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C4" w:rsidRDefault="004176C4" w:rsidP="004176C4">
      <w:pPr>
        <w:spacing w:after="0" w:line="237" w:lineRule="auto"/>
        <w:ind w:right="0"/>
      </w:pPr>
      <w:r>
        <w:rPr>
          <w:b/>
        </w:rPr>
        <w:t xml:space="preserve">Program 5 (Equivalence class testing for Commission program) </w:t>
      </w:r>
    </w:p>
    <w:p w:rsidR="004176C4" w:rsidRPr="003E007A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/* Design. Develop, code and run the program in nay suitable l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anguage to solve the commission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problem. Analyze it from the perspective of boundary value, derive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 test cases, execute these test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cases and discuss the test results */</w:t>
      </w:r>
    </w:p>
    <w:p w:rsidR="00122D68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/* Assumption price for lock=45.0, stock=30.0 and barrels=25.0 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production limit could sell in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month 70 locks,80 stocks and 90 barrels commission on sales = 10 % &lt;= 1000 and 15 % on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1000 to 1800 and 20 % on above 1800*/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spacing w:after="0" w:line="240" w:lineRule="auto"/>
        <w:ind w:left="14" w:right="0" w:firstLine="0"/>
      </w:pPr>
      <w:r>
        <w:t>PROGRAM:</w:t>
      </w:r>
    </w:p>
    <w:p w:rsidR="004176C4" w:rsidRDefault="004176C4" w:rsidP="004176C4">
      <w:pPr>
        <w:spacing w:after="0" w:line="240" w:lineRule="auto"/>
        <w:ind w:left="14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76C4" w:rsidRDefault="004176C4" w:rsidP="004176C4">
      <w:pPr>
        <w:spacing w:after="0" w:line="240" w:lineRule="auto"/>
        <w:ind w:left="14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  <w:t xml:space="preserve">// </w:t>
      </w:r>
      <w:proofErr w:type="spellStart"/>
      <w:r>
        <w:t>Anirudh</w:t>
      </w:r>
      <w:proofErr w:type="spellEnd"/>
      <w:r>
        <w:t xml:space="preserve"> </w:t>
      </w:r>
      <w:proofErr w:type="spellStart"/>
      <w:r>
        <w:t>Krishnaprasad</w:t>
      </w:r>
      <w:proofErr w:type="spellEnd"/>
      <w:r>
        <w:t xml:space="preserve"> 1CR18IS017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locks, stocks, barrels, </w:t>
      </w:r>
      <w:proofErr w:type="spellStart"/>
      <w:r>
        <w:t>tlocks</w:t>
      </w:r>
      <w:proofErr w:type="spellEnd"/>
      <w:r>
        <w:t xml:space="preserve">, </w:t>
      </w:r>
      <w:proofErr w:type="spellStart"/>
      <w:r>
        <w:t>tstocks</w:t>
      </w:r>
      <w:proofErr w:type="spellEnd"/>
      <w:r>
        <w:t xml:space="preserve">, </w:t>
      </w:r>
      <w:proofErr w:type="spellStart"/>
      <w:r>
        <w:t>tbarrels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lprice</w:t>
      </w:r>
      <w:proofErr w:type="spellEnd"/>
      <w:r>
        <w:t xml:space="preserve">, </w:t>
      </w:r>
      <w:proofErr w:type="spellStart"/>
      <w:r>
        <w:t>sprice</w:t>
      </w:r>
      <w:proofErr w:type="spellEnd"/>
      <w:r>
        <w:t xml:space="preserve">, </w:t>
      </w:r>
      <w:proofErr w:type="spellStart"/>
      <w:r>
        <w:t>bprice</w:t>
      </w:r>
      <w:proofErr w:type="spellEnd"/>
      <w:r>
        <w:t xml:space="preserve">, sales, </w:t>
      </w:r>
      <w:proofErr w:type="spellStart"/>
      <w:r>
        <w:t>comm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c1,c2,c3,temp;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lprice</w:t>
      </w:r>
      <w:proofErr w:type="spellEnd"/>
      <w:r>
        <w:t>=</w:t>
      </w:r>
      <w:proofErr w:type="gramEnd"/>
      <w:r>
        <w:t>45.0;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sprice</w:t>
      </w:r>
      <w:proofErr w:type="spellEnd"/>
      <w:r>
        <w:t>=</w:t>
      </w:r>
      <w:proofErr w:type="gramEnd"/>
      <w:r>
        <w:t>30.0;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bprice</w:t>
      </w:r>
      <w:proofErr w:type="spellEnd"/>
      <w:r>
        <w:t>=</w:t>
      </w:r>
      <w:proofErr w:type="gramEnd"/>
      <w:r>
        <w:t>25.0;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tlocks</w:t>
      </w:r>
      <w:proofErr w:type="spellEnd"/>
      <w:r>
        <w:t>=</w:t>
      </w:r>
      <w:proofErr w:type="gramEnd"/>
      <w:r>
        <w:t>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tstocks</w:t>
      </w:r>
      <w:proofErr w:type="spellEnd"/>
      <w:r>
        <w:t>=</w:t>
      </w:r>
      <w:proofErr w:type="gramEnd"/>
      <w:r>
        <w:t>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tbarrels</w:t>
      </w:r>
      <w:proofErr w:type="spellEnd"/>
      <w:r>
        <w:t>=</w:t>
      </w:r>
      <w:proofErr w:type="gramEnd"/>
      <w:r>
        <w:t>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locks and to exit the loop enter -1 for locks\n");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d",&amp;locks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while(</w:t>
      </w:r>
      <w:proofErr w:type="gramEnd"/>
      <w:r>
        <w:t>locks!=-1)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c1</w:t>
      </w:r>
      <w:proofErr w:type="gramStart"/>
      <w:r>
        <w:t>=(</w:t>
      </w:r>
      <w:proofErr w:type="gramEnd"/>
      <w:r>
        <w:t>locks&lt;=0||locks&gt;70);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stocks and barrels\n");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stocks,&amp;barrels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c2</w:t>
      </w:r>
      <w:proofErr w:type="gramStart"/>
      <w:r>
        <w:t>=(</w:t>
      </w:r>
      <w:proofErr w:type="gramEnd"/>
      <w:r>
        <w:t>stocks&lt;=0||stocks&gt;80);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c3</w:t>
      </w:r>
      <w:proofErr w:type="gramStart"/>
      <w:r>
        <w:t>=(</w:t>
      </w:r>
      <w:proofErr w:type="gramEnd"/>
      <w:r>
        <w:t>barrels&lt;=0||barrels&gt;90);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c1)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locks not in the range 1..70 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tlocks+locks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temp&gt;70)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locks =%d not in the range 1..70 so old ",temp);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tlocks</w:t>
      </w:r>
      <w:proofErr w:type="spellEnd"/>
      <w:r>
        <w:t>=</w:t>
      </w:r>
      <w:proofErr w:type="gramEnd"/>
      <w:r>
        <w:t>temp;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locks = %d\n",</w:t>
      </w:r>
      <w:proofErr w:type="spellStart"/>
      <w:r>
        <w:t>tlocks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c2)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stocks not in the range 1..80 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tstocks+stocks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temp&gt;80)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stocks =%d not in the range 1..80 so old ",temp);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tstocks</w:t>
      </w:r>
      <w:proofErr w:type="spellEnd"/>
      <w:r>
        <w:t>=</w:t>
      </w:r>
      <w:proofErr w:type="gramEnd"/>
      <w:r>
        <w:t>temp;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stocks=%d\n",</w:t>
      </w:r>
      <w:proofErr w:type="spellStart"/>
      <w:r>
        <w:t>tstocks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c3)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barrels not in the range 1..90 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tbarrels+barrels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temp&gt;90)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barrels =%d not in the range 1..90 so old ",temp);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tbarrels</w:t>
      </w:r>
      <w:proofErr w:type="spellEnd"/>
      <w:r>
        <w:t>=</w:t>
      </w:r>
      <w:proofErr w:type="gramEnd"/>
      <w:r>
        <w:t>temp;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barrel = %d",</w:t>
      </w:r>
      <w:proofErr w:type="spellStart"/>
      <w:r>
        <w:t>tbarrels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locks and to exit the loop enter -1 for locks\n");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d",&amp;locks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locks = %d\</w:t>
      </w:r>
      <w:proofErr w:type="spellStart"/>
      <w:r>
        <w:t>nTotal</w:t>
      </w:r>
      <w:proofErr w:type="spellEnd"/>
      <w:r>
        <w:t xml:space="preserve"> stocks = %d\</w:t>
      </w:r>
      <w:proofErr w:type="spellStart"/>
      <w:r>
        <w:t>nTotal</w:t>
      </w:r>
      <w:proofErr w:type="spellEnd"/>
      <w:r>
        <w:t xml:space="preserve"> barrels = %d\n",</w:t>
      </w:r>
      <w:proofErr w:type="spellStart"/>
      <w:r>
        <w:t>tlocks,tstocks,tbarrels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sales</w:t>
      </w:r>
      <w:proofErr w:type="gramEnd"/>
      <w:r>
        <w:t xml:space="preserve"> = </w:t>
      </w:r>
      <w:proofErr w:type="spellStart"/>
      <w:r>
        <w:t>lprice</w:t>
      </w:r>
      <w:proofErr w:type="spellEnd"/>
      <w:r>
        <w:t>*</w:t>
      </w:r>
      <w:proofErr w:type="spellStart"/>
      <w:r>
        <w:t>tlocks+sprice</w:t>
      </w:r>
      <w:proofErr w:type="spellEnd"/>
      <w:r>
        <w:t>*</w:t>
      </w:r>
      <w:proofErr w:type="spellStart"/>
      <w:r>
        <w:t>tstocks+bprice</w:t>
      </w:r>
      <w:proofErr w:type="spellEnd"/>
      <w:r>
        <w:t>*</w:t>
      </w:r>
      <w:proofErr w:type="spellStart"/>
      <w:r>
        <w:t>tbarrels</w:t>
      </w:r>
      <w:proofErr w:type="spellEnd"/>
      <w:r>
        <w:t>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sales = %f\</w:t>
      </w:r>
      <w:proofErr w:type="spellStart"/>
      <w:r>
        <w:t>n",sales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if(</w:t>
      </w:r>
      <w:proofErr w:type="gramEnd"/>
      <w:r>
        <w:t>sales &gt; 0)</w:t>
      </w:r>
    </w:p>
    <w:p w:rsidR="004176C4" w:rsidRDefault="004176C4" w:rsidP="004176C4">
      <w:pPr>
        <w:spacing w:after="0" w:line="240" w:lineRule="auto"/>
        <w:ind w:left="14" w:right="0" w:firstLine="0"/>
      </w:pPr>
      <w:r>
        <w:lastRenderedPageBreak/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sales &gt; 1800.0)</w:t>
      </w:r>
    </w:p>
    <w:p w:rsidR="004176C4" w:rsidRDefault="004176C4" w:rsidP="004176C4">
      <w:pPr>
        <w:tabs>
          <w:tab w:val="left" w:pos="720"/>
          <w:tab w:val="left" w:pos="1440"/>
          <w:tab w:val="left" w:pos="1995"/>
        </w:tabs>
        <w:spacing w:after="0" w:line="240" w:lineRule="auto"/>
        <w:ind w:left="14" w:right="0" w:firstLine="0"/>
      </w:pPr>
      <w:r>
        <w:tab/>
      </w:r>
      <w:r>
        <w:tab/>
        <w:t>{</w:t>
      </w:r>
      <w:r>
        <w:tab/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0.10*1000.0;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comm+0.15*800;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comm+0.20*(sales-1800.0);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if(sales &gt; 1000)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proofErr w:type="gramEnd"/>
      <w:r>
        <w:t xml:space="preserve"> =0.10*1000;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comm+0.15*(sales-1000);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0.10*sales;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commission is = %f\n",</w:t>
      </w:r>
      <w:proofErr w:type="spellStart"/>
      <w:r>
        <w:t>comm</w:t>
      </w:r>
      <w:proofErr w:type="spellEnd"/>
      <w:r>
        <w:t>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  <w:t>}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else</w:t>
      </w:r>
      <w:proofErr w:type="gramEnd"/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sales\n");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176C4" w:rsidRDefault="004176C4" w:rsidP="004176C4">
      <w:pPr>
        <w:spacing w:after="0" w:line="240" w:lineRule="auto"/>
        <w:ind w:left="14" w:right="0" w:firstLine="0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lastRenderedPageBreak/>
        <w:t>Screenshot of the program: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noProof/>
          <w:color w:val="auto"/>
          <w:sz w:val="30"/>
          <w:szCs w:val="24"/>
        </w:rPr>
        <w:drawing>
          <wp:inline distT="0" distB="0" distL="0" distR="0">
            <wp:extent cx="5943600" cy="741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noProof/>
          <w:color w:val="auto"/>
          <w:sz w:val="30"/>
          <w:szCs w:val="24"/>
        </w:rPr>
        <w:lastRenderedPageBreak/>
        <w:drawing>
          <wp:inline distT="0" distB="0" distL="0" distR="0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lastRenderedPageBreak/>
        <w:t>Screenshots:</w:t>
      </w: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noProof/>
          <w:color w:val="auto"/>
          <w:sz w:val="30"/>
          <w:szCs w:val="24"/>
        </w:rPr>
        <w:drawing>
          <wp:inline distT="0" distB="0" distL="0" distR="0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noProof/>
          <w:color w:val="auto"/>
          <w:sz w:val="30"/>
          <w:szCs w:val="24"/>
        </w:rPr>
        <w:drawing>
          <wp:inline distT="0" distB="0" distL="0" distR="0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noProof/>
          <w:color w:val="auto"/>
          <w:sz w:val="30"/>
          <w:szCs w:val="24"/>
        </w:rPr>
        <w:lastRenderedPageBreak/>
        <w:drawing>
          <wp:inline distT="0" distB="0" distL="0" distR="0">
            <wp:extent cx="594360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D8" w:rsidRDefault="00E40CD8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Test Cases: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4176C4" w:rsidRPr="004176C4" w:rsidRDefault="004176C4" w:rsidP="006E6DD4">
      <w:pPr>
        <w:rPr>
          <w:rFonts w:eastAsiaTheme="minorHAnsi"/>
        </w:rPr>
      </w:pPr>
      <w:r w:rsidRPr="004176C4">
        <w:rPr>
          <w:rFonts w:eastAsiaTheme="minorHAnsi"/>
        </w:rPr>
        <w:t>Commission Problem Output Equivalence Class Testing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  <w:proofErr w:type="gramStart"/>
      <w:r w:rsidRPr="004176C4"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  <w:t>( Weak</w:t>
      </w:r>
      <w:proofErr w:type="gramEnd"/>
      <w:r w:rsidRPr="004176C4"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  <w:t xml:space="preserve"> &amp; Strong Normal Equivalence Class )</w:t>
      </w:r>
    </w:p>
    <w:p w:rsidR="004176C4" w:rsidRDefault="004176C4" w:rsidP="004176C4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874"/>
        <w:gridCol w:w="1799"/>
        <w:gridCol w:w="837"/>
        <w:gridCol w:w="900"/>
        <w:gridCol w:w="990"/>
        <w:gridCol w:w="810"/>
        <w:gridCol w:w="1080"/>
        <w:gridCol w:w="810"/>
        <w:gridCol w:w="1080"/>
        <w:gridCol w:w="810"/>
        <w:gridCol w:w="2070"/>
      </w:tblGrid>
      <w:tr w:rsidR="007547F5" w:rsidTr="007547F5">
        <w:trPr>
          <w:trHeight w:val="382"/>
        </w:trPr>
        <w:tc>
          <w:tcPr>
            <w:tcW w:w="874" w:type="dxa"/>
            <w:vMerge w:val="restart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Case</w:t>
            </w:r>
          </w:p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ID:</w:t>
            </w:r>
          </w:p>
        </w:tc>
        <w:tc>
          <w:tcPr>
            <w:tcW w:w="1799" w:type="dxa"/>
            <w:vMerge w:val="restart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2727" w:type="dxa"/>
            <w:gridSpan w:val="3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Input Data</w:t>
            </w:r>
          </w:p>
        </w:tc>
        <w:tc>
          <w:tcPr>
            <w:tcW w:w="1890" w:type="dxa"/>
            <w:gridSpan w:val="2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gridSpan w:val="2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vMerge w:val="restart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Status</w:t>
            </w:r>
          </w:p>
        </w:tc>
        <w:tc>
          <w:tcPr>
            <w:tcW w:w="2070" w:type="dxa"/>
            <w:vMerge w:val="restart"/>
          </w:tcPr>
          <w:p w:rsidR="007547F5" w:rsidRPr="007547F5" w:rsidRDefault="007547F5" w:rsidP="007547F5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Comments</w:t>
            </w:r>
          </w:p>
        </w:tc>
      </w:tr>
      <w:tr w:rsidR="007547F5" w:rsidTr="007547F5">
        <w:trPr>
          <w:trHeight w:val="381"/>
        </w:trPr>
        <w:tc>
          <w:tcPr>
            <w:tcW w:w="874" w:type="dxa"/>
            <w:vMerge/>
          </w:tcPr>
          <w:p w:rsidR="007547F5" w:rsidRDefault="007547F5" w:rsidP="007547F5">
            <w:pPr>
              <w:pStyle w:val="NoSpacing"/>
            </w:pPr>
          </w:p>
        </w:tc>
        <w:tc>
          <w:tcPr>
            <w:tcW w:w="1799" w:type="dxa"/>
            <w:vMerge/>
          </w:tcPr>
          <w:p w:rsidR="007547F5" w:rsidRDefault="007547F5" w:rsidP="007547F5">
            <w:pPr>
              <w:pStyle w:val="NoSpacing"/>
            </w:pPr>
          </w:p>
        </w:tc>
        <w:tc>
          <w:tcPr>
            <w:tcW w:w="837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Locks</w:t>
            </w:r>
          </w:p>
        </w:tc>
        <w:tc>
          <w:tcPr>
            <w:tcW w:w="90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Stocks</w:t>
            </w:r>
          </w:p>
        </w:tc>
        <w:tc>
          <w:tcPr>
            <w:tcW w:w="99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Barrels</w:t>
            </w:r>
          </w:p>
        </w:tc>
        <w:tc>
          <w:tcPr>
            <w:tcW w:w="81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Sales</w:t>
            </w:r>
          </w:p>
        </w:tc>
        <w:tc>
          <w:tcPr>
            <w:tcW w:w="108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Commi</w:t>
            </w:r>
            <w:proofErr w:type="spellEnd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-</w:t>
            </w:r>
          </w:p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ssions</w:t>
            </w:r>
            <w:proofErr w:type="spellEnd"/>
          </w:p>
        </w:tc>
        <w:tc>
          <w:tcPr>
            <w:tcW w:w="81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Sales</w:t>
            </w:r>
          </w:p>
        </w:tc>
        <w:tc>
          <w:tcPr>
            <w:tcW w:w="1080" w:type="dxa"/>
          </w:tcPr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Commi</w:t>
            </w:r>
            <w:proofErr w:type="spellEnd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-</w:t>
            </w:r>
          </w:p>
          <w:p w:rsidR="007547F5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ssions</w:t>
            </w:r>
            <w:proofErr w:type="spellEnd"/>
          </w:p>
        </w:tc>
        <w:tc>
          <w:tcPr>
            <w:tcW w:w="810" w:type="dxa"/>
            <w:vMerge/>
          </w:tcPr>
          <w:p w:rsid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2070" w:type="dxa"/>
            <w:vMerge/>
          </w:tcPr>
          <w:p w:rsid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</w:p>
        </w:tc>
      </w:tr>
      <w:tr w:rsidR="007547F5" w:rsidTr="007547F5">
        <w:trPr>
          <w:trHeight w:val="374"/>
        </w:trPr>
        <w:tc>
          <w:tcPr>
            <w:tcW w:w="874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799" w:type="dxa"/>
          </w:tcPr>
          <w:p w:rsidR="004176C4" w:rsidRPr="007547F5" w:rsidRDefault="007547F5" w:rsidP="007547F5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4"/>
                <w:szCs w:val="24"/>
              </w:rPr>
            </w:pPr>
            <w:r w:rsidRPr="007547F5"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Enter the value within the range for</w:t>
            </w: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 xml:space="preserve"> </w:t>
            </w:r>
            <w:r w:rsidRPr="007547F5"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locks,</w:t>
            </w: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 xml:space="preserve"> </w:t>
            </w:r>
            <w:r w:rsidRPr="007547F5"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stocks and</w:t>
            </w: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 xml:space="preserve"> </w:t>
            </w:r>
            <w:r w:rsidRPr="007547F5"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barrels</w:t>
            </w:r>
          </w:p>
        </w:tc>
        <w:tc>
          <w:tcPr>
            <w:tcW w:w="837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35</w:t>
            </w:r>
          </w:p>
        </w:tc>
        <w:tc>
          <w:tcPr>
            <w:tcW w:w="900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40</w:t>
            </w:r>
          </w:p>
        </w:tc>
        <w:tc>
          <w:tcPr>
            <w:tcW w:w="990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 xml:space="preserve"> 3900</w:t>
            </w:r>
          </w:p>
        </w:tc>
        <w:tc>
          <w:tcPr>
            <w:tcW w:w="1080" w:type="dxa"/>
          </w:tcPr>
          <w:p w:rsidR="004176C4" w:rsidRPr="007547F5" w:rsidRDefault="007547F5" w:rsidP="004176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640</w:t>
            </w:r>
          </w:p>
        </w:tc>
        <w:tc>
          <w:tcPr>
            <w:tcW w:w="810" w:type="dxa"/>
          </w:tcPr>
          <w:p w:rsidR="004176C4" w:rsidRPr="006E6DD4" w:rsidRDefault="006E6DD4" w:rsidP="006E6DD4">
            <w:pPr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3900</w:t>
            </w:r>
          </w:p>
        </w:tc>
        <w:tc>
          <w:tcPr>
            <w:tcW w:w="1080" w:type="dxa"/>
          </w:tcPr>
          <w:p w:rsidR="004176C4" w:rsidRPr="006E6DD4" w:rsidRDefault="006E6DD4" w:rsidP="006E6DD4">
            <w:pPr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640</w:t>
            </w:r>
          </w:p>
        </w:tc>
        <w:tc>
          <w:tcPr>
            <w:tcW w:w="810" w:type="dxa"/>
          </w:tcPr>
          <w:p w:rsidR="004176C4" w:rsidRPr="006E6DD4" w:rsidRDefault="006E6DD4" w:rsidP="006E6DD4">
            <w:pPr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Done</w:t>
            </w:r>
          </w:p>
        </w:tc>
        <w:tc>
          <w:tcPr>
            <w:tcW w:w="2070" w:type="dxa"/>
          </w:tcPr>
          <w:p w:rsidR="004176C4" w:rsidRPr="006E6DD4" w:rsidRDefault="006E6DD4" w:rsidP="006E6DD4">
            <w:pPr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</w:tbl>
    <w:p w:rsidR="004176C4" w:rsidRDefault="004176C4" w:rsidP="007547F5">
      <w:pPr>
        <w:pStyle w:val="NoSpacing"/>
      </w:pPr>
    </w:p>
    <w:p w:rsidR="007547F5" w:rsidRDefault="007547F5" w:rsidP="007547F5">
      <w:pPr>
        <w:pStyle w:val="NoSpacing"/>
      </w:pPr>
    </w:p>
    <w:p w:rsidR="007547F5" w:rsidRDefault="007547F5" w:rsidP="007547F5">
      <w:pPr>
        <w:pStyle w:val="NoSpacing"/>
      </w:pPr>
    </w:p>
    <w:p w:rsidR="00E40CD8" w:rsidRDefault="00E40CD8" w:rsidP="007547F5">
      <w:pPr>
        <w:pStyle w:val="NoSpacing"/>
      </w:pPr>
    </w:p>
    <w:p w:rsidR="00E40CD8" w:rsidRDefault="00E40CD8" w:rsidP="007547F5">
      <w:pPr>
        <w:pStyle w:val="NoSpacing"/>
      </w:pPr>
    </w:p>
    <w:p w:rsidR="00E40CD8" w:rsidRDefault="00E40CD8" w:rsidP="007547F5">
      <w:pPr>
        <w:pStyle w:val="NoSpacing"/>
      </w:pPr>
    </w:p>
    <w:p w:rsidR="00E40CD8" w:rsidRDefault="00E40CD8" w:rsidP="007547F5">
      <w:pPr>
        <w:pStyle w:val="NoSpacing"/>
      </w:pPr>
    </w:p>
    <w:p w:rsidR="00E40CD8" w:rsidRDefault="00E40CD8" w:rsidP="007547F5">
      <w:pPr>
        <w:pStyle w:val="NoSpacing"/>
      </w:pPr>
    </w:p>
    <w:p w:rsidR="00E40CD8" w:rsidRDefault="00E40CD8" w:rsidP="007547F5">
      <w:pPr>
        <w:pStyle w:val="NoSpacing"/>
      </w:pPr>
      <w:bookmarkStart w:id="0" w:name="_GoBack"/>
      <w:bookmarkEnd w:id="0"/>
    </w:p>
    <w:p w:rsidR="007547F5" w:rsidRDefault="007547F5" w:rsidP="007547F5">
      <w:pPr>
        <w:pStyle w:val="NoSpacing"/>
        <w:rPr>
          <w:rFonts w:eastAsiaTheme="minorHAnsi"/>
          <w:bCs w:val="0"/>
        </w:rPr>
      </w:pPr>
      <w:r>
        <w:rPr>
          <w:rFonts w:eastAsiaTheme="minorHAnsi"/>
          <w:bCs w:val="0"/>
        </w:rPr>
        <w:lastRenderedPageBreak/>
        <w:t>Weak Robustness E</w:t>
      </w:r>
      <w:r w:rsidRPr="007547F5">
        <w:rPr>
          <w:rFonts w:eastAsiaTheme="minorHAnsi"/>
          <w:bCs w:val="0"/>
        </w:rPr>
        <w:t>quivalence Class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84"/>
        <w:gridCol w:w="2160"/>
        <w:gridCol w:w="810"/>
        <w:gridCol w:w="898"/>
        <w:gridCol w:w="910"/>
        <w:gridCol w:w="2188"/>
        <w:gridCol w:w="2070"/>
        <w:gridCol w:w="1080"/>
        <w:gridCol w:w="1260"/>
      </w:tblGrid>
      <w:tr w:rsidR="00D42839" w:rsidTr="00E40CD8">
        <w:trPr>
          <w:trHeight w:val="278"/>
        </w:trPr>
        <w:tc>
          <w:tcPr>
            <w:tcW w:w="684" w:type="dxa"/>
            <w:vMerge w:val="restart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Case</w:t>
            </w:r>
          </w:p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ID</w:t>
            </w:r>
          </w:p>
        </w:tc>
        <w:tc>
          <w:tcPr>
            <w:tcW w:w="2160" w:type="dxa"/>
            <w:vMerge w:val="restart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Description</w:t>
            </w:r>
          </w:p>
        </w:tc>
        <w:tc>
          <w:tcPr>
            <w:tcW w:w="2618" w:type="dxa"/>
            <w:gridSpan w:val="3"/>
          </w:tcPr>
          <w:p w:rsidR="005C3238" w:rsidRDefault="005C3238" w:rsidP="00D42839">
            <w:pPr>
              <w:ind w:left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Input data</w:t>
            </w:r>
          </w:p>
        </w:tc>
        <w:tc>
          <w:tcPr>
            <w:tcW w:w="2188" w:type="dxa"/>
            <w:vMerge w:val="restart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Output</w:t>
            </w:r>
            <w:r w:rsidR="00D4283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Expect</w:t>
            </w:r>
            <w:r w:rsidR="00D42839">
              <w:rPr>
                <w:rFonts w:eastAsiaTheme="minorEastAsia"/>
                <w:sz w:val="24"/>
                <w:szCs w:val="24"/>
              </w:rPr>
              <w:t>ed</w:t>
            </w:r>
          </w:p>
        </w:tc>
        <w:tc>
          <w:tcPr>
            <w:tcW w:w="2070" w:type="dxa"/>
            <w:vMerge w:val="restart"/>
          </w:tcPr>
          <w:p w:rsidR="005C3238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Actual Output</w:t>
            </w:r>
          </w:p>
        </w:tc>
        <w:tc>
          <w:tcPr>
            <w:tcW w:w="1080" w:type="dxa"/>
            <w:vMerge w:val="restart"/>
          </w:tcPr>
          <w:p w:rsidR="005C3238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Status </w:t>
            </w:r>
          </w:p>
        </w:tc>
        <w:tc>
          <w:tcPr>
            <w:tcW w:w="1260" w:type="dxa"/>
            <w:vMerge w:val="restart"/>
          </w:tcPr>
          <w:p w:rsidR="005C3238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Comment</w:t>
            </w:r>
          </w:p>
        </w:tc>
      </w:tr>
      <w:tr w:rsidR="00D42839" w:rsidTr="00E40CD8">
        <w:trPr>
          <w:trHeight w:val="277"/>
        </w:trPr>
        <w:tc>
          <w:tcPr>
            <w:tcW w:w="684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10" w:type="dxa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Locks</w:t>
            </w:r>
          </w:p>
        </w:tc>
        <w:tc>
          <w:tcPr>
            <w:tcW w:w="898" w:type="dxa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Stocks </w:t>
            </w:r>
          </w:p>
        </w:tc>
        <w:tc>
          <w:tcPr>
            <w:tcW w:w="910" w:type="dxa"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Barrels</w:t>
            </w:r>
          </w:p>
        </w:tc>
        <w:tc>
          <w:tcPr>
            <w:tcW w:w="2188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5C3238" w:rsidRDefault="005C323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D42839" w:rsidTr="00E40CD8">
        <w:tc>
          <w:tcPr>
            <w:tcW w:w="684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WR1</w:t>
            </w:r>
          </w:p>
        </w:tc>
        <w:tc>
          <w:tcPr>
            <w:tcW w:w="216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locks = -1</w:t>
            </w:r>
          </w:p>
        </w:tc>
        <w:tc>
          <w:tcPr>
            <w:tcW w:w="8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898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188" w:type="dxa"/>
          </w:tcPr>
          <w:p w:rsidR="00D42839" w:rsidRDefault="00D42839" w:rsidP="00D42839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Terminates the input loop and proceed</w:t>
            </w:r>
          </w:p>
          <w:p w:rsidR="00D42839" w:rsidRDefault="00D42839" w:rsidP="00D42839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to calculate sales and commission ( if</w:t>
            </w:r>
          </w:p>
          <w:p w:rsidR="007547F5" w:rsidRDefault="00D42839" w:rsidP="00D42839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Sales &gt; 0)</w:t>
            </w:r>
          </w:p>
        </w:tc>
        <w:tc>
          <w:tcPr>
            <w:tcW w:w="2070" w:type="dxa"/>
          </w:tcPr>
          <w:p w:rsidR="007547F5" w:rsidRDefault="006E6DD4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 is no sales</w:t>
            </w:r>
          </w:p>
        </w:tc>
        <w:tc>
          <w:tcPr>
            <w:tcW w:w="108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D42839" w:rsidTr="00E40CD8">
        <w:tc>
          <w:tcPr>
            <w:tcW w:w="684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WR2</w:t>
            </w:r>
          </w:p>
        </w:tc>
        <w:tc>
          <w:tcPr>
            <w:tcW w:w="2160" w:type="dxa"/>
          </w:tcPr>
          <w:p w:rsidR="00D42839" w:rsidRPr="006E6DD4" w:rsidRDefault="00D42839" w:rsidP="00D42839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HAnsi" w:hAnsiTheme="minorHAnsi" w:cstheme="minorHAnsi"/>
                <w:color w:val="auto"/>
                <w:sz w:val="22"/>
              </w:rPr>
            </w:pPr>
            <w:r w:rsidRPr="006E6DD4">
              <w:rPr>
                <w:rFonts w:asciiTheme="minorHAnsi" w:eastAsiaTheme="minorHAnsi" w:hAnsiTheme="minorHAnsi" w:cstheme="minorHAnsi"/>
                <w:color w:val="auto"/>
                <w:sz w:val="22"/>
              </w:rPr>
              <w:t>Enter the value less than -1 or equal to</w:t>
            </w:r>
          </w:p>
          <w:p w:rsidR="007547F5" w:rsidRDefault="00D42839" w:rsidP="00D42839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asciiTheme="minorHAnsi" w:eastAsiaTheme="minorHAnsi" w:hAnsiTheme="minorHAnsi" w:cstheme="minorHAnsi"/>
                <w:bCs/>
                <w:color w:val="auto"/>
                <w:sz w:val="22"/>
              </w:rPr>
              <w:t xml:space="preserve">zero </w:t>
            </w:r>
            <w:r w:rsidRPr="006E6DD4">
              <w:rPr>
                <w:rFonts w:asciiTheme="minorHAnsi" w:eastAsiaTheme="minorHAnsi" w:hAnsiTheme="minorHAnsi" w:cstheme="minorHAnsi"/>
                <w:color w:val="auto"/>
                <w:sz w:val="22"/>
              </w:rPr>
              <w:t>for locks and other valid inputs</w:t>
            </w:r>
          </w:p>
        </w:tc>
        <w:tc>
          <w:tcPr>
            <w:tcW w:w="8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188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2070" w:type="dxa"/>
          </w:tcPr>
          <w:p w:rsidR="007547F5" w:rsidRDefault="006E6DD4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8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</w:t>
            </w:r>
            <w:r>
              <w:rPr>
                <w:rFonts w:eastAsiaTheme="minorEastAsia"/>
                <w:sz w:val="24"/>
                <w:szCs w:val="24"/>
              </w:rPr>
              <w:t>orking</w:t>
            </w:r>
          </w:p>
        </w:tc>
        <w:tc>
          <w:tcPr>
            <w:tcW w:w="126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D42839" w:rsidTr="00E40CD8">
        <w:tc>
          <w:tcPr>
            <w:tcW w:w="684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WR3</w:t>
            </w:r>
          </w:p>
        </w:tc>
        <w:tc>
          <w:tcPr>
            <w:tcW w:w="2160" w:type="dxa"/>
          </w:tcPr>
          <w:p w:rsidR="00D42839" w:rsidRDefault="00D42839" w:rsidP="00D42839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greater than 70 for</w:t>
            </w:r>
          </w:p>
          <w:p w:rsidR="007547F5" w:rsidRDefault="00D42839" w:rsidP="00D42839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locks and other valid inputs</w:t>
            </w:r>
          </w:p>
        </w:tc>
        <w:tc>
          <w:tcPr>
            <w:tcW w:w="8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71</w:t>
            </w:r>
          </w:p>
        </w:tc>
        <w:tc>
          <w:tcPr>
            <w:tcW w:w="898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188" w:type="dxa"/>
          </w:tcPr>
          <w:p w:rsidR="007547F5" w:rsidRDefault="00D42839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2070" w:type="dxa"/>
          </w:tcPr>
          <w:p w:rsidR="006E6DD4" w:rsidRDefault="006E6DD4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  <w:p w:rsidR="006E6DD4" w:rsidRDefault="006E6DD4" w:rsidP="006E6DD4">
            <w:pPr>
              <w:rPr>
                <w:rFonts w:eastAsiaTheme="minorEastAsia"/>
                <w:sz w:val="24"/>
                <w:szCs w:val="24"/>
              </w:rPr>
            </w:pPr>
          </w:p>
          <w:p w:rsidR="007547F5" w:rsidRPr="006E6DD4" w:rsidRDefault="007547F5" w:rsidP="006E6DD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7547F5" w:rsidRDefault="00E40CD8" w:rsidP="007547F5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c>
          <w:tcPr>
            <w:tcW w:w="684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WR4</w:t>
            </w:r>
          </w:p>
        </w:tc>
        <w:tc>
          <w:tcPr>
            <w:tcW w:w="216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less than or equal than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0 for stocks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18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207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8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c>
          <w:tcPr>
            <w:tcW w:w="684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WR5</w:t>
            </w:r>
          </w:p>
        </w:tc>
        <w:tc>
          <w:tcPr>
            <w:tcW w:w="216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greater than 80 for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stocks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81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18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207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8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c>
          <w:tcPr>
            <w:tcW w:w="684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WR6</w:t>
            </w:r>
          </w:p>
        </w:tc>
        <w:tc>
          <w:tcPr>
            <w:tcW w:w="216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less than or equal 0 for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barrels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1..90</w:t>
            </w:r>
          </w:p>
        </w:tc>
        <w:tc>
          <w:tcPr>
            <w:tcW w:w="207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1..90</w:t>
            </w:r>
          </w:p>
        </w:tc>
        <w:tc>
          <w:tcPr>
            <w:tcW w:w="108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c>
          <w:tcPr>
            <w:tcW w:w="684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4"/>
                <w:szCs w:val="24"/>
              </w:rPr>
              <w:t>WR7</w:t>
            </w:r>
          </w:p>
        </w:tc>
        <w:tc>
          <w:tcPr>
            <w:tcW w:w="216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greater than 90 for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barrels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91</w:t>
            </w:r>
          </w:p>
        </w:tc>
        <w:tc>
          <w:tcPr>
            <w:tcW w:w="2188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1..90</w:t>
            </w:r>
          </w:p>
        </w:tc>
        <w:tc>
          <w:tcPr>
            <w:tcW w:w="207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1..90</w:t>
            </w:r>
          </w:p>
        </w:tc>
        <w:tc>
          <w:tcPr>
            <w:tcW w:w="108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26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</w:tbl>
    <w:p w:rsidR="007547F5" w:rsidRDefault="007547F5" w:rsidP="007547F5">
      <w:pPr>
        <w:rPr>
          <w:rFonts w:eastAsiaTheme="minorEastAsia"/>
          <w:sz w:val="24"/>
          <w:szCs w:val="24"/>
        </w:rPr>
      </w:pPr>
    </w:p>
    <w:p w:rsidR="00D42839" w:rsidRDefault="00D42839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E40CD8" w:rsidRDefault="00E40CD8" w:rsidP="007547F5">
      <w:pPr>
        <w:rPr>
          <w:rFonts w:eastAsiaTheme="minorEastAsia"/>
          <w:sz w:val="24"/>
          <w:szCs w:val="24"/>
        </w:rPr>
      </w:pPr>
    </w:p>
    <w:p w:rsidR="00E40CD8" w:rsidRDefault="00E40CD8" w:rsidP="007547F5">
      <w:pPr>
        <w:rPr>
          <w:rFonts w:eastAsiaTheme="minorEastAsia"/>
          <w:sz w:val="24"/>
          <w:szCs w:val="24"/>
        </w:rPr>
      </w:pPr>
    </w:p>
    <w:p w:rsidR="00E40CD8" w:rsidRDefault="00E40CD8" w:rsidP="007547F5">
      <w:pPr>
        <w:rPr>
          <w:rFonts w:eastAsiaTheme="minorEastAsia"/>
          <w:sz w:val="24"/>
          <w:szCs w:val="24"/>
        </w:rPr>
      </w:pPr>
    </w:p>
    <w:p w:rsidR="00E40CD8" w:rsidRDefault="00E40CD8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061C53" w:rsidRDefault="00061C53" w:rsidP="007547F5">
      <w:pPr>
        <w:rPr>
          <w:rFonts w:eastAsiaTheme="minorEastAsia"/>
          <w:sz w:val="24"/>
          <w:szCs w:val="24"/>
        </w:rPr>
      </w:pPr>
    </w:p>
    <w:p w:rsidR="00D42839" w:rsidRPr="00D42839" w:rsidRDefault="00D42839" w:rsidP="00D42839">
      <w:pPr>
        <w:pStyle w:val="NoSpacing"/>
      </w:pPr>
      <w:r w:rsidRPr="00D42839">
        <w:t>Strong Robustness equivalence Class</w:t>
      </w:r>
    </w:p>
    <w:p w:rsidR="00D42839" w:rsidRDefault="00D42839" w:rsidP="007547F5">
      <w:pPr>
        <w:rPr>
          <w:rFonts w:eastAsiaTheme="minorEastAsia"/>
          <w:sz w:val="24"/>
          <w:szCs w:val="24"/>
        </w:rPr>
      </w:pPr>
    </w:p>
    <w:p w:rsidR="00D42839" w:rsidRDefault="00D42839" w:rsidP="007547F5">
      <w:pPr>
        <w:rPr>
          <w:rFonts w:eastAsiaTheme="minorEastAsia"/>
          <w:sz w:val="24"/>
          <w:szCs w:val="24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83"/>
        <w:gridCol w:w="2230"/>
        <w:gridCol w:w="810"/>
        <w:gridCol w:w="897"/>
        <w:gridCol w:w="910"/>
        <w:gridCol w:w="2681"/>
        <w:gridCol w:w="1663"/>
        <w:gridCol w:w="1016"/>
        <w:gridCol w:w="1170"/>
      </w:tblGrid>
      <w:tr w:rsidR="00D42839" w:rsidTr="00E40CD8">
        <w:trPr>
          <w:trHeight w:val="278"/>
        </w:trPr>
        <w:tc>
          <w:tcPr>
            <w:tcW w:w="683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Case</w:t>
            </w:r>
          </w:p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ID</w:t>
            </w:r>
          </w:p>
        </w:tc>
        <w:tc>
          <w:tcPr>
            <w:tcW w:w="2230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Description</w:t>
            </w:r>
          </w:p>
        </w:tc>
        <w:tc>
          <w:tcPr>
            <w:tcW w:w="2617" w:type="dxa"/>
            <w:gridSpan w:val="3"/>
          </w:tcPr>
          <w:p w:rsidR="00D42839" w:rsidRDefault="00D42839" w:rsidP="00C733A2">
            <w:pPr>
              <w:ind w:left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Input data</w:t>
            </w:r>
          </w:p>
        </w:tc>
        <w:tc>
          <w:tcPr>
            <w:tcW w:w="2681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Output Expected</w:t>
            </w:r>
          </w:p>
        </w:tc>
        <w:tc>
          <w:tcPr>
            <w:tcW w:w="1663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Actual Output</w:t>
            </w:r>
          </w:p>
        </w:tc>
        <w:tc>
          <w:tcPr>
            <w:tcW w:w="1016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Status </w:t>
            </w:r>
          </w:p>
        </w:tc>
        <w:tc>
          <w:tcPr>
            <w:tcW w:w="1170" w:type="dxa"/>
            <w:vMerge w:val="restart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Comment</w:t>
            </w:r>
          </w:p>
        </w:tc>
      </w:tr>
      <w:tr w:rsidR="00061C53" w:rsidTr="00E40CD8">
        <w:trPr>
          <w:trHeight w:val="277"/>
        </w:trPr>
        <w:tc>
          <w:tcPr>
            <w:tcW w:w="683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10" w:type="dxa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Locks</w:t>
            </w:r>
          </w:p>
        </w:tc>
        <w:tc>
          <w:tcPr>
            <w:tcW w:w="897" w:type="dxa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Stocks </w:t>
            </w:r>
          </w:p>
        </w:tc>
        <w:tc>
          <w:tcPr>
            <w:tcW w:w="910" w:type="dxa"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Barrels</w:t>
            </w:r>
          </w:p>
        </w:tc>
        <w:tc>
          <w:tcPr>
            <w:tcW w:w="2681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63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D42839" w:rsidRDefault="00D42839" w:rsidP="00C733A2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6E6DD4" w:rsidTr="00E40CD8">
        <w:tc>
          <w:tcPr>
            <w:tcW w:w="68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SR1</w:t>
            </w:r>
          </w:p>
        </w:tc>
        <w:tc>
          <w:tcPr>
            <w:tcW w:w="223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less than -1 for locks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897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16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980"/>
        </w:trPr>
        <w:tc>
          <w:tcPr>
            <w:tcW w:w="68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SR2</w:t>
            </w:r>
          </w:p>
        </w:tc>
        <w:tc>
          <w:tcPr>
            <w:tcW w:w="223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less than or equal than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0 for stocks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7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16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c>
          <w:tcPr>
            <w:tcW w:w="68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SR3</w:t>
            </w:r>
          </w:p>
        </w:tc>
        <w:tc>
          <w:tcPr>
            <w:tcW w:w="2230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value less than or equal 0 for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barrels and other valid inputs</w:t>
            </w:r>
          </w:p>
        </w:tc>
        <w:tc>
          <w:tcPr>
            <w:tcW w:w="8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7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16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540"/>
        </w:trPr>
        <w:tc>
          <w:tcPr>
            <w:tcW w:w="683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SR4</w:t>
            </w:r>
          </w:p>
        </w:tc>
        <w:tc>
          <w:tcPr>
            <w:tcW w:w="2230" w:type="dxa"/>
            <w:vMerge w:val="restart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locks and stocks less than 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equal to 0 and other valid inputs</w:t>
            </w:r>
          </w:p>
        </w:tc>
        <w:tc>
          <w:tcPr>
            <w:tcW w:w="8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897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9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16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540"/>
        </w:trPr>
        <w:tc>
          <w:tcPr>
            <w:tcW w:w="683" w:type="dxa"/>
            <w:vMerge/>
          </w:tcPr>
          <w:p w:rsidR="006E6DD4" w:rsidRDefault="006E6DD4" w:rsidP="006E6DD4">
            <w:pPr>
              <w:ind w:lef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</w:p>
        </w:tc>
        <w:tc>
          <w:tcPr>
            <w:tcW w:w="8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16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6E6DD4" w:rsidTr="00E40CD8">
        <w:trPr>
          <w:trHeight w:val="540"/>
        </w:trPr>
        <w:tc>
          <w:tcPr>
            <w:tcW w:w="683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SR5</w:t>
            </w:r>
          </w:p>
        </w:tc>
        <w:tc>
          <w:tcPr>
            <w:tcW w:w="2230" w:type="dxa"/>
            <w:vMerge w:val="restart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locks and barrel less than 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equal to 0 and other valid inputs</w:t>
            </w:r>
          </w:p>
        </w:tc>
        <w:tc>
          <w:tcPr>
            <w:tcW w:w="8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897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9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16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540"/>
        </w:trPr>
        <w:tc>
          <w:tcPr>
            <w:tcW w:w="683" w:type="dxa"/>
            <w:vMerge/>
          </w:tcPr>
          <w:p w:rsidR="006E6DD4" w:rsidRDefault="006E6DD4" w:rsidP="006E6DD4">
            <w:pPr>
              <w:ind w:lef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</w:p>
        </w:tc>
        <w:tc>
          <w:tcPr>
            <w:tcW w:w="8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1..90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1..90</w:t>
            </w:r>
          </w:p>
        </w:tc>
        <w:tc>
          <w:tcPr>
            <w:tcW w:w="1016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6E6DD4" w:rsidTr="00E40CD8">
        <w:trPr>
          <w:trHeight w:val="540"/>
        </w:trPr>
        <w:tc>
          <w:tcPr>
            <w:tcW w:w="683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SR6</w:t>
            </w:r>
          </w:p>
        </w:tc>
        <w:tc>
          <w:tcPr>
            <w:tcW w:w="2230" w:type="dxa"/>
            <w:vMerge w:val="restart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stocks and barrel less than 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equal to 0 and other valid inputs</w:t>
            </w:r>
          </w:p>
        </w:tc>
        <w:tc>
          <w:tcPr>
            <w:tcW w:w="8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897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9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16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540"/>
        </w:trPr>
        <w:tc>
          <w:tcPr>
            <w:tcW w:w="683" w:type="dxa"/>
            <w:vMerge/>
          </w:tcPr>
          <w:p w:rsidR="006E6DD4" w:rsidRDefault="006E6DD4" w:rsidP="006E6DD4">
            <w:pPr>
              <w:ind w:lef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</w:p>
        </w:tc>
        <w:tc>
          <w:tcPr>
            <w:tcW w:w="8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1..90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1..90</w:t>
            </w:r>
          </w:p>
        </w:tc>
        <w:tc>
          <w:tcPr>
            <w:tcW w:w="1016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6E6DD4" w:rsidTr="00E40CD8">
        <w:trPr>
          <w:trHeight w:val="360"/>
        </w:trPr>
        <w:tc>
          <w:tcPr>
            <w:tcW w:w="683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SR7</w:t>
            </w:r>
          </w:p>
        </w:tc>
        <w:tc>
          <w:tcPr>
            <w:tcW w:w="2230" w:type="dxa"/>
            <w:vMerge w:val="restart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Enter the stocks and barrel less than or</w:t>
            </w:r>
          </w:p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</w:rPr>
              <w:t>equal to 0 and other valid inputs</w:t>
            </w:r>
          </w:p>
        </w:tc>
        <w:tc>
          <w:tcPr>
            <w:tcW w:w="8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897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910" w:type="dxa"/>
            <w:vMerge w:val="restart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Locks not in the range 1..70</w:t>
            </w:r>
          </w:p>
        </w:tc>
        <w:tc>
          <w:tcPr>
            <w:tcW w:w="1016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170" w:type="dxa"/>
            <w:vMerge w:val="restart"/>
          </w:tcPr>
          <w:p w:rsidR="006E6DD4" w:rsidRDefault="00E40CD8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620"/>
        </w:trPr>
        <w:tc>
          <w:tcPr>
            <w:tcW w:w="683" w:type="dxa"/>
            <w:vMerge/>
          </w:tcPr>
          <w:p w:rsidR="006E6DD4" w:rsidRDefault="006E6DD4" w:rsidP="006E6DD4">
            <w:pPr>
              <w:ind w:lef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</w:p>
        </w:tc>
        <w:tc>
          <w:tcPr>
            <w:tcW w:w="8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stocks not in the range 1..80</w:t>
            </w:r>
          </w:p>
        </w:tc>
        <w:tc>
          <w:tcPr>
            <w:tcW w:w="1016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  <w:tr w:rsidR="006E6DD4" w:rsidTr="00E40CD8">
        <w:trPr>
          <w:trHeight w:val="360"/>
        </w:trPr>
        <w:tc>
          <w:tcPr>
            <w:tcW w:w="683" w:type="dxa"/>
            <w:vMerge/>
          </w:tcPr>
          <w:p w:rsidR="006E6DD4" w:rsidRDefault="006E6DD4" w:rsidP="006E6DD4">
            <w:pPr>
              <w:ind w:left="0" w:firstLine="0"/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2"/>
              </w:rPr>
            </w:pPr>
          </w:p>
        </w:tc>
        <w:tc>
          <w:tcPr>
            <w:tcW w:w="8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81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Barrels not in the range 1..90</w:t>
            </w:r>
          </w:p>
        </w:tc>
        <w:tc>
          <w:tcPr>
            <w:tcW w:w="1663" w:type="dxa"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4"/>
                <w:szCs w:val="24"/>
              </w:rPr>
              <w:t>Value of Barrels not in the range 1..90</w:t>
            </w:r>
          </w:p>
        </w:tc>
        <w:tc>
          <w:tcPr>
            <w:tcW w:w="1016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E6DD4" w:rsidRDefault="006E6DD4" w:rsidP="006E6DD4">
            <w:pPr>
              <w:ind w:left="0" w:firstLine="0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D42839" w:rsidRDefault="00D42839" w:rsidP="007547F5">
      <w:pPr>
        <w:rPr>
          <w:rFonts w:eastAsiaTheme="minorEastAsia"/>
          <w:sz w:val="24"/>
          <w:szCs w:val="24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Cs w:val="28"/>
        </w:rPr>
      </w:pPr>
      <w:r>
        <w:rPr>
          <w:rFonts w:ascii="Times-Bold" w:eastAsiaTheme="minorHAnsi" w:hAnsi="Times-Bold" w:cs="Times-Bold"/>
          <w:b/>
          <w:bCs/>
          <w:color w:val="auto"/>
          <w:szCs w:val="28"/>
        </w:rPr>
        <w:t>Some addition equivalence Boundary checking</w:t>
      </w:r>
    </w:p>
    <w:p w:rsidR="00061C53" w:rsidRDefault="00061C53" w:rsidP="00061C5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Times-Bold" w:eastAsiaTheme="minorHAnsi" w:hAnsi="Times-Bold" w:cs="Times-Bold"/>
          <w:b/>
          <w:bCs/>
          <w:color w:val="auto"/>
          <w:sz w:val="32"/>
          <w:szCs w:val="32"/>
        </w:rPr>
      </w:pP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874"/>
        <w:gridCol w:w="1799"/>
        <w:gridCol w:w="837"/>
        <w:gridCol w:w="900"/>
        <w:gridCol w:w="990"/>
        <w:gridCol w:w="810"/>
        <w:gridCol w:w="1080"/>
        <w:gridCol w:w="810"/>
        <w:gridCol w:w="1080"/>
        <w:gridCol w:w="1260"/>
        <w:gridCol w:w="1620"/>
      </w:tblGrid>
      <w:tr w:rsidR="00061C53" w:rsidTr="00E40CD8">
        <w:trPr>
          <w:trHeight w:val="382"/>
        </w:trPr>
        <w:tc>
          <w:tcPr>
            <w:tcW w:w="874" w:type="dxa"/>
            <w:vMerge w:val="restart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Case</w:t>
            </w:r>
          </w:p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ID:</w:t>
            </w:r>
          </w:p>
        </w:tc>
        <w:tc>
          <w:tcPr>
            <w:tcW w:w="1799" w:type="dxa"/>
            <w:vMerge w:val="restart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2727" w:type="dxa"/>
            <w:gridSpan w:val="3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Input Data</w:t>
            </w:r>
          </w:p>
        </w:tc>
        <w:tc>
          <w:tcPr>
            <w:tcW w:w="1890" w:type="dxa"/>
            <w:gridSpan w:val="2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gridSpan w:val="2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Actual Output</w:t>
            </w:r>
          </w:p>
        </w:tc>
        <w:tc>
          <w:tcPr>
            <w:tcW w:w="1260" w:type="dxa"/>
            <w:vMerge w:val="restart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Status</w:t>
            </w:r>
          </w:p>
        </w:tc>
        <w:tc>
          <w:tcPr>
            <w:tcW w:w="1620" w:type="dxa"/>
            <w:vMerge w:val="restart"/>
          </w:tcPr>
          <w:p w:rsidR="00061C53" w:rsidRPr="007547F5" w:rsidRDefault="00061C53" w:rsidP="00C733A2">
            <w:pPr>
              <w:pStyle w:val="NoSpacing"/>
              <w:rPr>
                <w:b w:val="0"/>
                <w:sz w:val="24"/>
                <w:szCs w:val="24"/>
              </w:rPr>
            </w:pPr>
            <w:r w:rsidRPr="007547F5">
              <w:rPr>
                <w:b w:val="0"/>
                <w:sz w:val="24"/>
                <w:szCs w:val="24"/>
              </w:rPr>
              <w:t>Comments</w:t>
            </w:r>
          </w:p>
        </w:tc>
      </w:tr>
      <w:tr w:rsidR="00061C53" w:rsidTr="00E40CD8">
        <w:trPr>
          <w:trHeight w:val="381"/>
        </w:trPr>
        <w:tc>
          <w:tcPr>
            <w:tcW w:w="874" w:type="dxa"/>
            <w:vMerge/>
          </w:tcPr>
          <w:p w:rsidR="00061C53" w:rsidRDefault="00061C53" w:rsidP="00C733A2">
            <w:pPr>
              <w:pStyle w:val="NoSpacing"/>
            </w:pPr>
          </w:p>
        </w:tc>
        <w:tc>
          <w:tcPr>
            <w:tcW w:w="1799" w:type="dxa"/>
            <w:vMerge/>
          </w:tcPr>
          <w:p w:rsidR="00061C53" w:rsidRDefault="00061C53" w:rsidP="00C733A2">
            <w:pPr>
              <w:pStyle w:val="NoSpacing"/>
            </w:pPr>
          </w:p>
        </w:tc>
        <w:tc>
          <w:tcPr>
            <w:tcW w:w="837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Locks</w:t>
            </w:r>
          </w:p>
        </w:tc>
        <w:tc>
          <w:tcPr>
            <w:tcW w:w="90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Stocks</w:t>
            </w:r>
          </w:p>
        </w:tc>
        <w:tc>
          <w:tcPr>
            <w:tcW w:w="99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Barrels</w:t>
            </w:r>
          </w:p>
        </w:tc>
        <w:tc>
          <w:tcPr>
            <w:tcW w:w="81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Sales</w:t>
            </w:r>
          </w:p>
        </w:tc>
        <w:tc>
          <w:tcPr>
            <w:tcW w:w="108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Commi</w:t>
            </w:r>
            <w:proofErr w:type="spellEnd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-</w:t>
            </w:r>
          </w:p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ssions</w:t>
            </w:r>
            <w:proofErr w:type="spellEnd"/>
          </w:p>
        </w:tc>
        <w:tc>
          <w:tcPr>
            <w:tcW w:w="81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Sales</w:t>
            </w:r>
          </w:p>
        </w:tc>
        <w:tc>
          <w:tcPr>
            <w:tcW w:w="1080" w:type="dxa"/>
          </w:tcPr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Commi</w:t>
            </w:r>
            <w:proofErr w:type="spellEnd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-</w:t>
            </w:r>
          </w:p>
          <w:p w:rsidR="00061C53" w:rsidRPr="007547F5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proofErr w:type="spellStart"/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ssions</w:t>
            </w:r>
            <w:proofErr w:type="spellEnd"/>
          </w:p>
        </w:tc>
        <w:tc>
          <w:tcPr>
            <w:tcW w:w="1260" w:type="dxa"/>
            <w:vMerge/>
          </w:tcPr>
          <w:p w:rsidR="00061C53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620" w:type="dxa"/>
            <w:vMerge/>
          </w:tcPr>
          <w:p w:rsidR="00061C53" w:rsidRDefault="00061C53" w:rsidP="00C733A2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</w:p>
        </w:tc>
      </w:tr>
      <w:tr w:rsidR="006E6DD4" w:rsidTr="00E40CD8">
        <w:trPr>
          <w:trHeight w:val="374"/>
        </w:trPr>
        <w:tc>
          <w:tcPr>
            <w:tcW w:w="874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OR</w:t>
            </w:r>
            <w:r w:rsidRPr="007547F5"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799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Roman" w:eastAsiaTheme="minorHAnsi" w:hAnsi="Times-Roman" w:cs="Times-Roman"/>
                <w:color w:val="auto"/>
                <w:sz w:val="22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Enter the value for lock, stocks and</w:t>
            </w:r>
          </w:p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barrels where 0 &lt; Sales &lt; 1000</w:t>
            </w:r>
          </w:p>
        </w:tc>
        <w:tc>
          <w:tcPr>
            <w:tcW w:w="837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50</w:t>
            </w:r>
          </w:p>
        </w:tc>
        <w:tc>
          <w:tcPr>
            <w:tcW w:w="1260" w:type="dxa"/>
          </w:tcPr>
          <w:p w:rsidR="006E6DD4" w:rsidRPr="00E40CD8" w:rsidRDefault="00E40CD8" w:rsidP="00E40CD8">
            <w:pPr>
              <w:rPr>
                <w:rFonts w:eastAsiaTheme="minorEastAsia"/>
                <w:sz w:val="24"/>
                <w:szCs w:val="24"/>
              </w:rPr>
            </w:pPr>
            <w:r w:rsidRPr="00E40CD8"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620" w:type="dxa"/>
          </w:tcPr>
          <w:p w:rsidR="006E6DD4" w:rsidRDefault="00E40CD8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374"/>
        </w:trPr>
        <w:tc>
          <w:tcPr>
            <w:tcW w:w="874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OR2</w:t>
            </w:r>
          </w:p>
        </w:tc>
        <w:tc>
          <w:tcPr>
            <w:tcW w:w="1799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Roman" w:eastAsiaTheme="minorHAnsi" w:hAnsi="Times-Roman" w:cs="Times-Roman"/>
                <w:color w:val="auto"/>
                <w:sz w:val="22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Enter the value for lock, stocks and</w:t>
            </w:r>
          </w:p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barrels where 1000 &lt; Sales &lt; 1800</w:t>
            </w:r>
          </w:p>
        </w:tc>
        <w:tc>
          <w:tcPr>
            <w:tcW w:w="837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175</w:t>
            </w:r>
          </w:p>
        </w:tc>
        <w:tc>
          <w:tcPr>
            <w:tcW w:w="1260" w:type="dxa"/>
          </w:tcPr>
          <w:p w:rsidR="006E6DD4" w:rsidRPr="00E40CD8" w:rsidRDefault="00E40CD8" w:rsidP="00E40CD8">
            <w:pPr>
              <w:rPr>
                <w:rFonts w:eastAsiaTheme="minorEastAsia"/>
                <w:sz w:val="24"/>
                <w:szCs w:val="24"/>
              </w:rPr>
            </w:pPr>
            <w:r w:rsidRPr="00E40CD8"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620" w:type="dxa"/>
          </w:tcPr>
          <w:p w:rsidR="006E6DD4" w:rsidRDefault="00E40CD8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  <w:tr w:rsidR="006E6DD4" w:rsidTr="00E40CD8">
        <w:trPr>
          <w:trHeight w:val="374"/>
        </w:trPr>
        <w:tc>
          <w:tcPr>
            <w:tcW w:w="874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OR3</w:t>
            </w:r>
          </w:p>
        </w:tc>
        <w:tc>
          <w:tcPr>
            <w:tcW w:w="1799" w:type="dxa"/>
          </w:tcPr>
          <w:p w:rsidR="006E6DD4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Times-Roman" w:eastAsiaTheme="minorHAnsi" w:hAnsi="Times-Roman" w:cs="Times-Roman"/>
                <w:color w:val="auto"/>
                <w:sz w:val="22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Enter the value for lock, stocks and</w:t>
            </w:r>
          </w:p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HAnsi" w:hAnsi="Calibri" w:cs="Calibri"/>
                <w:color w:val="auto"/>
                <w:sz w:val="24"/>
                <w:szCs w:val="24"/>
              </w:rPr>
            </w:pPr>
            <w:r>
              <w:rPr>
                <w:rFonts w:ascii="Times-Roman" w:eastAsiaTheme="minorHAnsi" w:hAnsi="Times-Roman" w:cs="Times-Roman"/>
                <w:color w:val="auto"/>
                <w:sz w:val="22"/>
              </w:rPr>
              <w:t>barrels where Sales &lt; 1800</w:t>
            </w:r>
          </w:p>
        </w:tc>
        <w:tc>
          <w:tcPr>
            <w:tcW w:w="837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2500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360</w:t>
            </w:r>
          </w:p>
        </w:tc>
        <w:tc>
          <w:tcPr>
            <w:tcW w:w="81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2500</w:t>
            </w:r>
          </w:p>
        </w:tc>
        <w:tc>
          <w:tcPr>
            <w:tcW w:w="1080" w:type="dxa"/>
          </w:tcPr>
          <w:p w:rsidR="006E6DD4" w:rsidRPr="007547F5" w:rsidRDefault="006E6DD4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</w:pPr>
            <w:r>
              <w:rPr>
                <w:rFonts w:ascii="Times-Bold" w:eastAsiaTheme="minorEastAsia" w:hAnsi="Times-Bold" w:cs="Times-Bold"/>
                <w:bCs/>
                <w:color w:val="auto"/>
                <w:sz w:val="24"/>
                <w:szCs w:val="24"/>
              </w:rPr>
              <w:t>360</w:t>
            </w:r>
          </w:p>
        </w:tc>
        <w:tc>
          <w:tcPr>
            <w:tcW w:w="1260" w:type="dxa"/>
          </w:tcPr>
          <w:p w:rsidR="006E6DD4" w:rsidRPr="00E40CD8" w:rsidRDefault="00E40CD8" w:rsidP="00E40CD8">
            <w:pPr>
              <w:rPr>
                <w:rFonts w:eastAsiaTheme="minorEastAsia"/>
                <w:sz w:val="24"/>
                <w:szCs w:val="24"/>
              </w:rPr>
            </w:pPr>
            <w:r w:rsidRPr="00E40CD8">
              <w:rPr>
                <w:rFonts w:eastAsiaTheme="minorEastAsia"/>
                <w:sz w:val="24"/>
                <w:szCs w:val="24"/>
              </w:rPr>
              <w:t>working</w:t>
            </w:r>
          </w:p>
        </w:tc>
        <w:tc>
          <w:tcPr>
            <w:tcW w:w="1620" w:type="dxa"/>
          </w:tcPr>
          <w:p w:rsidR="006E6DD4" w:rsidRDefault="00E40CD8" w:rsidP="006E6DD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Times-Bold" w:eastAsiaTheme="minorEastAsia" w:hAnsi="Times-Bold" w:cs="Times-Bold"/>
                <w:b/>
                <w:bCs/>
                <w:color w:val="auto"/>
                <w:sz w:val="32"/>
                <w:szCs w:val="32"/>
              </w:rPr>
            </w:pPr>
            <w:r w:rsidRPr="006E6DD4">
              <w:rPr>
                <w:rFonts w:eastAsiaTheme="minorEastAsia"/>
                <w:sz w:val="24"/>
                <w:szCs w:val="24"/>
              </w:rPr>
              <w:t>No issue</w:t>
            </w:r>
          </w:p>
        </w:tc>
      </w:tr>
    </w:tbl>
    <w:p w:rsidR="00061C53" w:rsidRPr="007547F5" w:rsidRDefault="00061C53" w:rsidP="007547F5">
      <w:pPr>
        <w:rPr>
          <w:rFonts w:eastAsiaTheme="minorEastAsia"/>
          <w:sz w:val="24"/>
          <w:szCs w:val="24"/>
        </w:rPr>
      </w:pPr>
    </w:p>
    <w:sectPr w:rsidR="00061C53" w:rsidRPr="0075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D4"/>
    <w:rsid w:val="00061C53"/>
    <w:rsid w:val="00122D68"/>
    <w:rsid w:val="004176C4"/>
    <w:rsid w:val="005C3238"/>
    <w:rsid w:val="006C68D4"/>
    <w:rsid w:val="006E6DD4"/>
    <w:rsid w:val="007547F5"/>
    <w:rsid w:val="00D42839"/>
    <w:rsid w:val="00E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221F-7921-4E47-88D7-959BB4A1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6C4"/>
    <w:pPr>
      <w:spacing w:after="8" w:line="236" w:lineRule="auto"/>
      <w:ind w:left="9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7547F5"/>
    <w:pPr>
      <w:autoSpaceDE w:val="0"/>
      <w:autoSpaceDN w:val="0"/>
      <w:adjustRightInd w:val="0"/>
      <w:spacing w:after="0" w:line="240" w:lineRule="auto"/>
      <w:ind w:left="0" w:right="0" w:firstLine="0"/>
      <w:jc w:val="center"/>
    </w:pPr>
    <w:rPr>
      <w:rFonts w:ascii="Times-Bold" w:eastAsiaTheme="minorEastAsia" w:hAnsi="Times-Bold" w:cs="Times-Bold"/>
      <w:b/>
      <w:bCs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2021-06-03T13:19:00Z</dcterms:created>
  <dcterms:modified xsi:type="dcterms:W3CDTF">2021-06-03T16:06:00Z</dcterms:modified>
</cp:coreProperties>
</file>