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Gargi Rajendra Magarde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gargimagarde@gmail.com | +4915510051770 | LinkedIn | Dusseldorf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Master's student in Informatics and Business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with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experience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in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business analytics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data visualization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and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dashboard development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across </w:t>
      </w: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internships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 Proficient in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Power BI, Tableau, SQL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and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MS Excel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; delivered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5+ dashboards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 published research papers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 Adept at transforming raw data into actionable insights in fast-paced, cross-functional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u w:val="single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Business Analytics Intern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Omegasoft Technologies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Jan 2025 – Sep 2025 | Pune,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400" w:right="0" w:hanging="20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Collected, pre-processed</w:t>
      </w:r>
      <w:r w:rsidDel="00000000" w:rsidR="00000000" w:rsidRPr="00000000">
        <w:rPr>
          <w:b w:val="1"/>
          <w:bCs w:val="1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and analysed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large datasets; built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3+ interactive Power BI dashboards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improving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data-driven decision-making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across teams.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400" w:right="0" w:hanging="20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Streamlined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and automated recurring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analysis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workflows, reducing reporting turnaround time.</w:t>
      </w:r>
    </w:p>
    <w:p w:rsidR="00000000" w:rsidDel="00000000" w:rsidP="00000000" w:rsidRDefault="00000000" w:rsidRPr="00000000" w14:paraId="0000000A">
      <w:pPr>
        <w:spacing w:after="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Business Analytics Intern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Patil's Classes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Mar 2024 – Nov 2024 | Nagpur,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400" w:right="0" w:hanging="20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Performed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analysis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and generated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weekly reports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supporting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decision-making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for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500+ students'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academic operations.</w:t>
      </w:r>
    </w:p>
    <w:p w:rsidR="00000000" w:rsidDel="00000000" w:rsidP="00000000" w:rsidRDefault="00000000" w:rsidRPr="00000000" w14:paraId="0000000C">
      <w:pPr>
        <w:spacing w:after="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AICTE GDS Intern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Edunet Foundation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Feb 2024 – Apr 2024 | Remote,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400" w:right="0" w:hanging="20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Power BI dashboard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integrating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4+ data sources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delivering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real-time insights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and dynamic visualizations for operational decisions.</w:t>
      </w:r>
    </w:p>
    <w:p w:rsidR="00000000" w:rsidDel="00000000" w:rsidP="00000000" w:rsidRDefault="00000000" w:rsidRPr="00000000" w14:paraId="0000000E">
      <w:pPr>
        <w:pBdr>
          <w:bottom w:color="000000" w:space="1" w:sz="6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u w:val="single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Police Performance and Resource Allocation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400" w:right="0" w:hanging="20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Improved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operational efficiency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using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Power BI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Firebase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for real-time decision-making and resource allocation across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multiple departments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400" w:right="0" w:hanging="20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Published: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"From Data to Action: Improving Police Resource Allocation,"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GRENZE International Journal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Vol. 11, Issue 1, pp. 779-786, 2025.</w:t>
      </w:r>
    </w:p>
    <w:p w:rsidR="00000000" w:rsidDel="00000000" w:rsidP="00000000" w:rsidRDefault="00000000" w:rsidRPr="00000000" w14:paraId="00000013">
      <w:pPr>
        <w:spacing w:after="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Goodreads Dashboard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Sales Analysis Dashboard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400" w:right="0" w:hanging="20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 dashboards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using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Tableau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Power BI</w:t>
      </w:r>
      <w:r w:rsidDel="00000000" w:rsidR="00000000" w:rsidRPr="00000000">
        <w:rPr>
          <w:b w:val="1"/>
          <w:bCs w:val="1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providing visual insights into book ratings/trends and live sales data for real-time analysis.</w:t>
      </w:r>
    </w:p>
    <w:p w:rsidR="00000000" w:rsidDel="00000000" w:rsidP="00000000" w:rsidRDefault="00000000" w:rsidRPr="00000000" w14:paraId="00000015">
      <w:pPr>
        <w:pBdr>
          <w:bottom w:color="000000" w:space="1" w:sz="6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u w:val="single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" w:before="40" w:lineRule="auto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Data Visualization: 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Tableau, Power BI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Data Analysis: 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MS Excel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SQL, R Programming, Google Analytics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" w:lineRule="auto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 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MS Office, </w:t>
      </w:r>
      <w:r w:rsidDel="00000000" w:rsidR="00000000" w:rsidRPr="00000000">
        <w:rPr>
          <w:rtl w:val="0"/>
        </w:rPr>
        <w:t xml:space="preserve">Notion,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Jira, Google Workspace, Firebase, Streamlit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Languages: 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Marathi (Native) | Hindi (Native) | English (C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) | German (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1 in progress)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Soft Skills: 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Leadership, Team Management, Communication, Critical Thinking, Problem-Solving, Business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000000" w:space="1" w:sz="6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u w:val="single"/>
          <w:rtl w:val="0"/>
        </w:rPr>
        <w:t xml:space="preserve">Education and Training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MSc. Informatics and Business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Sep 2025 – Present | Fachhochschule </w:t>
      </w:r>
      <w:r w:rsidDel="00000000" w:rsidR="00000000" w:rsidRPr="00000000">
        <w:rPr>
          <w:rtl w:val="0"/>
        </w:rPr>
        <w:t xml:space="preserve">Südwestfalen, 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Hagen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B.Tech – Artificial Intelligence and Data Science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2021 – 2025 | Yeshwantrao Chavan College of Engineering, Nagpur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80" w:lineRule="auto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Cloud Launchpad Program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PwC India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Mar–Aug 2024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Foundations: Data, Data, Everywhere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Google/Coursera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| Aug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000000" w:space="1" w:sz="6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u w:val="singl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40" w:lineRule="auto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Volunteering: 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Fundraising Intern (Virtual), Jan–Feb 2023 – Raised funds for educational &amp; health initiatives for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1,000+ children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; secured support from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15+ donors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Publication: 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"AI for Smart Agriculture: A Review," TIJER, Vol. 10, Issue 3, pp. 977–978, 2023.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0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