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Gargi Rajendra Magarde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>
        <w:rPr>
          <w:rFonts w:ascii="Arial" w:hAnsi="Arial"/>
          <w:color w:val="000000"/>
          <w:sz w:val="22"/>
        </w:rPr>
        <w:t>gargimagarde@gmail.com | +4915510051770 | LinkedIn | Düsseldorf, Germany</w:t>
      </w:r>
      <w:r/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>
        <w:rPr>
          <w:rFonts w:ascii="Arial" w:hAnsi="Arial"/>
          <w:b/>
          <w:color w:val="000000"/>
          <w:sz w:val="22"/>
        </w:rPr>
        <w:t>Results-driven Master's student in Informatics and Business</w:t>
      </w:r>
      <w:r>
        <w:rPr>
          <w:rFonts w:ascii="Arial" w:hAnsi="Arial"/>
          <w:color w:val="000000"/>
          <w:sz w:val="22"/>
        </w:rPr>
        <w:t xml:space="preserve"> with </w:t>
      </w:r>
      <w:r>
        <w:rPr>
          <w:rFonts w:ascii="Arial" w:hAnsi="Arial"/>
          <w:b/>
          <w:color w:val="000000"/>
          <w:sz w:val="22"/>
        </w:rPr>
        <w:t>3 internships</w:t>
      </w:r>
      <w:r>
        <w:rPr>
          <w:rFonts w:ascii="Arial" w:hAnsi="Arial"/>
          <w:color w:val="000000"/>
          <w:sz w:val="22"/>
        </w:rPr>
        <w:t xml:space="preserve"> spanning </w:t>
      </w:r>
      <w:r>
        <w:rPr>
          <w:rFonts w:ascii="Arial" w:hAnsi="Arial"/>
          <w:b/>
          <w:color w:val="000000"/>
          <w:sz w:val="22"/>
        </w:rPr>
        <w:t>business analytics, data visualization,</w:t>
      </w:r>
      <w:r>
        <w:rPr>
          <w:rFonts w:ascii="Arial" w:hAnsi="Arial"/>
          <w:color w:val="000000"/>
          <w:sz w:val="22"/>
        </w:rPr>
        <w:t xml:space="preserve"> and </w:t>
      </w:r>
      <w:r>
        <w:rPr>
          <w:rFonts w:ascii="Arial" w:hAnsi="Arial"/>
          <w:b/>
          <w:color w:val="000000"/>
          <w:sz w:val="22"/>
        </w:rPr>
        <w:t>dashboard development</w:t>
      </w:r>
      <w:r>
        <w:rPr>
          <w:rFonts w:ascii="Arial" w:hAnsi="Arial"/>
          <w:color w:val="000000"/>
          <w:sz w:val="22"/>
        </w:rPr>
        <w:t xml:space="preserve">. Proficient in </w:t>
      </w:r>
      <w:r>
        <w:rPr>
          <w:rFonts w:ascii="Arial" w:hAnsi="Arial"/>
          <w:b/>
          <w:color w:val="000000"/>
          <w:sz w:val="22"/>
        </w:rPr>
        <w:t>Power BI, Tableau, SQL, Python,</w:t>
      </w:r>
      <w:r>
        <w:rPr>
          <w:rFonts w:ascii="Arial" w:hAnsi="Arial"/>
          <w:color w:val="000000"/>
          <w:sz w:val="22"/>
        </w:rPr>
        <w:t xml:space="preserve"> and </w:t>
      </w:r>
      <w:r>
        <w:rPr>
          <w:rFonts w:ascii="Arial" w:hAnsi="Arial"/>
          <w:b/>
          <w:color w:val="000000"/>
          <w:sz w:val="22"/>
        </w:rPr>
        <w:t>MS Excel</w:t>
      </w:r>
      <w:r>
        <w:rPr>
          <w:rFonts w:ascii="Arial" w:hAnsi="Arial"/>
          <w:color w:val="000000"/>
          <w:sz w:val="22"/>
        </w:rPr>
        <w:t xml:space="preserve">; designed and delivered </w:t>
      </w:r>
      <w:r>
        <w:rPr>
          <w:rFonts w:ascii="Arial" w:hAnsi="Arial"/>
          <w:b/>
          <w:color w:val="000000"/>
          <w:sz w:val="22"/>
        </w:rPr>
        <w:t>5+ interactive dashboards</w:t>
      </w:r>
      <w:r>
        <w:rPr>
          <w:rFonts w:ascii="Arial" w:hAnsi="Arial"/>
          <w:color w:val="000000"/>
          <w:sz w:val="22"/>
        </w:rPr>
        <w:t xml:space="preserve"> and authored </w:t>
      </w:r>
      <w:r>
        <w:rPr>
          <w:rFonts w:ascii="Arial" w:hAnsi="Arial"/>
          <w:b/>
          <w:color w:val="000000"/>
          <w:sz w:val="22"/>
        </w:rPr>
        <w:t>2 peer-reviewed research publications</w:t>
      </w:r>
      <w:r>
        <w:rPr>
          <w:rFonts w:ascii="Arial" w:hAnsi="Arial"/>
          <w:color w:val="000000"/>
          <w:sz w:val="22"/>
        </w:rPr>
        <w:t xml:space="preserve">. Skilled at translating complex datasets into </w:t>
      </w:r>
      <w:r>
        <w:rPr>
          <w:rFonts w:ascii="Arial" w:hAnsi="Arial"/>
          <w:b/>
          <w:color w:val="000000"/>
          <w:sz w:val="22"/>
        </w:rPr>
        <w:t>actionable business insights</w:t>
      </w:r>
      <w:r>
        <w:rPr>
          <w:rFonts w:ascii="Arial" w:hAnsi="Arial"/>
          <w:color w:val="000000"/>
          <w:sz w:val="22"/>
        </w:rPr>
        <w:t xml:space="preserve"> that drive strategic decision-making in cross-functional environments.</w:t>
      </w:r>
      <w:r/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Business Analytics Intern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Omegasoft Technologies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Jan 2025 – Sep 2025 | 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400" w:right="0" w:hanging="200"/>
        <w:jc w:val="left"/>
        <w:rPr/>
      </w:pPr>
      <w:r>
        <w:rPr>
          <w:rFonts w:ascii="Arial" w:hAnsi="Arial"/>
          <w:b/>
          <w:i w:val="0"/>
          <w:color w:val="000000"/>
          <w:sz w:val="22"/>
          <w:u w:val="none"/>
        </w:rPr>
        <w:t>Collected, cleaned, and analysed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datasets of </w:t>
      </w:r>
      <w:r>
        <w:rPr>
          <w:rFonts w:ascii="Arial" w:hAnsi="Arial"/>
          <w:b/>
          <w:i w:val="0"/>
          <w:color w:val="000000"/>
          <w:sz w:val="22"/>
          <w:u w:val="none"/>
        </w:rPr>
        <w:t>10,000+ records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; designed </w:t>
      </w:r>
      <w:r>
        <w:rPr>
          <w:rFonts w:ascii="Arial" w:hAnsi="Arial"/>
          <w:b/>
          <w:i w:val="0"/>
          <w:color w:val="000000"/>
          <w:sz w:val="22"/>
          <w:u w:val="none"/>
        </w:rPr>
        <w:t>3 interactive Power BI dashboards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that improved </w:t>
      </w:r>
      <w:r>
        <w:rPr>
          <w:rFonts w:ascii="Arial" w:hAnsi="Arial"/>
          <w:b/>
          <w:i w:val="0"/>
          <w:color w:val="000000"/>
          <w:sz w:val="22"/>
          <w:u w:val="none"/>
        </w:rPr>
        <w:t>data-driven decision-making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reduced manual reporting effort by </w:t>
      </w:r>
      <w:r>
        <w:rPr>
          <w:rFonts w:ascii="Arial" w:hAnsi="Arial"/>
          <w:b/>
          <w:i w:val="0"/>
          <w:color w:val="000000"/>
          <w:sz w:val="22"/>
          <w:u w:val="none"/>
        </w:rPr>
        <w:t>~40%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across teams.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400" w:right="0" w:hanging="200"/>
        <w:jc w:val="left"/>
        <w:rPr/>
      </w:pP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Streamlined </w:t>
      </w:r>
      <w:r>
        <w:rPr>
          <w:rFonts w:ascii="Arial" w:hAnsi="Arial"/>
          <w:b/>
          <w:i w:val="0"/>
          <w:color w:val="000000"/>
          <w:sz w:val="22"/>
          <w:u w:val="none"/>
        </w:rPr>
        <w:t>documentation workflows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</w:t>
      </w:r>
      <w:r>
        <w:rPr>
          <w:rFonts w:ascii="Arial" w:hAnsi="Arial"/>
          <w:b/>
          <w:i w:val="0"/>
          <w:color w:val="000000"/>
          <w:sz w:val="22"/>
          <w:u w:val="none"/>
        </w:rPr>
        <w:t>automated recurring data analysis pipelines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, cutting </w:t>
      </w:r>
      <w:r>
        <w:rPr>
          <w:rFonts w:ascii="Arial" w:hAnsi="Arial"/>
          <w:b/>
          <w:i w:val="0"/>
          <w:color w:val="000000"/>
          <w:sz w:val="22"/>
          <w:u w:val="none"/>
        </w:rPr>
        <w:t>reporting turnaround time by 30%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eliminating redundant manual data entry tasks.</w:t>
      </w:r>
    </w:p>
    <w:p w:rsidR="00000000" w:rsidDel="00000000" w:rsidP="00000000" w:rsidRDefault="00000000" w:rsidRPr="00000000" w14:paraId="0000000A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Business Analytics Intern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Patil's Classes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Mar 2024 – Nov 2024 | Nagpur,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400" w:right="0" w:hanging="200"/>
        <w:jc w:val="left"/>
        <w:rPr/>
      </w:pP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Analysed </w:t>
      </w:r>
      <w:r>
        <w:rPr>
          <w:rFonts w:ascii="Arial" w:hAnsi="Arial"/>
          <w:b/>
          <w:i w:val="0"/>
          <w:color w:val="000000"/>
          <w:sz w:val="22"/>
          <w:u w:val="none"/>
        </w:rPr>
        <w:t>academic performance data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for </w:t>
      </w:r>
      <w:r>
        <w:rPr>
          <w:rFonts w:ascii="Arial" w:hAnsi="Arial"/>
          <w:b/>
          <w:i w:val="0"/>
          <w:color w:val="000000"/>
          <w:sz w:val="22"/>
          <w:u w:val="none"/>
        </w:rPr>
        <w:t>500+ students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generated </w:t>
      </w:r>
      <w:r>
        <w:rPr>
          <w:rFonts w:ascii="Arial" w:hAnsi="Arial"/>
          <w:b/>
          <w:i w:val="0"/>
          <w:color w:val="000000"/>
          <w:sz w:val="22"/>
          <w:u w:val="none"/>
        </w:rPr>
        <w:t>weekly analytical reports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, enabling management to identify </w:t>
      </w:r>
      <w:r>
        <w:rPr>
          <w:rFonts w:ascii="Arial" w:hAnsi="Arial"/>
          <w:b/>
          <w:i w:val="0"/>
          <w:color w:val="000000"/>
          <w:sz w:val="22"/>
          <w:u w:val="none"/>
        </w:rPr>
        <w:t>at-risk students 2× faster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optimize resource allocation across departments.</w:t>
      </w:r>
    </w:p>
    <w:p w:rsidR="00000000" w:rsidDel="00000000" w:rsidP="00000000" w:rsidRDefault="00000000" w:rsidRPr="00000000" w14:paraId="0000000C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AICTE GDS Intern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Edunet Foundation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Feb 2024 – Apr 2024 | Remote,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400" w:right="0" w:hanging="200"/>
        <w:jc w:val="left"/>
        <w:rPr/>
      </w:pP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Engineered a </w:t>
      </w:r>
      <w:r>
        <w:rPr>
          <w:rFonts w:ascii="Arial" w:hAnsi="Arial"/>
          <w:b/>
          <w:i w:val="0"/>
          <w:color w:val="000000"/>
          <w:sz w:val="22"/>
          <w:u w:val="none"/>
        </w:rPr>
        <w:t>Power BI dashboard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integrating </w:t>
      </w:r>
      <w:r>
        <w:rPr>
          <w:rFonts w:ascii="Arial" w:hAnsi="Arial"/>
          <w:b/>
          <w:i w:val="0"/>
          <w:color w:val="000000"/>
          <w:sz w:val="22"/>
          <w:u w:val="none"/>
        </w:rPr>
        <w:t>4+ heterogeneous data sources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, delivering </w:t>
      </w:r>
      <w:r>
        <w:rPr>
          <w:rFonts w:ascii="Arial" w:hAnsi="Arial"/>
          <w:b/>
          <w:i w:val="0"/>
          <w:color w:val="000000"/>
          <w:sz w:val="22"/>
          <w:u w:val="none"/>
        </w:rPr>
        <w:t>real-time operational insights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</w:t>
      </w:r>
      <w:r>
        <w:rPr>
          <w:rFonts w:ascii="Arial" w:hAnsi="Arial"/>
          <w:b/>
          <w:i w:val="0"/>
          <w:color w:val="000000"/>
          <w:sz w:val="22"/>
          <w:u w:val="none"/>
        </w:rPr>
        <w:t>dynamic visualizations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that informed strategic planning for key stakeholders.</w:t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Police Performance and Resource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400" w:right="0" w:hanging="200"/>
        <w:jc w:val="left"/>
        <w:rPr/>
      </w:pP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Built a </w:t>
      </w:r>
      <w:r>
        <w:rPr>
          <w:rFonts w:ascii="Arial" w:hAnsi="Arial"/>
          <w:b/>
          <w:i w:val="0"/>
          <w:color w:val="000000"/>
          <w:sz w:val="22"/>
          <w:u w:val="none"/>
        </w:rPr>
        <w:t>real-time analytics platform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using </w:t>
      </w:r>
      <w:r>
        <w:rPr>
          <w:rFonts w:ascii="Arial" w:hAnsi="Arial"/>
          <w:b/>
          <w:i w:val="0"/>
          <w:color w:val="000000"/>
          <w:sz w:val="22"/>
          <w:u w:val="none"/>
        </w:rPr>
        <w:t>Power BI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</w:t>
      </w:r>
      <w:r>
        <w:rPr>
          <w:rFonts w:ascii="Arial" w:hAnsi="Arial"/>
          <w:b/>
          <w:i w:val="0"/>
          <w:color w:val="000000"/>
          <w:sz w:val="22"/>
          <w:u w:val="none"/>
        </w:rPr>
        <w:t>Firebase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to optimize </w:t>
      </w:r>
      <w:r>
        <w:rPr>
          <w:rFonts w:ascii="Arial" w:hAnsi="Arial"/>
          <w:b/>
          <w:i w:val="0"/>
          <w:color w:val="000000"/>
          <w:sz w:val="22"/>
          <w:u w:val="none"/>
        </w:rPr>
        <w:t>police resource allocation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across </w:t>
      </w:r>
      <w:r>
        <w:rPr>
          <w:rFonts w:ascii="Arial" w:hAnsi="Arial"/>
          <w:b/>
          <w:i w:val="0"/>
          <w:color w:val="000000"/>
          <w:sz w:val="22"/>
          <w:u w:val="none"/>
        </w:rPr>
        <w:t>multiple departments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, improving </w:t>
      </w:r>
      <w:r>
        <w:rPr>
          <w:rFonts w:ascii="Arial" w:hAnsi="Arial"/>
          <w:b/>
          <w:i w:val="0"/>
          <w:color w:val="000000"/>
          <w:sz w:val="22"/>
          <w:u w:val="none"/>
        </w:rPr>
        <w:t>operational efficiency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enabling data-informed patrol scheduling.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400" w:right="0" w:hanging="200"/>
        <w:jc w:val="left"/>
        <w:rPr/>
      </w:pPr>
      <w:r>
        <w:rPr>
          <w:rFonts w:ascii="Arial" w:hAnsi="Arial"/>
          <w:b/>
          <w:i w:val="0"/>
          <w:color w:val="000000"/>
          <w:sz w:val="22"/>
          <w:u w:val="none"/>
        </w:rPr>
        <w:t xml:space="preserve">Published: 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“From Data to Action: Improving Police Resource Allocation,” </w:t>
      </w:r>
      <w:r>
        <w:rPr>
          <w:rFonts w:ascii="Arial" w:hAnsi="Arial"/>
          <w:b/>
          <w:i w:val="0"/>
          <w:color w:val="000000"/>
          <w:sz w:val="22"/>
          <w:u w:val="none"/>
        </w:rPr>
        <w:t>GRENZE International Journal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>, Vol. 11, Issue 1, pp. 779–786, 2025.</w:t>
      </w:r>
    </w:p>
    <w:p w:rsidR="00000000" w:rsidDel="00000000" w:rsidP="00000000" w:rsidRDefault="00000000" w:rsidRPr="00000000" w14:paraId="00000013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Goodreads Dashboard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Sales Analysis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400" w:right="0" w:hanging="200"/>
        <w:jc w:val="left"/>
        <w:rPr/>
      </w:pP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Designed </w:t>
      </w:r>
      <w:r>
        <w:rPr>
          <w:rFonts w:ascii="Arial" w:hAnsi="Arial"/>
          <w:b/>
          <w:i w:val="0"/>
          <w:color w:val="000000"/>
          <w:sz w:val="22"/>
          <w:u w:val="none"/>
        </w:rPr>
        <w:t>2 end-to-end dashboards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using </w:t>
      </w:r>
      <w:r>
        <w:rPr>
          <w:rFonts w:ascii="Arial" w:hAnsi="Arial"/>
          <w:b/>
          <w:i w:val="0"/>
          <w:color w:val="000000"/>
          <w:sz w:val="22"/>
          <w:u w:val="none"/>
        </w:rPr>
        <w:t>Tableau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and </w:t>
      </w:r>
      <w:r>
        <w:rPr>
          <w:rFonts w:ascii="Arial" w:hAnsi="Arial"/>
          <w:b/>
          <w:i w:val="0"/>
          <w:color w:val="000000"/>
          <w:sz w:val="22"/>
          <w:u w:val="none"/>
        </w:rPr>
        <w:t>Power BI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: a </w:t>
      </w:r>
      <w:r>
        <w:rPr>
          <w:rFonts w:ascii="Arial" w:hAnsi="Arial"/>
          <w:b/>
          <w:i w:val="0"/>
          <w:color w:val="000000"/>
          <w:sz w:val="22"/>
          <w:u w:val="none"/>
        </w:rPr>
        <w:t>Goodreads analytics dashboard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visualizing rating distributions and genre trends across 10K+ books, and a </w:t>
      </w:r>
      <w:r>
        <w:rPr>
          <w:rFonts w:ascii="Arial" w:hAnsi="Arial"/>
          <w:b/>
          <w:i w:val="0"/>
          <w:color w:val="000000"/>
          <w:sz w:val="22"/>
          <w:u w:val="none"/>
        </w:rPr>
        <w:t>Sales Analysis dashboard</w:t>
      </w:r>
      <w:r>
        <w:rPr>
          <w:rFonts w:ascii="Arial" w:hAnsi="Arial"/>
          <w:b w:val="0"/>
          <w:i w:val="0"/>
          <w:color w:val="000000"/>
          <w:sz w:val="22"/>
          <w:u w:val="none"/>
        </w:rPr>
        <w:t xml:space="preserve"> tracking live revenue KPIs for real-time business monitoring.</w:t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40" w:lineRule="auto"/>
        <w:rPr>
          <w:b w:val="1"/>
          <w:bCs w:val="1"/>
        </w:rPr>
      </w:pPr>
      <w:r>
        <w:rPr>
          <w:rFonts w:ascii="Arial" w:hAnsi="Arial"/>
          <w:b/>
          <w:color w:val="000000"/>
          <w:sz w:val="22"/>
        </w:rPr>
        <w:t xml:space="preserve">Data Visualization: </w:t>
      </w:r>
      <w:r>
        <w:rPr>
          <w:rFonts w:ascii="Arial" w:hAnsi="Arial"/>
          <w:color w:val="000000"/>
          <w:sz w:val="22"/>
        </w:rPr>
        <w:t>Tableau, Power BI, Matplotlib, Seaborn</w:t>
      </w:r>
    </w:p>
    <w:p w:rsidR="00000000" w:rsidDel="00000000" w:rsidP="00000000" w:rsidRDefault="00000000" w:rsidRPr="00000000" w14:paraId="00000018">
      <w:pPr>
        <w:spacing w:after="20" w:before="40" w:lineRule="auto"/>
        <w:rPr/>
      </w:pPr>
      <w:r>
        <w:rPr>
          <w:rFonts w:ascii="Arial" w:hAnsi="Arial"/>
          <w:b/>
          <w:color w:val="000000"/>
          <w:sz w:val="22"/>
        </w:rPr>
        <w:t xml:space="preserve">Data Analysis &amp; Programming: </w:t>
      </w:r>
      <w:r>
        <w:rPr>
          <w:rFonts w:ascii="Arial" w:hAnsi="Arial"/>
          <w:color w:val="000000"/>
          <w:sz w:val="22"/>
        </w:rPr>
        <w:t>Python (Pandas, NumPy), SQL, R Programming, MS Excel (Advanced), Google Analytics 4</w:t>
      </w:r>
    </w:p>
    <w:p w:rsidR="00000000" w:rsidDel="00000000" w:rsidP="00000000" w:rsidRDefault="00000000" w:rsidRPr="00000000" w14:paraId="00000019">
      <w:pPr>
        <w:spacing w:after="20" w:lineRule="auto"/>
        <w:rPr>
          <w:b w:val="1"/>
          <w:bCs w:val="1"/>
        </w:rPr>
      </w:pPr>
      <w:r>
        <w:rPr>
          <w:rFonts w:ascii="Arial" w:hAnsi="Arial"/>
          <w:b/>
          <w:color w:val="000000"/>
          <w:sz w:val="22"/>
        </w:rPr>
        <w:t xml:space="preserve">Tools &amp; Platforms: </w:t>
      </w:r>
      <w:r>
        <w:rPr>
          <w:rFonts w:ascii="Arial" w:hAnsi="Arial"/>
          <w:color w:val="000000"/>
          <w:sz w:val="22"/>
        </w:rPr>
        <w:t>MS Office Suite, Notion, Jira, Google Workspace, Firebase, Streamlit, Git/GitHub</w:t>
      </w:r>
    </w:p>
    <w:p w:rsidR="00000000" w:rsidDel="00000000" w:rsidP="00000000" w:rsidRDefault="00000000" w:rsidRPr="00000000" w14:paraId="0000001A">
      <w:pPr>
        <w:spacing w:after="20" w:lineRule="auto"/>
        <w:rPr/>
      </w:pPr>
      <w:r>
        <w:rPr>
          <w:rFonts w:ascii="Arial" w:hAnsi="Arial"/>
          <w:b/>
          <w:color w:val="000000"/>
          <w:sz w:val="22"/>
        </w:rPr>
        <w:t xml:space="preserve">Languages: </w:t>
      </w:r>
      <w:r>
        <w:rPr>
          <w:rFonts w:ascii="Arial" w:hAnsi="Arial"/>
          <w:color w:val="000000"/>
          <w:sz w:val="22"/>
        </w:rPr>
        <w:t>Marathi (Native) | Hindi (Native) | English (C1 – Advanced) | German (B1 – Intermediate, in progress)</w:t>
      </w:r>
    </w:p>
    <w:p w:rsidR="00000000" w:rsidDel="00000000" w:rsidP="00000000" w:rsidRDefault="00000000" w:rsidRPr="00000000" w14:paraId="0000001B">
      <w:pPr>
        <w:spacing w:after="40" w:lineRule="auto"/>
        <w:rPr/>
      </w:pPr>
      <w:r>
        <w:rPr>
          <w:rFonts w:ascii="Arial" w:hAnsi="Arial"/>
          <w:b/>
          <w:color w:val="000000"/>
          <w:sz w:val="22"/>
        </w:rPr>
        <w:t xml:space="preserve">Soft Skills: </w:t>
      </w:r>
      <w:r>
        <w:rPr>
          <w:rFonts w:ascii="Arial" w:hAnsi="Arial"/>
          <w:color w:val="000000"/>
          <w:sz w:val="22"/>
        </w:rPr>
        <w:t>Cross-functional Leadership, Stakeholder Communication, Team Collaboration, Critical Thinking, Problem-Solving, Business Analysis, Agile Methodology</w:t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Education and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MSc. Informatics and Business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Sep 2025 – Present | Fachhochschule </w:t>
      </w:r>
      <w:r w:rsidDel="00000000" w:rsidR="00000000" w:rsidRPr="00000000">
        <w:rPr>
          <w:rtl w:val="0"/>
        </w:rPr>
        <w:t xml:space="preserve">Südwestfalen,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B.Tech – Artificial Intelligence and Data Science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2021 – 2025 | Yeshwantrao Chavan College of Engineering, Nagpur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80" w:lineRule="auto"/>
        <w:rPr>
          <w:b w:val="1"/>
          <w:bCs w:val="1"/>
        </w:rPr>
      </w:pPr>
      <w:r>
        <w:rPr>
          <w:rFonts w:ascii="Arial" w:hAnsi="Arial"/>
          <w:b/>
          <w:color w:val="000000"/>
          <w:sz w:val="22"/>
        </w:rPr>
        <w:t>Cloud Launchpad Program</w:t>
      </w:r>
      <w:r>
        <w:rPr>
          <w:rFonts w:ascii="Arial" w:hAnsi="Arial"/>
          <w:color w:val="000000"/>
          <w:sz w:val="22"/>
        </w:rPr>
        <w:t xml:space="preserve"> | PwC India | Mar–Aug 2024 – Completed hands-on cloud infrastructure and analytics modules</w:t>
      </w:r>
    </w:p>
    <w:p w:rsidR="00000000" w:rsidDel="00000000" w:rsidP="00000000" w:rsidRDefault="00000000" w:rsidRPr="00000000" w14:paraId="00000021">
      <w:pPr>
        <w:spacing w:after="20" w:before="80" w:lineRule="auto"/>
        <w:rPr/>
      </w:pPr>
      <w:r>
        <w:rPr>
          <w:rFonts w:ascii="Arial" w:hAnsi="Arial"/>
          <w:b/>
          <w:color w:val="000000"/>
          <w:sz w:val="22"/>
        </w:rPr>
        <w:t>Foundations: Data, Data, Everywhere</w:t>
      </w:r>
      <w:r>
        <w:rPr>
          <w:rFonts w:ascii="Arial" w:hAnsi="Arial"/>
          <w:color w:val="000000"/>
          <w:sz w:val="22"/>
        </w:rPr>
        <w:t xml:space="preserve"> | Google (Coursera) | Aug 2023 – Google Data Analytics Professional Certificate (Course 1)</w:t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>
          <w:b w:val="1"/>
          <w:bCs w:val="1"/>
        </w:rPr>
      </w:pPr>
      <w:r>
        <w:rPr>
          <w:rFonts w:ascii="Arial" w:hAnsi="Arial"/>
          <w:b/>
          <w:color w:val="000000"/>
          <w:sz w:val="22"/>
        </w:rPr>
        <w:t xml:space="preserve">Volunteering: </w:t>
      </w:r>
      <w:r>
        <w:rPr>
          <w:rFonts w:ascii="Arial" w:hAnsi="Arial"/>
          <w:color w:val="000000"/>
          <w:sz w:val="22"/>
        </w:rPr>
        <w:t xml:space="preserve">Fundraising Intern (Virtual), Jan–Feb 2023 – Spearheaded a donor outreach campaign, raising funds for educational and healthcare initiatives benefiting </w:t>
      </w:r>
      <w:r>
        <w:rPr>
          <w:rFonts w:ascii="Arial" w:hAnsi="Arial"/>
          <w:b/>
          <w:color w:val="000000"/>
          <w:sz w:val="22"/>
        </w:rPr>
        <w:t>1,000+ children</w:t>
      </w:r>
      <w:r>
        <w:rPr>
          <w:rFonts w:ascii="Arial" w:hAnsi="Arial"/>
          <w:color w:val="000000"/>
          <w:sz w:val="22"/>
        </w:rPr>
        <w:t xml:space="preserve">; secured commitments from </w:t>
      </w:r>
      <w:r>
        <w:rPr>
          <w:rFonts w:ascii="Arial" w:hAnsi="Arial"/>
          <w:b/>
          <w:color w:val="000000"/>
          <w:sz w:val="22"/>
        </w:rPr>
        <w:t>15+ individual and corporate donors</w:t>
      </w:r>
      <w:r>
        <w:rPr>
          <w:rFonts w:ascii="Arial" w:hAnsi="Arial"/>
          <w:color w:val="000000"/>
          <w:sz w:val="22"/>
        </w:rPr>
        <w:t>.</w:t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>
        <w:rPr>
          <w:rFonts w:ascii="Arial" w:hAnsi="Arial"/>
          <w:b/>
          <w:color w:val="000000"/>
          <w:sz w:val="22"/>
        </w:rPr>
        <w:t xml:space="preserve">Publication: </w:t>
      </w:r>
      <w:r>
        <w:rPr>
          <w:rFonts w:ascii="Arial" w:hAnsi="Arial"/>
          <w:color w:val="000000"/>
          <w:sz w:val="22"/>
        </w:rPr>
        <w:t xml:space="preserve">“AI for Smart Agriculture: A Review,” </w:t>
      </w:r>
      <w:r>
        <w:rPr>
          <w:rFonts w:ascii="Arial" w:hAnsi="Arial"/>
          <w:b/>
          <w:color w:val="000000"/>
          <w:sz w:val="22"/>
        </w:rPr>
        <w:t>TIJER</w:t>
      </w:r>
      <w:r>
        <w:rPr>
          <w:rFonts w:ascii="Arial" w:hAnsi="Arial"/>
          <w:color w:val="000000"/>
          <w:sz w:val="22"/>
        </w:rPr>
        <w:t>, Vol. 10, Issue 3, pp. 977–978, 2023.</w:t>
      </w:r>
    </w:p>
    <w:sectPr>
      <w:pgSz w:h="15840" w:w="12240" w:orient="portrait"/>
      <w:pgMar w:bottom="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