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753B2" w14:textId="61CE4716" w:rsidR="0018733F" w:rsidRPr="00322AE2" w:rsidRDefault="00173DF9">
      <w:pPr>
        <w:pStyle w:val="TitleA"/>
      </w:pPr>
      <w:r>
        <w:rPr>
          <w:color w:val="365F91"/>
        </w:rPr>
        <w:t>PESSTO SSDR</w:t>
      </w:r>
      <w:proofErr w:type="gramStart"/>
      <w:r w:rsidR="00DF5DAE">
        <w:rPr>
          <w:color w:val="365F91"/>
        </w:rPr>
        <w:t>3</w:t>
      </w:r>
      <w:r w:rsidR="0018733F" w:rsidRPr="00322AE2">
        <w:t xml:space="preserve"> :</w:t>
      </w:r>
      <w:proofErr w:type="gramEnd"/>
      <w:r w:rsidR="0018733F" w:rsidRPr="00322AE2">
        <w:t xml:space="preserve"> ESO Phase 3 Data Release Description</w:t>
      </w:r>
    </w:p>
    <w:p w14:paraId="1A02C735" w14:textId="77777777" w:rsidR="0018733F" w:rsidRDefault="0018733F"/>
    <w:tbl>
      <w:tblPr>
        <w:tblW w:w="0" w:type="auto"/>
        <w:shd w:val="clear" w:color="auto" w:fill="FFFFFF"/>
        <w:tblLayout w:type="fixed"/>
        <w:tblLook w:val="0000" w:firstRow="0" w:lastRow="0" w:firstColumn="0" w:lastColumn="0" w:noHBand="0" w:noVBand="0"/>
      </w:tblPr>
      <w:tblGrid>
        <w:gridCol w:w="2118"/>
        <w:gridCol w:w="6181"/>
      </w:tblGrid>
      <w:tr w:rsidR="0018733F" w14:paraId="6859DCAB" w14:textId="77777777">
        <w:trPr>
          <w:cantSplit/>
          <w:trHeight w:val="241"/>
        </w:trPr>
        <w:tc>
          <w:tcPr>
            <w:tcW w:w="2118" w:type="dxa"/>
            <w:tcBorders>
              <w:top w:val="none" w:sz="16" w:space="0" w:color="000000"/>
              <w:left w:val="none" w:sz="16" w:space="0" w:color="000000"/>
              <w:bottom w:val="none" w:sz="8" w:space="0" w:color="000000"/>
              <w:right w:val="none" w:sz="8" w:space="0" w:color="000000"/>
            </w:tcBorders>
            <w:shd w:val="clear" w:color="auto" w:fill="F2F2F2"/>
            <w:tcMar>
              <w:top w:w="0" w:type="dxa"/>
              <w:left w:w="0" w:type="dxa"/>
              <w:bottom w:w="0" w:type="dxa"/>
              <w:right w:w="0" w:type="dxa"/>
            </w:tcMar>
          </w:tcPr>
          <w:p w14:paraId="77A0F32C" w14:textId="77777777" w:rsidR="0018733F" w:rsidRDefault="0018733F">
            <w:pPr>
              <w:rPr>
                <w:rFonts w:ascii="Calibri Bold" w:hAnsi="Calibri Bold"/>
              </w:rPr>
            </w:pPr>
            <w:r>
              <w:rPr>
                <w:rFonts w:ascii="Calibri Bold" w:hAnsi="Calibri Bold"/>
              </w:rPr>
              <w:t>Data Collection</w:t>
            </w:r>
          </w:p>
        </w:tc>
        <w:tc>
          <w:tcPr>
            <w:tcW w:w="6181" w:type="dxa"/>
            <w:tcBorders>
              <w:top w:val="none" w:sz="16" w:space="0" w:color="000000"/>
              <w:left w:val="none" w:sz="8" w:space="0" w:color="000000"/>
              <w:bottom w:val="none" w:sz="8" w:space="0" w:color="000000"/>
              <w:right w:val="none" w:sz="16" w:space="0" w:color="000000"/>
            </w:tcBorders>
            <w:shd w:val="clear" w:color="auto" w:fill="F2F2F2"/>
            <w:tcMar>
              <w:top w:w="0" w:type="dxa"/>
              <w:left w:w="0" w:type="dxa"/>
              <w:bottom w:w="0" w:type="dxa"/>
              <w:right w:w="0" w:type="dxa"/>
            </w:tcMar>
          </w:tcPr>
          <w:p w14:paraId="749DE4A7" w14:textId="1E22109B" w:rsidR="0018733F" w:rsidRDefault="0018733F">
            <w:r>
              <w:t>PESSTO</w:t>
            </w:r>
            <w:r w:rsidR="00456403">
              <w:t>_MPHOT</w:t>
            </w:r>
          </w:p>
        </w:tc>
      </w:tr>
      <w:tr w:rsidR="0018733F" w14:paraId="1AA1DEA4" w14:textId="77777777">
        <w:trPr>
          <w:cantSplit/>
          <w:trHeight w:val="261"/>
        </w:trPr>
        <w:tc>
          <w:tcPr>
            <w:tcW w:w="2118" w:type="dxa"/>
            <w:tcBorders>
              <w:top w:val="none" w:sz="8" w:space="0" w:color="000000"/>
              <w:left w:val="none" w:sz="16" w:space="0" w:color="000000"/>
              <w:bottom w:val="none" w:sz="8" w:space="0" w:color="000000"/>
              <w:right w:val="none" w:sz="8" w:space="0" w:color="000000"/>
            </w:tcBorders>
            <w:shd w:val="clear" w:color="auto" w:fill="F2F2F2"/>
            <w:tcMar>
              <w:top w:w="0" w:type="dxa"/>
              <w:left w:w="0" w:type="dxa"/>
              <w:bottom w:w="0" w:type="dxa"/>
              <w:right w:w="0" w:type="dxa"/>
            </w:tcMar>
          </w:tcPr>
          <w:p w14:paraId="4E8038D1" w14:textId="77777777" w:rsidR="0018733F" w:rsidRDefault="0018733F">
            <w:pPr>
              <w:rPr>
                <w:rFonts w:ascii="Calibri Bold" w:hAnsi="Calibri Bold"/>
              </w:rPr>
            </w:pPr>
            <w:r>
              <w:rPr>
                <w:rFonts w:ascii="Calibri Bold" w:hAnsi="Calibri Bold"/>
              </w:rPr>
              <w:t>Data Provider</w:t>
            </w:r>
          </w:p>
        </w:tc>
        <w:tc>
          <w:tcPr>
            <w:tcW w:w="6181" w:type="dxa"/>
            <w:tcBorders>
              <w:top w:val="none" w:sz="8" w:space="0" w:color="000000"/>
              <w:left w:val="none" w:sz="8" w:space="0" w:color="000000"/>
              <w:bottom w:val="none" w:sz="8" w:space="0" w:color="000000"/>
              <w:right w:val="none" w:sz="16" w:space="0" w:color="000000"/>
            </w:tcBorders>
            <w:shd w:val="clear" w:color="auto" w:fill="F2F2F2"/>
            <w:tcMar>
              <w:top w:w="0" w:type="dxa"/>
              <w:left w:w="0" w:type="dxa"/>
              <w:bottom w:w="0" w:type="dxa"/>
              <w:right w:w="0" w:type="dxa"/>
            </w:tcMar>
          </w:tcPr>
          <w:p w14:paraId="28107694" w14:textId="77777777" w:rsidR="0018733F" w:rsidRDefault="0018733F">
            <w:r>
              <w:t>Stephen J. Smartt (PI of PESSTO)</w:t>
            </w:r>
          </w:p>
        </w:tc>
      </w:tr>
      <w:tr w:rsidR="0018733F" w14:paraId="26BFACC6" w14:textId="77777777">
        <w:trPr>
          <w:cantSplit/>
          <w:trHeight w:val="261"/>
        </w:trPr>
        <w:tc>
          <w:tcPr>
            <w:tcW w:w="2118" w:type="dxa"/>
            <w:tcBorders>
              <w:top w:val="none" w:sz="8" w:space="0" w:color="000000"/>
              <w:left w:val="none" w:sz="16" w:space="0" w:color="000000"/>
              <w:bottom w:val="none" w:sz="16" w:space="0" w:color="000000"/>
              <w:right w:val="none" w:sz="8" w:space="0" w:color="000000"/>
            </w:tcBorders>
            <w:shd w:val="clear" w:color="auto" w:fill="F2F2F2"/>
            <w:tcMar>
              <w:top w:w="0" w:type="dxa"/>
              <w:left w:w="0" w:type="dxa"/>
              <w:bottom w:w="0" w:type="dxa"/>
              <w:right w:w="0" w:type="dxa"/>
            </w:tcMar>
          </w:tcPr>
          <w:p w14:paraId="4EE6E902" w14:textId="77777777" w:rsidR="0018733F" w:rsidRDefault="0018733F">
            <w:pPr>
              <w:rPr>
                <w:rFonts w:ascii="Calibri Bold" w:hAnsi="Calibri Bold"/>
              </w:rPr>
            </w:pPr>
            <w:r>
              <w:rPr>
                <w:rFonts w:ascii="Calibri Bold" w:hAnsi="Calibri Bold"/>
              </w:rPr>
              <w:t>Date</w:t>
            </w:r>
          </w:p>
        </w:tc>
        <w:tc>
          <w:tcPr>
            <w:tcW w:w="6181" w:type="dxa"/>
            <w:tcBorders>
              <w:top w:val="none" w:sz="8" w:space="0" w:color="000000"/>
              <w:left w:val="none" w:sz="8" w:space="0" w:color="000000"/>
              <w:bottom w:val="none" w:sz="16" w:space="0" w:color="000000"/>
              <w:right w:val="none" w:sz="16" w:space="0" w:color="000000"/>
            </w:tcBorders>
            <w:shd w:val="clear" w:color="auto" w:fill="F2F2F2"/>
            <w:tcMar>
              <w:top w:w="0" w:type="dxa"/>
              <w:left w:w="0" w:type="dxa"/>
              <w:bottom w:w="0" w:type="dxa"/>
              <w:right w:w="0" w:type="dxa"/>
            </w:tcMar>
          </w:tcPr>
          <w:p w14:paraId="0B85CABF" w14:textId="418A024A" w:rsidR="0018733F" w:rsidRDefault="00B93046" w:rsidP="00A31EE8">
            <w:r>
              <w:t>21</w:t>
            </w:r>
            <w:r w:rsidR="00173DF9">
              <w:t>.</w:t>
            </w:r>
            <w:r w:rsidR="00526072">
              <w:t>0</w:t>
            </w:r>
            <w:r w:rsidR="00256770">
              <w:t>8</w:t>
            </w:r>
            <w:r w:rsidR="00173DF9">
              <w:t>.</w:t>
            </w:r>
            <w:r w:rsidR="00A31EE8">
              <w:t>201</w:t>
            </w:r>
            <w:r w:rsidR="00BA5D97">
              <w:t>7</w:t>
            </w:r>
          </w:p>
        </w:tc>
      </w:tr>
    </w:tbl>
    <w:p w14:paraId="2253E1ED" w14:textId="77777777" w:rsidR="0018733F" w:rsidRDefault="0018733F"/>
    <w:p w14:paraId="070F0B35" w14:textId="77777777" w:rsidR="0018733F" w:rsidRPr="00322AE2" w:rsidRDefault="0018733F">
      <w:pPr>
        <w:pStyle w:val="Heading11"/>
        <w:rPr>
          <w:color w:val="365F91"/>
        </w:rPr>
      </w:pPr>
      <w:r w:rsidRPr="00322AE2">
        <w:rPr>
          <w:color w:val="365F91"/>
        </w:rPr>
        <w:t>Abstract</w:t>
      </w:r>
    </w:p>
    <w:p w14:paraId="672D9604" w14:textId="01C53B67" w:rsidR="0018733F" w:rsidRPr="00456403" w:rsidRDefault="0018733F" w:rsidP="00456403">
      <w:pPr>
        <w:spacing w:before="208" w:line="219" w:lineRule="exact"/>
        <w:ind w:right="431"/>
        <w:jc w:val="both"/>
      </w:pPr>
      <w:r w:rsidRPr="00456403">
        <w:rPr>
          <w:rFonts w:asciiTheme="minorHAnsi" w:hAnsiTheme="minorHAnsi"/>
        </w:rPr>
        <w:t>PE</w:t>
      </w:r>
      <w:r w:rsidRPr="00456403">
        <w:t>SSTO (Public ESO Spectroscopic Survey o</w:t>
      </w:r>
      <w:r w:rsidR="00173DF9" w:rsidRPr="00456403">
        <w:t xml:space="preserve">f Transient Objects) </w:t>
      </w:r>
      <w:r w:rsidRPr="00456403">
        <w:t>began in Ap</w:t>
      </w:r>
      <w:r w:rsidR="00173DF9" w:rsidRPr="00456403">
        <w:t xml:space="preserve">ril 2012 </w:t>
      </w:r>
      <w:r w:rsidRPr="00456403">
        <w:t xml:space="preserve">on the New Technology Telescope </w:t>
      </w:r>
      <w:r w:rsidR="00173DF9" w:rsidRPr="00456403">
        <w:t xml:space="preserve">using </w:t>
      </w:r>
      <w:r w:rsidRPr="00456403">
        <w:t>the instruments EFOSC2 and SOF</w:t>
      </w:r>
      <w:r w:rsidR="00173DF9" w:rsidRPr="00456403">
        <w:t xml:space="preserve">I. </w:t>
      </w:r>
      <w:r w:rsidRPr="00456403">
        <w:t>We typically target supernovae and optical transients brighter than 20.5</w:t>
      </w:r>
      <w:r w:rsidRPr="00456403">
        <w:rPr>
          <w:vertAlign w:val="superscript"/>
        </w:rPr>
        <w:t xml:space="preserve">m </w:t>
      </w:r>
      <w:r w:rsidRPr="00456403">
        <w:t>for classifica</w:t>
      </w:r>
      <w:r w:rsidR="00173DF9" w:rsidRPr="00456403">
        <w:t xml:space="preserve">tion and </w:t>
      </w:r>
      <w:r w:rsidR="00AB042F" w:rsidRPr="00456403">
        <w:t xml:space="preserve">select </w:t>
      </w:r>
      <w:r w:rsidR="00173DF9" w:rsidRPr="00456403">
        <w:t>s</w:t>
      </w:r>
      <w:r w:rsidRPr="00456403">
        <w:t xml:space="preserve">cience targets </w:t>
      </w:r>
      <w:r w:rsidR="00310B85">
        <w:t xml:space="preserve">for </w:t>
      </w:r>
      <w:r w:rsidRPr="00456403">
        <w:t>de</w:t>
      </w:r>
      <w:r w:rsidR="00173DF9" w:rsidRPr="00456403">
        <w:t>tailed follow-up</w:t>
      </w:r>
      <w:r w:rsidRPr="00456403">
        <w:t>. We use standard EFOSC2 setups providing spectra with resolutions of 13-17Å between 36</w:t>
      </w:r>
      <w:r w:rsidR="00310B85">
        <w:t>5</w:t>
      </w:r>
      <w:r w:rsidRPr="00456403">
        <w:t>0-</w:t>
      </w:r>
      <w:r w:rsidR="00310B85">
        <w:t>9995</w:t>
      </w:r>
      <w:r w:rsidRPr="00456403">
        <w:t xml:space="preserve">Å. A subset of the brighter science targets </w:t>
      </w:r>
      <w:proofErr w:type="gramStart"/>
      <w:r w:rsidRPr="00456403">
        <w:t>are</w:t>
      </w:r>
      <w:proofErr w:type="gramEnd"/>
      <w:r w:rsidRPr="00456403">
        <w:t xml:space="preserve"> selected for SOFI spectroscopy with the blue and red </w:t>
      </w:r>
      <w:proofErr w:type="spellStart"/>
      <w:r w:rsidR="00A50ADE" w:rsidRPr="00456403">
        <w:t>Grisms</w:t>
      </w:r>
      <w:proofErr w:type="spellEnd"/>
      <w:r w:rsidRPr="00456403">
        <w:t xml:space="preserve"> (resolutions 23-33Å) and imag</w:t>
      </w:r>
      <w:r w:rsidR="00AB042F" w:rsidRPr="00456403">
        <w:t>ing with</w:t>
      </w:r>
      <w:r w:rsidRPr="00456403">
        <w:t xml:space="preserve"> broadband JHK</w:t>
      </w:r>
      <w:r w:rsidRPr="00456403">
        <w:rPr>
          <w:vertAlign w:val="subscript"/>
        </w:rPr>
        <w:t xml:space="preserve">s </w:t>
      </w:r>
      <w:r w:rsidRPr="00456403">
        <w:t xml:space="preserve">filters. </w:t>
      </w:r>
      <w:r w:rsidR="00456403" w:rsidRPr="00456403">
        <w:t xml:space="preserve">This </w:t>
      </w:r>
      <w:r w:rsidR="00456403">
        <w:t xml:space="preserve">catalogue data release provides photometric </w:t>
      </w:r>
      <w:proofErr w:type="spellStart"/>
      <w:r w:rsidR="00456403">
        <w:t>lightcurve</w:t>
      </w:r>
      <w:proofErr w:type="spellEnd"/>
      <w:r w:rsidR="00456403">
        <w:t xml:space="preserve"> coverage for the PESSTO targets for which follow-up </w:t>
      </w:r>
      <w:proofErr w:type="spellStart"/>
      <w:r w:rsidR="00456403">
        <w:t>lightcurves</w:t>
      </w:r>
      <w:proofErr w:type="spellEnd"/>
      <w:r w:rsidR="00456403">
        <w:t xml:space="preserve"> have been completed. Photometr</w:t>
      </w:r>
      <w:r w:rsidR="00530EFB">
        <w:t xml:space="preserve">ic </w:t>
      </w:r>
      <w:proofErr w:type="spellStart"/>
      <w:r w:rsidR="00530EFB">
        <w:t>lightcurves</w:t>
      </w:r>
      <w:proofErr w:type="spellEnd"/>
      <w:r w:rsidR="00530EFB">
        <w:t xml:space="preserve"> for a total of </w:t>
      </w:r>
      <w:r w:rsidR="000D7DC9">
        <w:t xml:space="preserve">32 </w:t>
      </w:r>
      <w:r w:rsidR="00456403">
        <w:t xml:space="preserve">objects are </w:t>
      </w:r>
      <w:r w:rsidR="00E64B84">
        <w:t xml:space="preserve">now </w:t>
      </w:r>
      <w:r w:rsidR="00456403">
        <w:t>provided</w:t>
      </w:r>
      <w:r w:rsidR="00E64B84">
        <w:t>, 14 more than</w:t>
      </w:r>
      <w:r w:rsidR="00456403">
        <w:t xml:space="preserve"> in th</w:t>
      </w:r>
      <w:r w:rsidR="00E64B84">
        <w:t>e previous</w:t>
      </w:r>
      <w:r w:rsidR="00456403">
        <w:t xml:space="preserve"> release.  </w:t>
      </w:r>
    </w:p>
    <w:p w14:paraId="5AE10645" w14:textId="27A9DB57" w:rsidR="0018733F" w:rsidRPr="00322AE2" w:rsidRDefault="00456403">
      <w:pPr>
        <w:pStyle w:val="Heading11"/>
        <w:rPr>
          <w:color w:val="365F91"/>
        </w:rPr>
      </w:pPr>
      <w:r>
        <w:rPr>
          <w:color w:val="365F91"/>
        </w:rPr>
        <w:t>Overview of Observation</w:t>
      </w:r>
      <w:r w:rsidR="0018733F" w:rsidRPr="00322AE2">
        <w:rPr>
          <w:color w:val="365F91"/>
        </w:rPr>
        <w:t>s</w:t>
      </w:r>
    </w:p>
    <w:p w14:paraId="5D8F3125" w14:textId="77777777" w:rsidR="0018733F" w:rsidRDefault="0018733F">
      <w:pPr>
        <w:pStyle w:val="Guidelines"/>
        <w:rPr>
          <w:sz w:val="18"/>
        </w:rPr>
      </w:pPr>
    </w:p>
    <w:p w14:paraId="595D42D7" w14:textId="5513B7EA" w:rsidR="0018733F" w:rsidRDefault="00D14821" w:rsidP="00927452">
      <w:pPr>
        <w:pStyle w:val="Guidelines"/>
        <w:jc w:val="both"/>
        <w:rPr>
          <w:rFonts w:asciiTheme="minorHAnsi" w:hAnsiTheme="minorHAnsi"/>
        </w:rPr>
      </w:pPr>
      <w:r>
        <w:rPr>
          <w:rFonts w:asciiTheme="minorHAnsi" w:hAnsiTheme="minorHAnsi"/>
        </w:rPr>
        <w:t>As of 2016-05-01</w:t>
      </w:r>
      <w:r w:rsidR="00927452">
        <w:rPr>
          <w:rFonts w:asciiTheme="minorHAnsi" w:hAnsiTheme="minorHAnsi"/>
        </w:rPr>
        <w:t xml:space="preserve"> PESSTO has classified </w:t>
      </w:r>
      <w:r>
        <w:rPr>
          <w:rFonts w:asciiTheme="minorHAnsi" w:hAnsiTheme="minorHAnsi"/>
        </w:rPr>
        <w:t xml:space="preserve">959 </w:t>
      </w:r>
      <w:r w:rsidR="00927452">
        <w:rPr>
          <w:rFonts w:asciiTheme="minorHAnsi" w:hAnsiTheme="minorHAnsi"/>
        </w:rPr>
        <w:t xml:space="preserve">optical transients and has chosen around </w:t>
      </w:r>
      <w:r w:rsidR="00224F7B">
        <w:rPr>
          <w:rFonts w:asciiTheme="minorHAnsi" w:hAnsiTheme="minorHAnsi"/>
        </w:rPr>
        <w:t xml:space="preserve">154 </w:t>
      </w:r>
      <w:r w:rsidR="00927452">
        <w:rPr>
          <w:rFonts w:asciiTheme="minorHAnsi" w:hAnsiTheme="minorHAnsi"/>
        </w:rPr>
        <w:t xml:space="preserve">targets for more detailed follow-up.  The follow-up observations include spectroscopic and photometric time series data sets in the optical and near infra-red. The photometric datasets typically take longer to complete and release since objects can be followed for longer with photometry and often a template image (or series of images) </w:t>
      </w:r>
      <w:r w:rsidR="00310B85">
        <w:rPr>
          <w:rFonts w:asciiTheme="minorHAnsi" w:hAnsiTheme="minorHAnsi"/>
        </w:rPr>
        <w:t xml:space="preserve">is </w:t>
      </w:r>
      <w:r w:rsidR="00927452">
        <w:rPr>
          <w:rFonts w:asciiTheme="minorHAnsi" w:hAnsiTheme="minorHAnsi"/>
        </w:rPr>
        <w:t xml:space="preserve">required to apply image subtraction methods to remove the host galaxy contamination. This means that fully calibrated photometric time series data often need to wait at least for the second season of observations so that template images which are free from supernova signal can be gathered. </w:t>
      </w:r>
      <w:r w:rsidR="00DE36FB">
        <w:rPr>
          <w:rFonts w:asciiTheme="minorHAnsi" w:hAnsiTheme="minorHAnsi"/>
        </w:rPr>
        <w:t xml:space="preserve">These template images need to be with the same camera to reduce </w:t>
      </w:r>
      <w:proofErr w:type="spellStart"/>
      <w:r w:rsidR="00DE36FB">
        <w:rPr>
          <w:rFonts w:asciiTheme="minorHAnsi" w:hAnsiTheme="minorHAnsi"/>
        </w:rPr>
        <w:t>colour</w:t>
      </w:r>
      <w:proofErr w:type="spellEnd"/>
      <w:r w:rsidR="00DE36FB">
        <w:rPr>
          <w:rFonts w:asciiTheme="minorHAnsi" w:hAnsiTheme="minorHAnsi"/>
        </w:rPr>
        <w:t xml:space="preserve"> effects when difference imaging is applied. </w:t>
      </w:r>
    </w:p>
    <w:p w14:paraId="2D0B0FEF" w14:textId="77777777" w:rsidR="00927452" w:rsidRDefault="00927452" w:rsidP="00927452">
      <w:pPr>
        <w:pStyle w:val="Guidelines"/>
        <w:jc w:val="both"/>
        <w:rPr>
          <w:rFonts w:asciiTheme="minorHAnsi" w:hAnsiTheme="minorHAnsi"/>
        </w:rPr>
      </w:pPr>
    </w:p>
    <w:p w14:paraId="1C6F1174" w14:textId="6A694F1B" w:rsidR="00927452" w:rsidRDefault="00927452" w:rsidP="00927452">
      <w:pPr>
        <w:pStyle w:val="Guidelines"/>
        <w:jc w:val="both"/>
        <w:rPr>
          <w:rFonts w:asciiTheme="minorHAnsi" w:hAnsiTheme="minorHAnsi"/>
        </w:rPr>
      </w:pPr>
      <w:r>
        <w:rPr>
          <w:rFonts w:asciiTheme="minorHAnsi" w:hAnsiTheme="minorHAnsi"/>
        </w:rPr>
        <w:t>PESSTO targets transients which are brighter than around 21</w:t>
      </w:r>
      <w:r>
        <w:rPr>
          <w:rFonts w:asciiTheme="minorHAnsi" w:hAnsiTheme="minorHAnsi"/>
          <w:vertAlign w:val="superscript"/>
        </w:rPr>
        <w:t>m</w:t>
      </w:r>
      <w:r>
        <w:rPr>
          <w:rFonts w:asciiTheme="minorHAnsi" w:hAnsiTheme="minorHAnsi"/>
        </w:rPr>
        <w:t xml:space="preserve"> for optical spectroscopy. While EFOSC2 can provide optical imaging (as discussed in Smartt et al. 2015), the majority of our targets can be followed photometrically with smaller aperture facilities. Use of multiple smaller facilities allows us to gather densely sampled </w:t>
      </w:r>
      <w:proofErr w:type="spellStart"/>
      <w:r>
        <w:rPr>
          <w:rFonts w:asciiTheme="minorHAnsi" w:hAnsiTheme="minorHAnsi"/>
        </w:rPr>
        <w:t>lightcurves</w:t>
      </w:r>
      <w:proofErr w:type="spellEnd"/>
      <w:r>
        <w:rPr>
          <w:rFonts w:asciiTheme="minorHAnsi" w:hAnsiTheme="minorHAnsi"/>
        </w:rPr>
        <w:t xml:space="preserve"> and also allows the NTT to concen</w:t>
      </w:r>
      <w:r w:rsidR="002A03A2">
        <w:rPr>
          <w:rFonts w:asciiTheme="minorHAnsi" w:hAnsiTheme="minorHAnsi"/>
        </w:rPr>
        <w:t xml:space="preserve">trate </w:t>
      </w:r>
      <w:r>
        <w:rPr>
          <w:rFonts w:asciiTheme="minorHAnsi" w:hAnsiTheme="minorHAnsi"/>
        </w:rPr>
        <w:t xml:space="preserve">on EFOSC2 spectroscopy and NIR observations with SOFI. </w:t>
      </w:r>
      <w:r w:rsidR="00DE36FB">
        <w:rPr>
          <w:rFonts w:asciiTheme="minorHAnsi" w:hAnsiTheme="minorHAnsi"/>
        </w:rPr>
        <w:t xml:space="preserve">EFOSC2 is employed for photometry when targets get too faint for the 1-2m telescopes we use. </w:t>
      </w:r>
      <w:r w:rsidR="003D5786">
        <w:rPr>
          <w:rFonts w:asciiTheme="minorHAnsi" w:hAnsiTheme="minorHAnsi"/>
        </w:rPr>
        <w:t xml:space="preserve"> An example of the PESSTO legacy data set for SN2009ip (Fraser et al. 2013, </w:t>
      </w:r>
      <w:proofErr w:type="gramStart"/>
      <w:r w:rsidR="003D5786">
        <w:rPr>
          <w:rFonts w:asciiTheme="minorHAnsi" w:hAnsiTheme="minorHAnsi"/>
        </w:rPr>
        <w:t>2015 ;</w:t>
      </w:r>
      <w:proofErr w:type="gramEnd"/>
      <w:r w:rsidR="003D5786">
        <w:rPr>
          <w:rFonts w:asciiTheme="minorHAnsi" w:hAnsiTheme="minorHAnsi"/>
        </w:rPr>
        <w:t xml:space="preserve"> see also </w:t>
      </w:r>
      <w:proofErr w:type="spellStart"/>
      <w:r w:rsidR="003D5786">
        <w:rPr>
          <w:rFonts w:asciiTheme="minorHAnsi" w:hAnsiTheme="minorHAnsi"/>
        </w:rPr>
        <w:t>Pastorello</w:t>
      </w:r>
      <w:proofErr w:type="spellEnd"/>
      <w:r w:rsidR="003D5786">
        <w:rPr>
          <w:rFonts w:asciiTheme="minorHAnsi" w:hAnsiTheme="minorHAnsi"/>
        </w:rPr>
        <w:t xml:space="preserve"> et al. 2012) is shown here in Figure 1. </w:t>
      </w:r>
    </w:p>
    <w:p w14:paraId="06984A3C" w14:textId="77777777" w:rsidR="003D5786" w:rsidRDefault="003D5786" w:rsidP="00927452">
      <w:pPr>
        <w:pStyle w:val="Guidelines"/>
        <w:jc w:val="both"/>
        <w:rPr>
          <w:rFonts w:asciiTheme="minorHAnsi" w:hAnsiTheme="minorHAnsi"/>
        </w:rPr>
      </w:pPr>
    </w:p>
    <w:p w14:paraId="7B47C38C" w14:textId="03E573AB" w:rsidR="003D5786" w:rsidRDefault="003D5786" w:rsidP="00927452">
      <w:pPr>
        <w:pStyle w:val="Guidelines"/>
        <w:jc w:val="both"/>
        <w:rPr>
          <w:rFonts w:asciiTheme="minorHAnsi" w:hAnsiTheme="minorHAnsi"/>
        </w:rPr>
      </w:pPr>
      <w:r>
        <w:rPr>
          <w:rFonts w:asciiTheme="minorHAnsi" w:hAnsiTheme="minorHAnsi"/>
          <w:noProof/>
          <w:lang w:val="en-GB" w:eastAsia="en-GB"/>
        </w:rPr>
        <w:lastRenderedPageBreak/>
        <w:drawing>
          <wp:inline distT="0" distB="0" distL="0" distR="0" wp14:anchorId="14931B20" wp14:editId="59057A02">
            <wp:extent cx="5270500" cy="36512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651250"/>
                    </a:xfrm>
                    <a:prstGeom prst="rect">
                      <a:avLst/>
                    </a:prstGeom>
                  </pic:spPr>
                </pic:pic>
              </a:graphicData>
            </a:graphic>
          </wp:inline>
        </w:drawing>
      </w:r>
    </w:p>
    <w:p w14:paraId="40B12FF6" w14:textId="77777777" w:rsidR="00DE36FB" w:rsidRDefault="00DE36FB" w:rsidP="00927452">
      <w:pPr>
        <w:pStyle w:val="Guidelines"/>
        <w:jc w:val="both"/>
        <w:rPr>
          <w:rFonts w:asciiTheme="minorHAnsi" w:hAnsiTheme="minorHAnsi"/>
        </w:rPr>
      </w:pPr>
    </w:p>
    <w:p w14:paraId="48723AFC" w14:textId="77777777" w:rsidR="00DF3D21" w:rsidRDefault="003D5786" w:rsidP="00DF3D21">
      <w:pPr>
        <w:pStyle w:val="Guidelines"/>
        <w:ind w:left="720"/>
        <w:jc w:val="both"/>
        <w:rPr>
          <w:rFonts w:asciiTheme="minorHAnsi" w:hAnsiTheme="minorHAnsi"/>
        </w:rPr>
      </w:pPr>
      <w:r>
        <w:rPr>
          <w:rFonts w:asciiTheme="minorHAnsi" w:hAnsiTheme="minorHAnsi"/>
        </w:rPr>
        <w:t xml:space="preserve">Figure </w:t>
      </w:r>
      <w:proofErr w:type="gramStart"/>
      <w:r>
        <w:rPr>
          <w:rFonts w:asciiTheme="minorHAnsi" w:hAnsiTheme="minorHAnsi"/>
        </w:rPr>
        <w:t>1 :</w:t>
      </w:r>
      <w:proofErr w:type="gramEnd"/>
      <w:r>
        <w:rPr>
          <w:rFonts w:asciiTheme="minorHAnsi" w:hAnsiTheme="minorHAnsi"/>
        </w:rPr>
        <w:t xml:space="preserve"> reproduced from Fraser et al. (2015). </w:t>
      </w:r>
      <w:r w:rsidR="00DF3D21">
        <w:rPr>
          <w:rFonts w:asciiTheme="minorHAnsi" w:hAnsiTheme="minorHAnsi"/>
        </w:rPr>
        <w:t xml:space="preserve">Optical and </w:t>
      </w:r>
      <w:proofErr w:type="gramStart"/>
      <w:r w:rsidR="00DF3D21">
        <w:rPr>
          <w:rFonts w:asciiTheme="minorHAnsi" w:hAnsiTheme="minorHAnsi"/>
        </w:rPr>
        <w:t>near-infrared</w:t>
      </w:r>
      <w:proofErr w:type="gramEnd"/>
      <w:r w:rsidR="00DF3D21">
        <w:rPr>
          <w:rFonts w:asciiTheme="minorHAnsi" w:hAnsiTheme="minorHAnsi"/>
        </w:rPr>
        <w:t xml:space="preserve"> </w:t>
      </w:r>
      <w:proofErr w:type="spellStart"/>
      <w:r w:rsidR="00DF3D21">
        <w:rPr>
          <w:rFonts w:asciiTheme="minorHAnsi" w:hAnsiTheme="minorHAnsi"/>
        </w:rPr>
        <w:t>lightcurves</w:t>
      </w:r>
      <w:proofErr w:type="spellEnd"/>
      <w:r w:rsidR="00DF3D21">
        <w:rPr>
          <w:rFonts w:asciiTheme="minorHAnsi" w:hAnsiTheme="minorHAnsi"/>
        </w:rPr>
        <w:t xml:space="preserve"> for the PESSTO science target SN2009ip. The source of each data point is indicated by the key.  All data taken by PESSTO and presented in Fraser et al. (2013) and Fraser et al. (2015) are provided in this release. </w:t>
      </w:r>
    </w:p>
    <w:p w14:paraId="7E81A149" w14:textId="77777777" w:rsidR="00DF3D21" w:rsidRDefault="00DF3D21" w:rsidP="00DF3D21">
      <w:pPr>
        <w:pStyle w:val="Guidelines"/>
        <w:ind w:left="720"/>
        <w:jc w:val="both"/>
        <w:rPr>
          <w:rFonts w:asciiTheme="minorHAnsi" w:hAnsiTheme="minorHAnsi"/>
        </w:rPr>
      </w:pPr>
    </w:p>
    <w:p w14:paraId="116D5DAF" w14:textId="44749BFE" w:rsidR="005C0832" w:rsidRPr="005C0832" w:rsidRDefault="00DF3D21" w:rsidP="005C0832">
      <w:pPr>
        <w:pStyle w:val="Guidelines"/>
        <w:jc w:val="both"/>
        <w:rPr>
          <w:rFonts w:asciiTheme="minorHAnsi" w:hAnsiTheme="minorHAnsi"/>
        </w:rPr>
      </w:pPr>
      <w:r>
        <w:rPr>
          <w:rFonts w:asciiTheme="minorHAnsi" w:hAnsiTheme="minorHAnsi"/>
        </w:rPr>
        <w:t xml:space="preserve">As photometric data are often, and indeed predominantly, provided from facilities other than the NTT and ESO, the image pixels are not all in the ESO archive. Those which are not ESO data are available on request from the PESSTO survey team. The </w:t>
      </w:r>
      <w:r w:rsidR="00310B85">
        <w:rPr>
          <w:rFonts w:asciiTheme="minorHAnsi" w:hAnsiTheme="minorHAnsi"/>
        </w:rPr>
        <w:t xml:space="preserve">detrended </w:t>
      </w:r>
      <w:r>
        <w:rPr>
          <w:rFonts w:asciiTheme="minorHAnsi" w:hAnsiTheme="minorHAnsi"/>
        </w:rPr>
        <w:t xml:space="preserve">EFOSC2 images are available from </w:t>
      </w:r>
      <w:hyperlink r:id="rId9" w:history="1">
        <w:r w:rsidRPr="00447D43">
          <w:rPr>
            <w:rStyle w:val="Hyperlink"/>
            <w:rFonts w:asciiTheme="minorHAnsi" w:hAnsiTheme="minorHAnsi"/>
          </w:rPr>
          <w:t>www.pessto.org</w:t>
        </w:r>
      </w:hyperlink>
      <w:r>
        <w:rPr>
          <w:rFonts w:asciiTheme="minorHAnsi" w:hAnsiTheme="minorHAnsi"/>
        </w:rPr>
        <w:t xml:space="preserve"> and the SOFI images are in the ESO archive as full science products.  </w:t>
      </w:r>
      <w:r w:rsidR="00310B85">
        <w:rPr>
          <w:rFonts w:asciiTheme="minorHAnsi" w:hAnsiTheme="minorHAnsi"/>
        </w:rPr>
        <w:t xml:space="preserve">It is our intention to release all EFOSC2 images with trustworthy astrometric and photometric calibration. The calibration of all of the EFOSC2 images with an all-sky reference catalogue (from the Pan-STARRS1 telescope) is currently being investigated.  </w:t>
      </w:r>
    </w:p>
    <w:p w14:paraId="72297D91" w14:textId="77777777" w:rsidR="0018733F" w:rsidRPr="008F711D" w:rsidRDefault="0018733F">
      <w:pPr>
        <w:pStyle w:val="Heading11"/>
        <w:rPr>
          <w:color w:val="365F91"/>
          <w:szCs w:val="32"/>
        </w:rPr>
      </w:pPr>
      <w:r w:rsidRPr="008F711D">
        <w:rPr>
          <w:color w:val="365F91"/>
          <w:szCs w:val="32"/>
        </w:rPr>
        <w:t>Release Content</w:t>
      </w:r>
    </w:p>
    <w:p w14:paraId="3CC321C8" w14:textId="77777777" w:rsidR="0018733F" w:rsidRDefault="0018733F"/>
    <w:p w14:paraId="2BAFB9CC" w14:textId="77777777" w:rsidR="005C0832" w:rsidRDefault="005C0832" w:rsidP="00823982"/>
    <w:p w14:paraId="60901659" w14:textId="21F32C5B" w:rsidR="00823982" w:rsidRDefault="00DF3D21" w:rsidP="00823982">
      <w:r>
        <w:t>The objects released are given in Table 1 below, with references to the published data w</w:t>
      </w:r>
      <w:r w:rsidR="006473B8">
        <w:t>h</w:t>
      </w:r>
      <w:r>
        <w:t xml:space="preserve">ere appropriate. </w:t>
      </w:r>
      <w:r w:rsidR="00823982">
        <w:t xml:space="preserve"> The photometric measurements were carried out as described in the individual papers listed in Table 1. Photometry is usually a PSF fitting process unless specifically described otherwise in the papers.  The processing of the various camera data </w:t>
      </w:r>
      <w:proofErr w:type="gramStart"/>
      <w:r w:rsidR="00823982">
        <w:t>are</w:t>
      </w:r>
      <w:proofErr w:type="gramEnd"/>
      <w:r w:rsidR="00823982">
        <w:t xml:space="preserve"> again included in the references. The description of the PESSTO processing of EFOSC2 and SOFI data is in Smartt et al. (2015). </w:t>
      </w:r>
    </w:p>
    <w:p w14:paraId="6C49D807" w14:textId="7D0C6BCA" w:rsidR="00DF3D21" w:rsidRDefault="00DF3D21"/>
    <w:p w14:paraId="48913AE9" w14:textId="77777777" w:rsidR="005C0832" w:rsidRDefault="005C0832"/>
    <w:p w14:paraId="068DDC1B" w14:textId="77777777" w:rsidR="005C0832" w:rsidRDefault="005C0832"/>
    <w:p w14:paraId="0B41BB06" w14:textId="77777777" w:rsidR="005C0832" w:rsidRDefault="005C0832"/>
    <w:p w14:paraId="73B08608" w14:textId="77777777" w:rsidR="005C0832" w:rsidRDefault="005C0832"/>
    <w:p w14:paraId="5612CB3A" w14:textId="77777777" w:rsidR="005C0832" w:rsidRDefault="005C0832"/>
    <w:p w14:paraId="2A0B66AF" w14:textId="77777777" w:rsidR="005C0832" w:rsidRDefault="005C0832"/>
    <w:p w14:paraId="126F0FA9" w14:textId="77777777" w:rsidR="005C0832" w:rsidRDefault="005C0832"/>
    <w:p w14:paraId="49B86FD4" w14:textId="77777777" w:rsidR="005C0832" w:rsidRDefault="005C0832"/>
    <w:p w14:paraId="43A70303" w14:textId="77777777" w:rsidR="005C0832" w:rsidRDefault="005C0832"/>
    <w:p w14:paraId="792B729D" w14:textId="77777777" w:rsidR="005C0832" w:rsidRDefault="005C0832"/>
    <w:p w14:paraId="0F779BEE" w14:textId="6C45056C" w:rsidR="005C0832" w:rsidRDefault="005C0832">
      <w:r>
        <w:t xml:space="preserve">Table </w:t>
      </w:r>
      <w:proofErr w:type="gramStart"/>
      <w:r>
        <w:t>1 :</w:t>
      </w:r>
      <w:proofErr w:type="gramEnd"/>
      <w:r>
        <w:t xml:space="preserve"> O</w:t>
      </w:r>
      <w:r w:rsidR="003506B3">
        <w:t xml:space="preserve">bjects included in this release. The references provide the instrumental, reduction and calibration details. There are 6 unpublished </w:t>
      </w:r>
      <w:proofErr w:type="spellStart"/>
      <w:r w:rsidR="003506B3">
        <w:t>lightcurves</w:t>
      </w:r>
      <w:proofErr w:type="spellEnd"/>
      <w:r w:rsidR="003506B3">
        <w:t xml:space="preserve"> of type </w:t>
      </w:r>
      <w:proofErr w:type="spellStart"/>
      <w:r w:rsidR="003506B3">
        <w:t>Ia</w:t>
      </w:r>
      <w:proofErr w:type="spellEnd"/>
      <w:r w:rsidR="003506B3">
        <w:t xml:space="preserve"> </w:t>
      </w:r>
      <w:proofErr w:type="spellStart"/>
      <w:r w:rsidR="003506B3">
        <w:t>SNe</w:t>
      </w:r>
      <w:proofErr w:type="spellEnd"/>
      <w:r w:rsidR="003506B3">
        <w:t xml:space="preserve"> from Maguire et al. (2013), which are provided here with details of their instrumental source. </w:t>
      </w:r>
    </w:p>
    <w:p w14:paraId="67F1795B" w14:textId="77777777" w:rsidR="00DF3D21" w:rsidRDefault="00DF3D21"/>
    <w:p w14:paraId="1C16F7C0" w14:textId="77777777" w:rsidR="00DF3D21" w:rsidRDefault="00DF3D21"/>
    <w:tbl>
      <w:tblPr>
        <w:tblStyle w:val="TableGrid"/>
        <w:tblW w:w="0" w:type="auto"/>
        <w:tblLook w:val="04A0" w:firstRow="1" w:lastRow="0" w:firstColumn="1" w:lastColumn="0" w:noHBand="0" w:noVBand="1"/>
      </w:tblPr>
      <w:tblGrid>
        <w:gridCol w:w="4155"/>
        <w:gridCol w:w="4135"/>
      </w:tblGrid>
      <w:tr w:rsidR="000678C6" w14:paraId="033B69BF" w14:textId="77777777" w:rsidTr="00823982">
        <w:tc>
          <w:tcPr>
            <w:tcW w:w="4258" w:type="dxa"/>
            <w:shd w:val="clear" w:color="auto" w:fill="D9D9D9" w:themeFill="background1" w:themeFillShade="D9"/>
          </w:tcPr>
          <w:p w14:paraId="517F549C" w14:textId="77777777" w:rsidR="000678C6" w:rsidRDefault="000678C6">
            <w:r>
              <w:t>Object</w:t>
            </w:r>
          </w:p>
        </w:tc>
        <w:tc>
          <w:tcPr>
            <w:tcW w:w="4258" w:type="dxa"/>
            <w:shd w:val="clear" w:color="auto" w:fill="D9D9D9" w:themeFill="background1" w:themeFillShade="D9"/>
          </w:tcPr>
          <w:p w14:paraId="1CDDC781" w14:textId="77777777" w:rsidR="000678C6" w:rsidRDefault="000678C6">
            <w:r>
              <w:t>Reference</w:t>
            </w:r>
          </w:p>
        </w:tc>
      </w:tr>
      <w:tr w:rsidR="000678C6" w14:paraId="5E4897EE" w14:textId="77777777" w:rsidTr="00DF3D21">
        <w:tc>
          <w:tcPr>
            <w:tcW w:w="4258" w:type="dxa"/>
          </w:tcPr>
          <w:p w14:paraId="19547B9D" w14:textId="77777777" w:rsidR="000678C6" w:rsidRPr="00310B85" w:rsidRDefault="000678C6">
            <w:pPr>
              <w:keepNext/>
              <w:keepLines/>
              <w:spacing w:before="200"/>
              <w:outlineLvl w:val="6"/>
              <w:rPr>
                <w:rFonts w:asciiTheme="minorHAnsi" w:eastAsia="Times New Roman" w:hAnsiTheme="minorHAnsi"/>
                <w:szCs w:val="20"/>
                <w:lang w:val="en-GB"/>
              </w:rPr>
            </w:pPr>
            <w:bookmarkStart w:id="0" w:name="OLE_LINK10"/>
            <w:r w:rsidRPr="006E2EC6">
              <w:t>ASASSN-15lh</w:t>
            </w:r>
            <w:r>
              <w:t xml:space="preserve"> </w:t>
            </w:r>
            <w:bookmarkEnd w:id="0"/>
            <w:r>
              <w:t xml:space="preserve">(aka </w:t>
            </w:r>
            <w:r w:rsidRPr="00CB60B4">
              <w:t>SN2015L</w:t>
            </w:r>
            <w:r>
              <w:t>)</w:t>
            </w:r>
          </w:p>
        </w:tc>
        <w:tc>
          <w:tcPr>
            <w:tcW w:w="4258" w:type="dxa"/>
          </w:tcPr>
          <w:p w14:paraId="5916E47E" w14:textId="77777777" w:rsidR="000678C6" w:rsidRPr="00310B85" w:rsidRDefault="000678C6" w:rsidP="000D7DC9">
            <w:pPr>
              <w:pStyle w:val="p1"/>
              <w:rPr>
                <w:rFonts w:asciiTheme="minorHAnsi" w:hAnsiTheme="minorHAnsi"/>
                <w:szCs w:val="20"/>
              </w:rPr>
            </w:pPr>
            <w:proofErr w:type="spellStart"/>
            <w:r>
              <w:t>Leloudas</w:t>
            </w:r>
            <w:proofErr w:type="spellEnd"/>
            <w:r>
              <w:t>, G. et al., 2016</w:t>
            </w:r>
          </w:p>
        </w:tc>
      </w:tr>
      <w:tr w:rsidR="000678C6" w14:paraId="0648782D" w14:textId="77777777" w:rsidTr="00DF3D21">
        <w:tc>
          <w:tcPr>
            <w:tcW w:w="4258" w:type="dxa"/>
          </w:tcPr>
          <w:p w14:paraId="21F95D5B" w14:textId="31A254FD" w:rsidR="000678C6" w:rsidRPr="00823982" w:rsidRDefault="00252A1A">
            <w:pPr>
              <w:rPr>
                <w:rFonts w:eastAsia="Times New Roman"/>
                <w:color w:val="auto"/>
                <w:szCs w:val="20"/>
                <w:lang w:val="en-GB"/>
              </w:rPr>
            </w:pPr>
            <w:r w:rsidRPr="00252A1A">
              <w:rPr>
                <w:rFonts w:eastAsia="Times New Roman"/>
                <w:color w:val="auto"/>
                <w:szCs w:val="20"/>
                <w:lang w:val="en-GB"/>
              </w:rPr>
              <w:t>CSS121015-0042</w:t>
            </w:r>
            <w:r>
              <w:rPr>
                <w:rFonts w:eastAsia="Times New Roman"/>
                <w:color w:val="auto"/>
                <w:szCs w:val="20"/>
                <w:lang w:val="en-GB"/>
              </w:rPr>
              <w:t>44+132827</w:t>
            </w:r>
          </w:p>
        </w:tc>
        <w:tc>
          <w:tcPr>
            <w:tcW w:w="4258" w:type="dxa"/>
          </w:tcPr>
          <w:p w14:paraId="767F2201" w14:textId="77777777" w:rsidR="000678C6" w:rsidRPr="00823982" w:rsidRDefault="000678C6">
            <w:pPr>
              <w:rPr>
                <w:szCs w:val="20"/>
              </w:rPr>
            </w:pPr>
            <w:r w:rsidRPr="00823982">
              <w:rPr>
                <w:szCs w:val="20"/>
              </w:rPr>
              <w:t>Benetti et al. 2014</w:t>
            </w:r>
          </w:p>
        </w:tc>
      </w:tr>
      <w:tr w:rsidR="000678C6" w14:paraId="5A6F599D" w14:textId="77777777" w:rsidTr="00DF3D21">
        <w:tc>
          <w:tcPr>
            <w:tcW w:w="4258" w:type="dxa"/>
          </w:tcPr>
          <w:p w14:paraId="25371AE9" w14:textId="77777777" w:rsidR="000678C6" w:rsidRPr="00823982" w:rsidRDefault="000678C6">
            <w:pPr>
              <w:rPr>
                <w:szCs w:val="20"/>
              </w:rPr>
            </w:pPr>
            <w:r w:rsidRPr="00823982">
              <w:rPr>
                <w:szCs w:val="20"/>
              </w:rPr>
              <w:t>LSQ12btw</w:t>
            </w:r>
          </w:p>
        </w:tc>
        <w:tc>
          <w:tcPr>
            <w:tcW w:w="4258" w:type="dxa"/>
          </w:tcPr>
          <w:p w14:paraId="4E1017D6" w14:textId="77777777" w:rsidR="000678C6" w:rsidRPr="00823982" w:rsidRDefault="000678C6">
            <w:pPr>
              <w:rPr>
                <w:szCs w:val="20"/>
              </w:rPr>
            </w:pPr>
            <w:proofErr w:type="spellStart"/>
            <w:r w:rsidRPr="00823982">
              <w:rPr>
                <w:szCs w:val="20"/>
              </w:rPr>
              <w:t>Pastorello</w:t>
            </w:r>
            <w:proofErr w:type="spellEnd"/>
            <w:r w:rsidRPr="00823982">
              <w:rPr>
                <w:szCs w:val="20"/>
              </w:rPr>
              <w:t xml:space="preserve"> et al. 2015a</w:t>
            </w:r>
          </w:p>
        </w:tc>
      </w:tr>
      <w:tr w:rsidR="000678C6" w14:paraId="78049816" w14:textId="77777777" w:rsidTr="00DF3D21">
        <w:tc>
          <w:tcPr>
            <w:tcW w:w="4258" w:type="dxa"/>
          </w:tcPr>
          <w:p w14:paraId="7CCDB2F3" w14:textId="77777777" w:rsidR="000678C6" w:rsidRPr="00823982" w:rsidRDefault="000678C6">
            <w:pPr>
              <w:rPr>
                <w:szCs w:val="20"/>
              </w:rPr>
            </w:pPr>
            <w:r w:rsidRPr="00823982">
              <w:rPr>
                <w:szCs w:val="20"/>
              </w:rPr>
              <w:t>LSQ12dlf</w:t>
            </w:r>
          </w:p>
        </w:tc>
        <w:tc>
          <w:tcPr>
            <w:tcW w:w="4258" w:type="dxa"/>
          </w:tcPr>
          <w:p w14:paraId="7A570916" w14:textId="77777777" w:rsidR="000678C6" w:rsidRPr="00823982" w:rsidRDefault="000678C6">
            <w:pPr>
              <w:rPr>
                <w:szCs w:val="20"/>
              </w:rPr>
            </w:pPr>
            <w:r w:rsidRPr="00823982">
              <w:rPr>
                <w:szCs w:val="20"/>
              </w:rPr>
              <w:t>Nicholl et al. 2014</w:t>
            </w:r>
          </w:p>
        </w:tc>
      </w:tr>
      <w:tr w:rsidR="000678C6" w14:paraId="619F3DFE" w14:textId="77777777" w:rsidTr="005E0983">
        <w:trPr>
          <w:trHeight w:val="732"/>
        </w:trPr>
        <w:tc>
          <w:tcPr>
            <w:tcW w:w="4258" w:type="dxa"/>
          </w:tcPr>
          <w:p w14:paraId="634B7103" w14:textId="77777777" w:rsidR="000678C6" w:rsidRPr="00310B85" w:rsidRDefault="000678C6" w:rsidP="008B6E8E">
            <w:pPr>
              <w:keepNext/>
              <w:keepLines/>
              <w:tabs>
                <w:tab w:val="center" w:pos="2021"/>
              </w:tabs>
              <w:spacing w:before="200"/>
              <w:outlineLvl w:val="6"/>
              <w:rPr>
                <w:rFonts w:asciiTheme="minorHAnsi" w:eastAsia="Times New Roman" w:hAnsiTheme="minorHAnsi"/>
                <w:szCs w:val="20"/>
                <w:lang w:val="en-GB"/>
              </w:rPr>
            </w:pPr>
            <w:r w:rsidRPr="00310B85">
              <w:rPr>
                <w:rFonts w:asciiTheme="minorHAnsi" w:eastAsia="Times New Roman" w:hAnsiTheme="minorHAnsi"/>
                <w:szCs w:val="20"/>
                <w:lang w:val="en-GB"/>
              </w:rPr>
              <w:t>LSQ12fxd</w:t>
            </w:r>
            <w:r>
              <w:rPr>
                <w:rFonts w:asciiTheme="minorHAnsi" w:eastAsia="Times New Roman" w:hAnsiTheme="minorHAnsi"/>
                <w:szCs w:val="20"/>
                <w:lang w:val="en-GB"/>
              </w:rPr>
              <w:tab/>
            </w:r>
          </w:p>
        </w:tc>
        <w:tc>
          <w:tcPr>
            <w:tcW w:w="4258" w:type="dxa"/>
          </w:tcPr>
          <w:p w14:paraId="603B6504" w14:textId="77777777" w:rsidR="000678C6" w:rsidRPr="00356422" w:rsidRDefault="000678C6" w:rsidP="005E0983">
            <w:pPr>
              <w:keepNext/>
              <w:keepLines/>
              <w:spacing w:before="200"/>
              <w:jc w:val="both"/>
              <w:outlineLvl w:val="6"/>
              <w:rPr>
                <w:rFonts w:asciiTheme="minorHAnsi" w:hAnsiTheme="minorHAnsi"/>
                <w:color w:val="FF0000"/>
                <w:szCs w:val="20"/>
              </w:rPr>
            </w:pPr>
            <w:r w:rsidRPr="00310B85">
              <w:rPr>
                <w:rFonts w:asciiTheme="minorHAnsi" w:hAnsiTheme="minorHAnsi"/>
                <w:szCs w:val="20"/>
              </w:rPr>
              <w:t>Unpublished</w:t>
            </w:r>
            <w:r>
              <w:rPr>
                <w:rFonts w:asciiTheme="minorHAnsi" w:hAnsiTheme="minorHAnsi"/>
                <w:szCs w:val="20"/>
              </w:rPr>
              <w:t xml:space="preserve"> </w:t>
            </w:r>
            <w:proofErr w:type="spellStart"/>
            <w:r>
              <w:rPr>
                <w:rFonts w:asciiTheme="minorHAnsi" w:hAnsiTheme="minorHAnsi"/>
                <w:szCs w:val="20"/>
              </w:rPr>
              <w:t>lightcurve</w:t>
            </w:r>
            <w:proofErr w:type="spellEnd"/>
            <w:r>
              <w:rPr>
                <w:rFonts w:asciiTheme="minorHAnsi" w:hAnsiTheme="minorHAnsi"/>
                <w:szCs w:val="20"/>
              </w:rPr>
              <w:t xml:space="preserve">. Spectra and data described in Maguire et al. (2013). Data are from the </w:t>
            </w:r>
            <w:proofErr w:type="spellStart"/>
            <w:r>
              <w:rPr>
                <w:rFonts w:asciiTheme="minorHAnsi" w:hAnsiTheme="minorHAnsi"/>
                <w:szCs w:val="20"/>
              </w:rPr>
              <w:t>Faulkes</w:t>
            </w:r>
            <w:proofErr w:type="spellEnd"/>
            <w:r>
              <w:rPr>
                <w:rFonts w:asciiTheme="minorHAnsi" w:hAnsiTheme="minorHAnsi"/>
                <w:szCs w:val="20"/>
              </w:rPr>
              <w:t xml:space="preserve"> Telescope South and Spectral camera in filters </w:t>
            </w:r>
            <w:proofErr w:type="spellStart"/>
            <w:r>
              <w:rPr>
                <w:rFonts w:asciiTheme="minorHAnsi" w:hAnsiTheme="minorHAnsi"/>
                <w:i/>
                <w:szCs w:val="20"/>
              </w:rPr>
              <w:t>gri</w:t>
            </w:r>
            <w:proofErr w:type="spellEnd"/>
            <w:r>
              <w:rPr>
                <w:rFonts w:asciiTheme="minorHAnsi" w:hAnsiTheme="minorHAnsi"/>
                <w:szCs w:val="20"/>
              </w:rPr>
              <w:t>.</w:t>
            </w:r>
          </w:p>
        </w:tc>
      </w:tr>
      <w:tr w:rsidR="000678C6" w14:paraId="6BB3FE9D" w14:textId="77777777" w:rsidTr="00DF3D21">
        <w:tc>
          <w:tcPr>
            <w:tcW w:w="4258" w:type="dxa"/>
          </w:tcPr>
          <w:p w14:paraId="351A168F" w14:textId="77777777" w:rsidR="000678C6" w:rsidRPr="00823982" w:rsidRDefault="000678C6">
            <w:pPr>
              <w:rPr>
                <w:szCs w:val="20"/>
              </w:rPr>
            </w:pPr>
            <w:r w:rsidRPr="00823982">
              <w:rPr>
                <w:szCs w:val="20"/>
              </w:rPr>
              <w:t>LSQ12gdj</w:t>
            </w:r>
          </w:p>
        </w:tc>
        <w:tc>
          <w:tcPr>
            <w:tcW w:w="4258" w:type="dxa"/>
          </w:tcPr>
          <w:p w14:paraId="44E04B42" w14:textId="77777777" w:rsidR="000678C6" w:rsidRPr="00823982" w:rsidRDefault="000678C6">
            <w:pPr>
              <w:rPr>
                <w:szCs w:val="20"/>
              </w:rPr>
            </w:pPr>
            <w:proofErr w:type="spellStart"/>
            <w:r w:rsidRPr="00823982">
              <w:rPr>
                <w:szCs w:val="20"/>
              </w:rPr>
              <w:t>Scalzo</w:t>
            </w:r>
            <w:proofErr w:type="spellEnd"/>
            <w:r w:rsidRPr="00823982">
              <w:rPr>
                <w:szCs w:val="20"/>
              </w:rPr>
              <w:t xml:space="preserve"> et al. 2014</w:t>
            </w:r>
          </w:p>
        </w:tc>
      </w:tr>
      <w:tr w:rsidR="000678C6" w14:paraId="09A4B85E" w14:textId="77777777" w:rsidTr="00DF3D21">
        <w:tc>
          <w:tcPr>
            <w:tcW w:w="4258" w:type="dxa"/>
          </w:tcPr>
          <w:p w14:paraId="733BAC7E" w14:textId="77777777" w:rsidR="000678C6" w:rsidRPr="00823982" w:rsidRDefault="000678C6">
            <w:pPr>
              <w:rPr>
                <w:szCs w:val="20"/>
              </w:rPr>
            </w:pPr>
            <w:r w:rsidRPr="00823982">
              <w:rPr>
                <w:szCs w:val="20"/>
              </w:rPr>
              <w:t>LSQ1</w:t>
            </w:r>
            <w:r>
              <w:rPr>
                <w:szCs w:val="20"/>
              </w:rPr>
              <w:t>3</w:t>
            </w:r>
            <w:r w:rsidRPr="00823982">
              <w:rPr>
                <w:szCs w:val="20"/>
              </w:rPr>
              <w:t>ccw</w:t>
            </w:r>
          </w:p>
        </w:tc>
        <w:tc>
          <w:tcPr>
            <w:tcW w:w="4258" w:type="dxa"/>
          </w:tcPr>
          <w:p w14:paraId="5355477F" w14:textId="77777777" w:rsidR="000678C6" w:rsidRPr="00823982" w:rsidRDefault="000678C6">
            <w:pPr>
              <w:rPr>
                <w:szCs w:val="20"/>
              </w:rPr>
            </w:pPr>
            <w:proofErr w:type="spellStart"/>
            <w:r w:rsidRPr="00823982">
              <w:rPr>
                <w:szCs w:val="20"/>
              </w:rPr>
              <w:t>Pastorello</w:t>
            </w:r>
            <w:proofErr w:type="spellEnd"/>
            <w:r w:rsidRPr="00823982">
              <w:rPr>
                <w:szCs w:val="20"/>
              </w:rPr>
              <w:t xml:space="preserve"> et al. 2015a</w:t>
            </w:r>
          </w:p>
        </w:tc>
      </w:tr>
      <w:tr w:rsidR="000678C6" w14:paraId="6CE58B4D" w14:textId="77777777" w:rsidTr="00DF3D21">
        <w:tc>
          <w:tcPr>
            <w:tcW w:w="4258" w:type="dxa"/>
          </w:tcPr>
          <w:p w14:paraId="0F41B0D7" w14:textId="77777777" w:rsidR="000678C6" w:rsidRPr="00310B85" w:rsidRDefault="000678C6">
            <w:pPr>
              <w:keepNext/>
              <w:keepLines/>
              <w:spacing w:before="200"/>
              <w:outlineLvl w:val="6"/>
              <w:rPr>
                <w:rFonts w:asciiTheme="minorHAnsi" w:eastAsia="Times New Roman" w:hAnsiTheme="minorHAnsi"/>
                <w:szCs w:val="20"/>
                <w:lang w:val="en-GB"/>
              </w:rPr>
            </w:pPr>
            <w:r w:rsidRPr="006E2EC6">
              <w:t>LSQ13cuw</w:t>
            </w:r>
            <w:r>
              <w:t xml:space="preserve"> (aka </w:t>
            </w:r>
            <w:r w:rsidRPr="00540C42">
              <w:t>CSS131110-023957-083124</w:t>
            </w:r>
            <w:r>
              <w:t>)</w:t>
            </w:r>
          </w:p>
        </w:tc>
        <w:tc>
          <w:tcPr>
            <w:tcW w:w="4258" w:type="dxa"/>
          </w:tcPr>
          <w:p w14:paraId="6629CE8B" w14:textId="77777777" w:rsidR="000678C6" w:rsidRPr="00310B85" w:rsidRDefault="000678C6" w:rsidP="00892D96">
            <w:pPr>
              <w:jc w:val="both"/>
              <w:rPr>
                <w:rFonts w:asciiTheme="minorHAnsi" w:hAnsiTheme="minorHAnsi"/>
                <w:szCs w:val="20"/>
              </w:rPr>
            </w:pPr>
            <w:r w:rsidRPr="00A20FB2">
              <w:rPr>
                <w:rFonts w:asciiTheme="minorHAnsi" w:hAnsiTheme="minorHAnsi"/>
                <w:szCs w:val="20"/>
              </w:rPr>
              <w:t>Gall, E.E.E. et al., 2015</w:t>
            </w:r>
          </w:p>
        </w:tc>
      </w:tr>
      <w:tr w:rsidR="000678C6" w14:paraId="13AA0403" w14:textId="77777777" w:rsidTr="00DF3D21">
        <w:tc>
          <w:tcPr>
            <w:tcW w:w="4258" w:type="dxa"/>
          </w:tcPr>
          <w:p w14:paraId="3D1DFCE3" w14:textId="77777777" w:rsidR="000678C6" w:rsidRPr="00310B85" w:rsidRDefault="000678C6">
            <w:pPr>
              <w:keepNext/>
              <w:keepLines/>
              <w:spacing w:before="200"/>
              <w:outlineLvl w:val="6"/>
              <w:rPr>
                <w:rFonts w:asciiTheme="minorHAnsi" w:eastAsia="Times New Roman" w:hAnsiTheme="minorHAnsi"/>
                <w:szCs w:val="20"/>
                <w:lang w:val="en-GB"/>
              </w:rPr>
            </w:pPr>
            <w:r w:rsidRPr="006E2EC6">
              <w:t>LSQ13fn</w:t>
            </w:r>
          </w:p>
        </w:tc>
        <w:tc>
          <w:tcPr>
            <w:tcW w:w="4258" w:type="dxa"/>
          </w:tcPr>
          <w:p w14:paraId="427B6A4E" w14:textId="77777777" w:rsidR="000678C6" w:rsidRPr="00310B85" w:rsidRDefault="000678C6" w:rsidP="000D7DC9">
            <w:pPr>
              <w:pStyle w:val="p1"/>
              <w:rPr>
                <w:rFonts w:asciiTheme="minorHAnsi" w:hAnsiTheme="minorHAnsi"/>
                <w:szCs w:val="20"/>
              </w:rPr>
            </w:pPr>
            <w:proofErr w:type="spellStart"/>
            <w:r>
              <w:t>Polshaw</w:t>
            </w:r>
            <w:proofErr w:type="spellEnd"/>
            <w:r>
              <w:t>, J. et al., 2016</w:t>
            </w:r>
          </w:p>
        </w:tc>
      </w:tr>
      <w:tr w:rsidR="000678C6" w14:paraId="4F9B7A60" w14:textId="77777777" w:rsidTr="00DF3D21">
        <w:tc>
          <w:tcPr>
            <w:tcW w:w="4258" w:type="dxa"/>
          </w:tcPr>
          <w:p w14:paraId="7C689A1D" w14:textId="77777777" w:rsidR="000678C6" w:rsidRPr="00310B85" w:rsidRDefault="000678C6">
            <w:pPr>
              <w:keepNext/>
              <w:keepLines/>
              <w:spacing w:before="200"/>
              <w:outlineLvl w:val="6"/>
              <w:rPr>
                <w:rFonts w:asciiTheme="minorHAnsi" w:eastAsia="Times New Roman" w:hAnsiTheme="minorHAnsi"/>
                <w:szCs w:val="20"/>
                <w:lang w:val="en-GB"/>
              </w:rPr>
            </w:pPr>
            <w:r w:rsidRPr="006E2EC6">
              <w:t>LSQ14bdq</w:t>
            </w:r>
          </w:p>
        </w:tc>
        <w:tc>
          <w:tcPr>
            <w:tcW w:w="4258" w:type="dxa"/>
          </w:tcPr>
          <w:p w14:paraId="53ED3F1F" w14:textId="77777777" w:rsidR="000678C6" w:rsidRPr="00310B85" w:rsidRDefault="000678C6" w:rsidP="000D7DC9">
            <w:pPr>
              <w:pStyle w:val="p1"/>
              <w:rPr>
                <w:rFonts w:asciiTheme="minorHAnsi" w:hAnsiTheme="minorHAnsi"/>
                <w:szCs w:val="20"/>
              </w:rPr>
            </w:pPr>
            <w:r>
              <w:t>Nicholl, M. et al., 2015</w:t>
            </w:r>
          </w:p>
        </w:tc>
      </w:tr>
      <w:tr w:rsidR="000678C6" w14:paraId="08DDF7CF" w14:textId="77777777" w:rsidTr="00DF3D21">
        <w:tc>
          <w:tcPr>
            <w:tcW w:w="4258" w:type="dxa"/>
          </w:tcPr>
          <w:p w14:paraId="1AB2A738" w14:textId="77777777" w:rsidR="000678C6" w:rsidRPr="00310B85" w:rsidRDefault="000678C6">
            <w:pPr>
              <w:keepNext/>
              <w:keepLines/>
              <w:spacing w:before="200"/>
              <w:outlineLvl w:val="6"/>
              <w:rPr>
                <w:rFonts w:asciiTheme="minorHAnsi" w:eastAsia="Times New Roman" w:hAnsiTheme="minorHAnsi"/>
                <w:szCs w:val="20"/>
                <w:lang w:val="en-GB"/>
              </w:rPr>
            </w:pPr>
            <w:r w:rsidRPr="006E2EC6">
              <w:t>LSQ14mo</w:t>
            </w:r>
          </w:p>
        </w:tc>
        <w:tc>
          <w:tcPr>
            <w:tcW w:w="4258" w:type="dxa"/>
          </w:tcPr>
          <w:p w14:paraId="52C5C9DD" w14:textId="77777777" w:rsidR="000678C6" w:rsidRPr="00310B85" w:rsidRDefault="000678C6" w:rsidP="000D7DC9">
            <w:pPr>
              <w:pStyle w:val="p1"/>
              <w:rPr>
                <w:rFonts w:asciiTheme="minorHAnsi" w:hAnsiTheme="minorHAnsi"/>
                <w:szCs w:val="20"/>
              </w:rPr>
            </w:pPr>
            <w:proofErr w:type="spellStart"/>
            <w:r>
              <w:t>Leloudas</w:t>
            </w:r>
            <w:proofErr w:type="spellEnd"/>
            <w:r>
              <w:t>, G. et al., 2015</w:t>
            </w:r>
          </w:p>
        </w:tc>
      </w:tr>
      <w:tr w:rsidR="000678C6" w14:paraId="2779EED5" w14:textId="77777777" w:rsidTr="00DF3D21">
        <w:tc>
          <w:tcPr>
            <w:tcW w:w="4258" w:type="dxa"/>
          </w:tcPr>
          <w:p w14:paraId="46786F7B" w14:textId="77777777" w:rsidR="000678C6" w:rsidRPr="00823982" w:rsidRDefault="000678C6">
            <w:pPr>
              <w:rPr>
                <w:szCs w:val="20"/>
              </w:rPr>
            </w:pPr>
            <w:r w:rsidRPr="00823982">
              <w:rPr>
                <w:szCs w:val="20"/>
              </w:rPr>
              <w:t>OGLE-2012-SN-006</w:t>
            </w:r>
          </w:p>
        </w:tc>
        <w:tc>
          <w:tcPr>
            <w:tcW w:w="4258" w:type="dxa"/>
          </w:tcPr>
          <w:p w14:paraId="15598CC4" w14:textId="77777777" w:rsidR="000678C6" w:rsidRPr="00823982" w:rsidRDefault="000678C6">
            <w:pPr>
              <w:rPr>
                <w:szCs w:val="20"/>
              </w:rPr>
            </w:pPr>
            <w:proofErr w:type="spellStart"/>
            <w:r w:rsidRPr="00823982">
              <w:rPr>
                <w:szCs w:val="20"/>
              </w:rPr>
              <w:t>Pastorello</w:t>
            </w:r>
            <w:proofErr w:type="spellEnd"/>
            <w:r w:rsidRPr="00823982">
              <w:rPr>
                <w:szCs w:val="20"/>
              </w:rPr>
              <w:t xml:space="preserve"> et al. 2015b</w:t>
            </w:r>
          </w:p>
        </w:tc>
      </w:tr>
      <w:tr w:rsidR="000678C6" w14:paraId="46097567" w14:textId="77777777" w:rsidTr="00DF3D21">
        <w:tc>
          <w:tcPr>
            <w:tcW w:w="4258" w:type="dxa"/>
          </w:tcPr>
          <w:p w14:paraId="0BCC1AA1" w14:textId="77777777" w:rsidR="000678C6" w:rsidRPr="00823982" w:rsidRDefault="000678C6">
            <w:pPr>
              <w:rPr>
                <w:szCs w:val="20"/>
              </w:rPr>
            </w:pPr>
            <w:r w:rsidRPr="00823982">
              <w:rPr>
                <w:szCs w:val="20"/>
              </w:rPr>
              <w:t>OGLE-2013-SN-079</w:t>
            </w:r>
          </w:p>
        </w:tc>
        <w:tc>
          <w:tcPr>
            <w:tcW w:w="4258" w:type="dxa"/>
          </w:tcPr>
          <w:p w14:paraId="30263D46" w14:textId="77777777" w:rsidR="000678C6" w:rsidRPr="00823982" w:rsidRDefault="000678C6">
            <w:pPr>
              <w:rPr>
                <w:szCs w:val="20"/>
              </w:rPr>
            </w:pPr>
            <w:proofErr w:type="spellStart"/>
            <w:r w:rsidRPr="00823982">
              <w:rPr>
                <w:szCs w:val="20"/>
              </w:rPr>
              <w:t>Inserra</w:t>
            </w:r>
            <w:proofErr w:type="spellEnd"/>
            <w:r w:rsidRPr="00823982">
              <w:rPr>
                <w:szCs w:val="20"/>
              </w:rPr>
              <w:t xml:space="preserve"> et al. 2015</w:t>
            </w:r>
          </w:p>
        </w:tc>
      </w:tr>
      <w:tr w:rsidR="000678C6" w14:paraId="3738378C" w14:textId="77777777" w:rsidTr="00DF3D21">
        <w:tc>
          <w:tcPr>
            <w:tcW w:w="4258" w:type="dxa"/>
          </w:tcPr>
          <w:p w14:paraId="73E9DB7D" w14:textId="77777777" w:rsidR="000678C6" w:rsidRPr="00310B85" w:rsidRDefault="000678C6">
            <w:pPr>
              <w:keepNext/>
              <w:keepLines/>
              <w:spacing w:before="200"/>
              <w:outlineLvl w:val="6"/>
              <w:rPr>
                <w:rFonts w:asciiTheme="minorHAnsi" w:eastAsia="Times New Roman" w:hAnsiTheme="minorHAnsi"/>
                <w:szCs w:val="20"/>
                <w:lang w:val="en-GB"/>
              </w:rPr>
            </w:pPr>
            <w:r w:rsidRPr="006E2EC6">
              <w:t>OGLE16aaa</w:t>
            </w:r>
          </w:p>
        </w:tc>
        <w:tc>
          <w:tcPr>
            <w:tcW w:w="4258" w:type="dxa"/>
          </w:tcPr>
          <w:p w14:paraId="6D9639E7" w14:textId="77777777" w:rsidR="000678C6" w:rsidRPr="00310B85" w:rsidRDefault="000678C6" w:rsidP="000D7DC9">
            <w:pPr>
              <w:pStyle w:val="p1"/>
              <w:rPr>
                <w:rFonts w:asciiTheme="minorHAnsi" w:hAnsiTheme="minorHAnsi"/>
                <w:szCs w:val="20"/>
              </w:rPr>
            </w:pPr>
            <w:proofErr w:type="spellStart"/>
            <w:r>
              <w:t>Wyrzykowski</w:t>
            </w:r>
            <w:proofErr w:type="spellEnd"/>
            <w:r>
              <w:t>, Ł. et al., 2017</w:t>
            </w:r>
          </w:p>
        </w:tc>
      </w:tr>
      <w:tr w:rsidR="000678C6" w:rsidRPr="00531EA9" w14:paraId="1257327C" w14:textId="77777777" w:rsidTr="00DF3D21">
        <w:tc>
          <w:tcPr>
            <w:tcW w:w="4258" w:type="dxa"/>
          </w:tcPr>
          <w:p w14:paraId="02B7CD9B" w14:textId="77777777" w:rsidR="000678C6" w:rsidRPr="00310B85" w:rsidRDefault="000678C6">
            <w:pPr>
              <w:keepNext/>
              <w:keepLines/>
              <w:spacing w:before="200"/>
              <w:outlineLvl w:val="6"/>
              <w:rPr>
                <w:rFonts w:asciiTheme="minorHAnsi" w:eastAsia="Times New Roman" w:hAnsiTheme="minorHAnsi"/>
                <w:szCs w:val="20"/>
                <w:lang w:val="en-GB"/>
              </w:rPr>
            </w:pPr>
            <w:r w:rsidRPr="006E2EC6">
              <w:t>PS15br</w:t>
            </w:r>
          </w:p>
        </w:tc>
        <w:tc>
          <w:tcPr>
            <w:tcW w:w="4258" w:type="dxa"/>
          </w:tcPr>
          <w:p w14:paraId="60575B52" w14:textId="77777777" w:rsidR="000678C6" w:rsidRPr="005402BC" w:rsidRDefault="000678C6" w:rsidP="000D7DC9">
            <w:pPr>
              <w:pStyle w:val="p1"/>
              <w:rPr>
                <w:rFonts w:asciiTheme="minorHAnsi" w:hAnsiTheme="minorHAnsi"/>
                <w:szCs w:val="20"/>
                <w:lang w:val="es-ES"/>
              </w:rPr>
            </w:pPr>
            <w:proofErr w:type="spellStart"/>
            <w:r w:rsidRPr="005402BC">
              <w:rPr>
                <w:lang w:val="es-ES"/>
              </w:rPr>
              <w:t>Inserra</w:t>
            </w:r>
            <w:proofErr w:type="spellEnd"/>
            <w:r w:rsidRPr="005402BC">
              <w:rPr>
                <w:lang w:val="es-ES"/>
              </w:rPr>
              <w:t>, C. et al., 2016b</w:t>
            </w:r>
          </w:p>
        </w:tc>
      </w:tr>
      <w:tr w:rsidR="000678C6" w14:paraId="4FFA5CC6" w14:textId="77777777" w:rsidTr="00DF3D21">
        <w:tc>
          <w:tcPr>
            <w:tcW w:w="4258" w:type="dxa"/>
          </w:tcPr>
          <w:p w14:paraId="3638736C" w14:textId="77777777" w:rsidR="000678C6" w:rsidRPr="00310B85" w:rsidRDefault="000678C6">
            <w:pPr>
              <w:keepNext/>
              <w:keepLines/>
              <w:spacing w:before="200"/>
              <w:outlineLvl w:val="6"/>
              <w:rPr>
                <w:rFonts w:asciiTheme="minorHAnsi" w:eastAsia="Times New Roman" w:hAnsiTheme="minorHAnsi"/>
                <w:szCs w:val="20"/>
                <w:lang w:val="en-GB"/>
              </w:rPr>
            </w:pPr>
            <w:r w:rsidRPr="006E2EC6">
              <w:t>PS15csd</w:t>
            </w:r>
          </w:p>
        </w:tc>
        <w:tc>
          <w:tcPr>
            <w:tcW w:w="4258" w:type="dxa"/>
          </w:tcPr>
          <w:p w14:paraId="2EB0CECD" w14:textId="77777777" w:rsidR="000678C6" w:rsidRPr="00310B85" w:rsidRDefault="000678C6" w:rsidP="000D7DC9">
            <w:pPr>
              <w:pStyle w:val="p1"/>
              <w:rPr>
                <w:rFonts w:asciiTheme="minorHAnsi" w:hAnsiTheme="minorHAnsi"/>
                <w:szCs w:val="20"/>
              </w:rPr>
            </w:pPr>
            <w:r>
              <w:t>Magee, M.R. et al., 2016</w:t>
            </w:r>
          </w:p>
        </w:tc>
      </w:tr>
      <w:tr w:rsidR="000678C6" w:rsidRPr="00531EA9" w14:paraId="459785F0" w14:textId="77777777" w:rsidTr="00DF3D21">
        <w:tc>
          <w:tcPr>
            <w:tcW w:w="4258" w:type="dxa"/>
          </w:tcPr>
          <w:p w14:paraId="52C5EAA6" w14:textId="77777777" w:rsidR="000678C6" w:rsidRPr="00823982" w:rsidRDefault="000678C6">
            <w:pPr>
              <w:rPr>
                <w:szCs w:val="20"/>
              </w:rPr>
            </w:pPr>
            <w:r w:rsidRPr="00823982">
              <w:rPr>
                <w:szCs w:val="20"/>
              </w:rPr>
              <w:t>SN2009ip</w:t>
            </w:r>
          </w:p>
        </w:tc>
        <w:tc>
          <w:tcPr>
            <w:tcW w:w="4258" w:type="dxa"/>
          </w:tcPr>
          <w:p w14:paraId="0DC7D087" w14:textId="77777777" w:rsidR="000678C6" w:rsidRPr="005402BC" w:rsidRDefault="000678C6">
            <w:pPr>
              <w:rPr>
                <w:szCs w:val="20"/>
                <w:lang w:val="es-ES"/>
              </w:rPr>
            </w:pPr>
            <w:proofErr w:type="spellStart"/>
            <w:r w:rsidRPr="005402BC">
              <w:rPr>
                <w:szCs w:val="20"/>
                <w:lang w:val="es-ES"/>
              </w:rPr>
              <w:t>Fraser</w:t>
            </w:r>
            <w:proofErr w:type="spellEnd"/>
            <w:r w:rsidRPr="005402BC">
              <w:rPr>
                <w:szCs w:val="20"/>
                <w:lang w:val="es-ES"/>
              </w:rPr>
              <w:t xml:space="preserve"> et al. 2013, </w:t>
            </w:r>
            <w:proofErr w:type="spellStart"/>
            <w:r w:rsidRPr="005402BC">
              <w:rPr>
                <w:szCs w:val="20"/>
                <w:lang w:val="es-ES"/>
              </w:rPr>
              <w:t>Fraser</w:t>
            </w:r>
            <w:proofErr w:type="spellEnd"/>
            <w:r w:rsidRPr="005402BC">
              <w:rPr>
                <w:szCs w:val="20"/>
                <w:lang w:val="es-ES"/>
              </w:rPr>
              <w:t xml:space="preserve"> et al. 2015</w:t>
            </w:r>
          </w:p>
        </w:tc>
      </w:tr>
      <w:tr w:rsidR="000678C6" w:rsidRPr="00531EA9" w14:paraId="571CA045" w14:textId="77777777" w:rsidTr="00DF3D21">
        <w:tc>
          <w:tcPr>
            <w:tcW w:w="4258" w:type="dxa"/>
          </w:tcPr>
          <w:p w14:paraId="60FA192F" w14:textId="77777777" w:rsidR="000678C6" w:rsidRPr="00823982" w:rsidRDefault="000678C6">
            <w:pPr>
              <w:rPr>
                <w:szCs w:val="20"/>
              </w:rPr>
            </w:pPr>
            <w:r w:rsidRPr="00823982">
              <w:rPr>
                <w:szCs w:val="20"/>
              </w:rPr>
              <w:t>SN2012ca</w:t>
            </w:r>
          </w:p>
        </w:tc>
        <w:tc>
          <w:tcPr>
            <w:tcW w:w="4258" w:type="dxa"/>
          </w:tcPr>
          <w:p w14:paraId="75A50779" w14:textId="77777777" w:rsidR="000678C6" w:rsidRPr="005402BC" w:rsidRDefault="000678C6" w:rsidP="000D7DC9">
            <w:pPr>
              <w:pStyle w:val="p1"/>
              <w:rPr>
                <w:lang w:val="es-ES"/>
              </w:rPr>
            </w:pPr>
            <w:proofErr w:type="spellStart"/>
            <w:r w:rsidRPr="005402BC">
              <w:rPr>
                <w:szCs w:val="20"/>
                <w:lang w:val="es-ES"/>
              </w:rPr>
              <w:t>Inserra</w:t>
            </w:r>
            <w:proofErr w:type="spellEnd"/>
            <w:r w:rsidRPr="005402BC">
              <w:rPr>
                <w:szCs w:val="20"/>
                <w:lang w:val="es-ES"/>
              </w:rPr>
              <w:t xml:space="preserve"> et al. 2014, </w:t>
            </w:r>
            <w:proofErr w:type="spellStart"/>
            <w:r w:rsidRPr="005402BC">
              <w:rPr>
                <w:lang w:val="es-ES"/>
              </w:rPr>
              <w:t>Inserra</w:t>
            </w:r>
            <w:proofErr w:type="spellEnd"/>
            <w:r w:rsidRPr="005402BC">
              <w:rPr>
                <w:lang w:val="es-ES"/>
              </w:rPr>
              <w:t>, C. et al., 2016a</w:t>
            </w:r>
          </w:p>
        </w:tc>
      </w:tr>
      <w:tr w:rsidR="000678C6" w:rsidRPr="00531EA9" w14:paraId="4CD02C6B" w14:textId="77777777" w:rsidTr="00DF3D21">
        <w:tc>
          <w:tcPr>
            <w:tcW w:w="4258" w:type="dxa"/>
          </w:tcPr>
          <w:p w14:paraId="003D65E4" w14:textId="77777777" w:rsidR="000678C6" w:rsidRPr="00823982" w:rsidRDefault="000678C6">
            <w:pPr>
              <w:rPr>
                <w:szCs w:val="20"/>
              </w:rPr>
            </w:pPr>
            <w:r w:rsidRPr="00823982">
              <w:rPr>
                <w:szCs w:val="20"/>
              </w:rPr>
              <w:t>SN2012ec</w:t>
            </w:r>
          </w:p>
        </w:tc>
        <w:tc>
          <w:tcPr>
            <w:tcW w:w="4258" w:type="dxa"/>
          </w:tcPr>
          <w:p w14:paraId="4E7A81BE" w14:textId="77777777" w:rsidR="000678C6" w:rsidRPr="005402BC" w:rsidRDefault="000678C6">
            <w:pPr>
              <w:rPr>
                <w:szCs w:val="20"/>
                <w:lang w:val="es-ES"/>
              </w:rPr>
            </w:pPr>
            <w:proofErr w:type="spellStart"/>
            <w:r w:rsidRPr="005402BC">
              <w:rPr>
                <w:szCs w:val="20"/>
                <w:lang w:val="es-ES"/>
              </w:rPr>
              <w:t>Barbarino</w:t>
            </w:r>
            <w:proofErr w:type="spellEnd"/>
            <w:r w:rsidRPr="005402BC">
              <w:rPr>
                <w:szCs w:val="20"/>
                <w:lang w:val="es-ES"/>
              </w:rPr>
              <w:t xml:space="preserve"> et al. 2015, </w:t>
            </w:r>
            <w:proofErr w:type="spellStart"/>
            <w:r w:rsidRPr="005402BC">
              <w:rPr>
                <w:szCs w:val="20"/>
                <w:lang w:val="es-ES"/>
              </w:rPr>
              <w:t>Jerkstrand</w:t>
            </w:r>
            <w:proofErr w:type="spellEnd"/>
            <w:r w:rsidRPr="005402BC">
              <w:rPr>
                <w:szCs w:val="20"/>
                <w:lang w:val="es-ES"/>
              </w:rPr>
              <w:t xml:space="preserve"> et al. 2015</w:t>
            </w:r>
          </w:p>
        </w:tc>
      </w:tr>
      <w:tr w:rsidR="000678C6" w14:paraId="67E2D498" w14:textId="77777777" w:rsidTr="00DF3D21">
        <w:tc>
          <w:tcPr>
            <w:tcW w:w="4258" w:type="dxa"/>
          </w:tcPr>
          <w:p w14:paraId="6944D74A" w14:textId="77777777" w:rsidR="000678C6" w:rsidRPr="00310B85" w:rsidRDefault="000678C6">
            <w:pPr>
              <w:rPr>
                <w:rFonts w:asciiTheme="minorHAnsi" w:eastAsia="Times New Roman" w:hAnsiTheme="minorHAnsi"/>
                <w:szCs w:val="20"/>
                <w:lang w:val="en-GB"/>
              </w:rPr>
            </w:pPr>
            <w:r w:rsidRPr="00310B85">
              <w:rPr>
                <w:rFonts w:asciiTheme="minorHAnsi" w:eastAsia="Times New Roman" w:hAnsiTheme="minorHAnsi"/>
                <w:szCs w:val="20"/>
                <w:lang w:val="en-GB"/>
              </w:rPr>
              <w:t>SN2012hd</w:t>
            </w:r>
          </w:p>
        </w:tc>
        <w:tc>
          <w:tcPr>
            <w:tcW w:w="4258" w:type="dxa"/>
          </w:tcPr>
          <w:p w14:paraId="11042A98" w14:textId="77777777" w:rsidR="000678C6" w:rsidRPr="00DD2A2C" w:rsidRDefault="000678C6" w:rsidP="005E0983">
            <w:pPr>
              <w:keepNext/>
              <w:keepLines/>
              <w:spacing w:before="200"/>
              <w:jc w:val="both"/>
              <w:outlineLvl w:val="6"/>
              <w:rPr>
                <w:rFonts w:asciiTheme="minorHAnsi" w:hAnsiTheme="minorHAnsi"/>
                <w:szCs w:val="20"/>
              </w:rPr>
            </w:pPr>
            <w:r w:rsidRPr="00310B85">
              <w:rPr>
                <w:rFonts w:asciiTheme="minorHAnsi" w:hAnsiTheme="minorHAnsi"/>
                <w:szCs w:val="20"/>
              </w:rPr>
              <w:t>Unpublished</w:t>
            </w:r>
            <w:r>
              <w:rPr>
                <w:rFonts w:asciiTheme="minorHAnsi" w:hAnsiTheme="minorHAnsi"/>
                <w:szCs w:val="20"/>
              </w:rPr>
              <w:t xml:space="preserve"> </w:t>
            </w:r>
            <w:proofErr w:type="spellStart"/>
            <w:r>
              <w:rPr>
                <w:rFonts w:asciiTheme="minorHAnsi" w:hAnsiTheme="minorHAnsi"/>
                <w:szCs w:val="20"/>
              </w:rPr>
              <w:t>lightcurve</w:t>
            </w:r>
            <w:proofErr w:type="spellEnd"/>
            <w:r>
              <w:rPr>
                <w:rFonts w:asciiTheme="minorHAnsi" w:hAnsiTheme="minorHAnsi"/>
                <w:szCs w:val="20"/>
              </w:rPr>
              <w:t xml:space="preserve">. Spectra and data described in Maguire et al. (2013). Data are from the </w:t>
            </w:r>
            <w:proofErr w:type="spellStart"/>
            <w:r>
              <w:rPr>
                <w:rFonts w:asciiTheme="minorHAnsi" w:hAnsiTheme="minorHAnsi"/>
                <w:szCs w:val="20"/>
              </w:rPr>
              <w:t>Faulkes</w:t>
            </w:r>
            <w:proofErr w:type="spellEnd"/>
            <w:r>
              <w:rPr>
                <w:rFonts w:asciiTheme="minorHAnsi" w:hAnsiTheme="minorHAnsi"/>
                <w:szCs w:val="20"/>
              </w:rPr>
              <w:t xml:space="preserve"> Telescope South and Spectral camera in filters </w:t>
            </w:r>
            <w:proofErr w:type="spellStart"/>
            <w:r>
              <w:rPr>
                <w:rFonts w:asciiTheme="minorHAnsi" w:hAnsiTheme="minorHAnsi"/>
                <w:i/>
                <w:szCs w:val="20"/>
              </w:rPr>
              <w:t>gri</w:t>
            </w:r>
            <w:proofErr w:type="spellEnd"/>
            <w:r>
              <w:rPr>
                <w:rFonts w:asciiTheme="minorHAnsi" w:hAnsiTheme="minorHAnsi"/>
                <w:szCs w:val="20"/>
              </w:rPr>
              <w:t xml:space="preserve">. Some photometric data also from the La Silla QUEST survey and broad </w:t>
            </w:r>
            <w:r>
              <w:rPr>
                <w:rFonts w:asciiTheme="minorHAnsi" w:hAnsiTheme="minorHAnsi"/>
                <w:i/>
                <w:szCs w:val="20"/>
              </w:rPr>
              <w:t xml:space="preserve">gr </w:t>
            </w:r>
            <w:r>
              <w:rPr>
                <w:rFonts w:asciiTheme="minorHAnsi" w:hAnsiTheme="minorHAnsi"/>
                <w:szCs w:val="20"/>
              </w:rPr>
              <w:t>filter (</w:t>
            </w:r>
            <w:proofErr w:type="spellStart"/>
            <w:r>
              <w:rPr>
                <w:rFonts w:asciiTheme="minorHAnsi" w:hAnsiTheme="minorHAnsi"/>
                <w:szCs w:val="20"/>
              </w:rPr>
              <w:t>Baltay</w:t>
            </w:r>
            <w:proofErr w:type="spellEnd"/>
            <w:r>
              <w:rPr>
                <w:rFonts w:asciiTheme="minorHAnsi" w:hAnsiTheme="minorHAnsi"/>
                <w:szCs w:val="20"/>
              </w:rPr>
              <w:t xml:space="preserve"> et al. 2013).</w:t>
            </w:r>
          </w:p>
        </w:tc>
      </w:tr>
      <w:tr w:rsidR="000678C6" w14:paraId="7BD3EBC2" w14:textId="77777777" w:rsidTr="00DF3D21">
        <w:tc>
          <w:tcPr>
            <w:tcW w:w="4258" w:type="dxa"/>
          </w:tcPr>
          <w:p w14:paraId="0402C116" w14:textId="77777777" w:rsidR="000678C6" w:rsidRPr="00823982" w:rsidRDefault="000678C6">
            <w:pPr>
              <w:rPr>
                <w:szCs w:val="20"/>
              </w:rPr>
            </w:pPr>
            <w:r w:rsidRPr="00823982">
              <w:rPr>
                <w:szCs w:val="20"/>
              </w:rPr>
              <w:t>SN2012hn</w:t>
            </w:r>
          </w:p>
        </w:tc>
        <w:tc>
          <w:tcPr>
            <w:tcW w:w="4258" w:type="dxa"/>
          </w:tcPr>
          <w:p w14:paraId="78B611C0" w14:textId="77777777" w:rsidR="000678C6" w:rsidRPr="00823982" w:rsidRDefault="000678C6">
            <w:pPr>
              <w:rPr>
                <w:szCs w:val="20"/>
              </w:rPr>
            </w:pPr>
            <w:proofErr w:type="spellStart"/>
            <w:r w:rsidRPr="00823982">
              <w:rPr>
                <w:szCs w:val="20"/>
              </w:rPr>
              <w:t>Valenti</w:t>
            </w:r>
            <w:proofErr w:type="spellEnd"/>
            <w:r w:rsidRPr="00823982">
              <w:rPr>
                <w:szCs w:val="20"/>
              </w:rPr>
              <w:t xml:space="preserve"> et al. 2014</w:t>
            </w:r>
          </w:p>
        </w:tc>
      </w:tr>
      <w:tr w:rsidR="000678C6" w14:paraId="37E6D0AA" w14:textId="77777777" w:rsidTr="00DF3D21">
        <w:tc>
          <w:tcPr>
            <w:tcW w:w="4258" w:type="dxa"/>
          </w:tcPr>
          <w:p w14:paraId="0C0858CE" w14:textId="77777777" w:rsidR="000678C6" w:rsidRPr="00310B85" w:rsidRDefault="000678C6">
            <w:pPr>
              <w:keepNext/>
              <w:keepLines/>
              <w:spacing w:before="200"/>
              <w:outlineLvl w:val="6"/>
              <w:rPr>
                <w:rFonts w:asciiTheme="minorHAnsi" w:eastAsia="Times New Roman" w:hAnsiTheme="minorHAnsi"/>
                <w:szCs w:val="20"/>
                <w:lang w:val="en-GB"/>
              </w:rPr>
            </w:pPr>
            <w:r w:rsidRPr="00310B85">
              <w:rPr>
                <w:rFonts w:asciiTheme="minorHAnsi" w:eastAsia="Times New Roman" w:hAnsiTheme="minorHAnsi"/>
                <w:szCs w:val="20"/>
                <w:lang w:val="en-GB"/>
              </w:rPr>
              <w:lastRenderedPageBreak/>
              <w:t>SN2012hr</w:t>
            </w:r>
          </w:p>
        </w:tc>
        <w:tc>
          <w:tcPr>
            <w:tcW w:w="4258" w:type="dxa"/>
          </w:tcPr>
          <w:p w14:paraId="37439CE5" w14:textId="77777777" w:rsidR="000678C6" w:rsidRPr="00310B85" w:rsidRDefault="000678C6" w:rsidP="005E0983">
            <w:pPr>
              <w:keepNext/>
              <w:keepLines/>
              <w:spacing w:before="200"/>
              <w:jc w:val="both"/>
              <w:outlineLvl w:val="6"/>
              <w:rPr>
                <w:rFonts w:asciiTheme="minorHAnsi" w:hAnsiTheme="minorHAnsi"/>
                <w:szCs w:val="20"/>
              </w:rPr>
            </w:pPr>
            <w:r w:rsidRPr="00310B85">
              <w:rPr>
                <w:rFonts w:asciiTheme="minorHAnsi" w:hAnsiTheme="minorHAnsi"/>
                <w:szCs w:val="20"/>
              </w:rPr>
              <w:t>Unpublished</w:t>
            </w:r>
            <w:r>
              <w:rPr>
                <w:rFonts w:asciiTheme="minorHAnsi" w:hAnsiTheme="minorHAnsi"/>
                <w:szCs w:val="20"/>
              </w:rPr>
              <w:t xml:space="preserve"> </w:t>
            </w:r>
            <w:proofErr w:type="spellStart"/>
            <w:r>
              <w:rPr>
                <w:rFonts w:asciiTheme="minorHAnsi" w:hAnsiTheme="minorHAnsi"/>
                <w:szCs w:val="20"/>
              </w:rPr>
              <w:t>lightcurve</w:t>
            </w:r>
            <w:proofErr w:type="spellEnd"/>
            <w:r>
              <w:rPr>
                <w:rFonts w:asciiTheme="minorHAnsi" w:hAnsiTheme="minorHAnsi"/>
                <w:szCs w:val="20"/>
              </w:rPr>
              <w:t xml:space="preserve">. Spectra and data described in Maguire et al. (2013).  Data are from the LCOGT 1m telescope network. </w:t>
            </w:r>
          </w:p>
        </w:tc>
      </w:tr>
      <w:tr w:rsidR="000678C6" w14:paraId="48EF0D85" w14:textId="77777777" w:rsidTr="00DF3D21">
        <w:tc>
          <w:tcPr>
            <w:tcW w:w="4258" w:type="dxa"/>
          </w:tcPr>
          <w:p w14:paraId="2CDFCA93" w14:textId="77777777" w:rsidR="000678C6" w:rsidRPr="00310B85" w:rsidRDefault="000678C6">
            <w:pPr>
              <w:keepNext/>
              <w:keepLines/>
              <w:spacing w:before="200"/>
              <w:outlineLvl w:val="6"/>
              <w:rPr>
                <w:rFonts w:asciiTheme="minorHAnsi" w:eastAsia="Times New Roman" w:hAnsiTheme="minorHAnsi"/>
                <w:szCs w:val="20"/>
                <w:lang w:val="en-GB"/>
              </w:rPr>
            </w:pPr>
            <w:r w:rsidRPr="00310B85">
              <w:rPr>
                <w:rFonts w:asciiTheme="minorHAnsi" w:eastAsia="Times New Roman" w:hAnsiTheme="minorHAnsi"/>
                <w:szCs w:val="20"/>
                <w:lang w:val="en-GB"/>
              </w:rPr>
              <w:t>SN2012ht</w:t>
            </w:r>
          </w:p>
        </w:tc>
        <w:tc>
          <w:tcPr>
            <w:tcW w:w="4258" w:type="dxa"/>
          </w:tcPr>
          <w:p w14:paraId="206B2173" w14:textId="77777777" w:rsidR="000678C6" w:rsidRPr="00310B85" w:rsidRDefault="000678C6" w:rsidP="005E0983">
            <w:pPr>
              <w:keepNext/>
              <w:keepLines/>
              <w:spacing w:before="200"/>
              <w:jc w:val="both"/>
              <w:outlineLvl w:val="6"/>
              <w:rPr>
                <w:rFonts w:asciiTheme="minorHAnsi" w:hAnsiTheme="minorHAnsi"/>
                <w:szCs w:val="20"/>
              </w:rPr>
            </w:pPr>
            <w:r w:rsidRPr="00310B85">
              <w:rPr>
                <w:rFonts w:asciiTheme="minorHAnsi" w:hAnsiTheme="minorHAnsi"/>
                <w:szCs w:val="20"/>
              </w:rPr>
              <w:t>Unpublished</w:t>
            </w:r>
            <w:r>
              <w:rPr>
                <w:rFonts w:asciiTheme="minorHAnsi" w:hAnsiTheme="minorHAnsi"/>
                <w:szCs w:val="20"/>
              </w:rPr>
              <w:t xml:space="preserve"> </w:t>
            </w:r>
            <w:proofErr w:type="spellStart"/>
            <w:r>
              <w:rPr>
                <w:rFonts w:asciiTheme="minorHAnsi" w:hAnsiTheme="minorHAnsi"/>
                <w:szCs w:val="20"/>
              </w:rPr>
              <w:t>lightcurve</w:t>
            </w:r>
            <w:proofErr w:type="spellEnd"/>
            <w:r>
              <w:rPr>
                <w:rFonts w:asciiTheme="minorHAnsi" w:hAnsiTheme="minorHAnsi"/>
                <w:szCs w:val="20"/>
              </w:rPr>
              <w:t xml:space="preserve">. Spectra and data described in Maguire et al. (2013). Data are from the Liverpool Telescope and IO:O camera, in filters </w:t>
            </w:r>
            <w:proofErr w:type="spellStart"/>
            <w:r>
              <w:rPr>
                <w:rFonts w:asciiTheme="minorHAnsi" w:hAnsiTheme="minorHAnsi"/>
                <w:i/>
                <w:szCs w:val="20"/>
              </w:rPr>
              <w:t>gri</w:t>
            </w:r>
            <w:proofErr w:type="spellEnd"/>
          </w:p>
        </w:tc>
      </w:tr>
      <w:tr w:rsidR="000678C6" w14:paraId="6958BAE5" w14:textId="77777777" w:rsidTr="00DF3D21">
        <w:tc>
          <w:tcPr>
            <w:tcW w:w="4258" w:type="dxa"/>
          </w:tcPr>
          <w:p w14:paraId="15E691DE" w14:textId="77777777" w:rsidR="000678C6" w:rsidRPr="00310B85" w:rsidRDefault="000678C6">
            <w:pPr>
              <w:keepNext/>
              <w:keepLines/>
              <w:spacing w:before="200"/>
              <w:outlineLvl w:val="6"/>
              <w:rPr>
                <w:rFonts w:asciiTheme="minorHAnsi" w:eastAsia="Times New Roman" w:hAnsiTheme="minorHAnsi"/>
                <w:szCs w:val="20"/>
                <w:lang w:val="en-GB"/>
              </w:rPr>
            </w:pPr>
            <w:r w:rsidRPr="00310B85">
              <w:rPr>
                <w:rFonts w:asciiTheme="minorHAnsi" w:eastAsia="Times New Roman" w:hAnsiTheme="minorHAnsi"/>
                <w:szCs w:val="20"/>
                <w:lang w:val="en-GB"/>
              </w:rPr>
              <w:t>SN2013aj</w:t>
            </w:r>
          </w:p>
        </w:tc>
        <w:tc>
          <w:tcPr>
            <w:tcW w:w="4258" w:type="dxa"/>
          </w:tcPr>
          <w:p w14:paraId="4976B05D" w14:textId="77777777" w:rsidR="000678C6" w:rsidRPr="00DD2A2C" w:rsidRDefault="000678C6" w:rsidP="005E0983">
            <w:pPr>
              <w:keepNext/>
              <w:keepLines/>
              <w:spacing w:before="200"/>
              <w:jc w:val="both"/>
              <w:outlineLvl w:val="6"/>
              <w:rPr>
                <w:rFonts w:asciiTheme="minorHAnsi" w:hAnsiTheme="minorHAnsi"/>
                <w:szCs w:val="20"/>
              </w:rPr>
            </w:pPr>
            <w:r w:rsidRPr="00310B85">
              <w:rPr>
                <w:rFonts w:asciiTheme="minorHAnsi" w:hAnsiTheme="minorHAnsi"/>
                <w:szCs w:val="20"/>
              </w:rPr>
              <w:t>Unpublished</w:t>
            </w:r>
            <w:r>
              <w:rPr>
                <w:rFonts w:asciiTheme="minorHAnsi" w:hAnsiTheme="minorHAnsi"/>
                <w:szCs w:val="20"/>
              </w:rPr>
              <w:t xml:space="preserve"> </w:t>
            </w:r>
            <w:proofErr w:type="spellStart"/>
            <w:r>
              <w:rPr>
                <w:rFonts w:asciiTheme="minorHAnsi" w:hAnsiTheme="minorHAnsi"/>
                <w:szCs w:val="20"/>
              </w:rPr>
              <w:t>lightcurve</w:t>
            </w:r>
            <w:proofErr w:type="spellEnd"/>
            <w:r>
              <w:rPr>
                <w:rFonts w:asciiTheme="minorHAnsi" w:hAnsiTheme="minorHAnsi"/>
                <w:szCs w:val="20"/>
              </w:rPr>
              <w:t xml:space="preserve">. Spectra and data described in Maguire et al. (2013). Data are from the Liverpool Telescope and IO:O camera, in filters </w:t>
            </w:r>
            <w:proofErr w:type="spellStart"/>
            <w:r>
              <w:rPr>
                <w:rFonts w:asciiTheme="minorHAnsi" w:hAnsiTheme="minorHAnsi"/>
                <w:i/>
                <w:szCs w:val="20"/>
              </w:rPr>
              <w:t>gri</w:t>
            </w:r>
            <w:proofErr w:type="spellEnd"/>
            <w:r>
              <w:rPr>
                <w:rFonts w:asciiTheme="minorHAnsi" w:hAnsiTheme="minorHAnsi"/>
                <w:szCs w:val="20"/>
              </w:rPr>
              <w:t xml:space="preserve">. Some data are provided from the SMARTS 1.3m telescope with ANDICAM and KPNO </w:t>
            </w:r>
            <w:r>
              <w:rPr>
                <w:rFonts w:asciiTheme="minorHAnsi" w:hAnsiTheme="minorHAnsi"/>
                <w:i/>
                <w:szCs w:val="20"/>
              </w:rPr>
              <w:t>R-</w:t>
            </w:r>
            <w:r>
              <w:rPr>
                <w:rFonts w:asciiTheme="minorHAnsi" w:hAnsiTheme="minorHAnsi"/>
                <w:szCs w:val="20"/>
              </w:rPr>
              <w:t xml:space="preserve">band filter. </w:t>
            </w:r>
          </w:p>
        </w:tc>
      </w:tr>
      <w:tr w:rsidR="000678C6" w:rsidRPr="00531EA9" w14:paraId="6CDF2F2B" w14:textId="77777777" w:rsidTr="00DF3D21">
        <w:tc>
          <w:tcPr>
            <w:tcW w:w="4258" w:type="dxa"/>
          </w:tcPr>
          <w:p w14:paraId="0C06DE9A" w14:textId="77777777" w:rsidR="000678C6" w:rsidRPr="00310B85" w:rsidRDefault="000678C6">
            <w:pPr>
              <w:keepNext/>
              <w:keepLines/>
              <w:spacing w:before="200"/>
              <w:outlineLvl w:val="6"/>
              <w:rPr>
                <w:rFonts w:asciiTheme="minorHAnsi" w:eastAsia="Times New Roman" w:hAnsiTheme="minorHAnsi"/>
                <w:szCs w:val="20"/>
                <w:lang w:val="en-GB"/>
              </w:rPr>
            </w:pPr>
            <w:r w:rsidRPr="006E2EC6">
              <w:t>SN2013ej</w:t>
            </w:r>
          </w:p>
        </w:tc>
        <w:tc>
          <w:tcPr>
            <w:tcW w:w="4258" w:type="dxa"/>
          </w:tcPr>
          <w:p w14:paraId="7E9673A3" w14:textId="77777777" w:rsidR="000678C6" w:rsidRPr="005402BC" w:rsidRDefault="000678C6" w:rsidP="000D7DC9">
            <w:pPr>
              <w:pStyle w:val="p1"/>
              <w:rPr>
                <w:rFonts w:asciiTheme="minorHAnsi" w:hAnsiTheme="minorHAnsi"/>
                <w:szCs w:val="20"/>
                <w:lang w:val="es-ES"/>
              </w:rPr>
            </w:pPr>
            <w:r w:rsidRPr="005402BC">
              <w:rPr>
                <w:szCs w:val="20"/>
                <w:lang w:val="es-ES"/>
              </w:rPr>
              <w:t>Yuan, F. et al., 2016</w:t>
            </w:r>
            <w:r w:rsidRPr="005402BC">
              <w:rPr>
                <w:rFonts w:asciiTheme="minorHAnsi" w:hAnsiTheme="minorHAnsi"/>
                <w:szCs w:val="20"/>
                <w:lang w:val="es-ES"/>
              </w:rPr>
              <w:t xml:space="preserve">, </w:t>
            </w:r>
            <w:proofErr w:type="spellStart"/>
            <w:r w:rsidRPr="005402BC">
              <w:rPr>
                <w:lang w:val="es-ES"/>
              </w:rPr>
              <w:t>Valenti</w:t>
            </w:r>
            <w:proofErr w:type="spellEnd"/>
            <w:r w:rsidRPr="005402BC">
              <w:rPr>
                <w:lang w:val="es-ES"/>
              </w:rPr>
              <w:t>, S. et al, 2013</w:t>
            </w:r>
          </w:p>
        </w:tc>
      </w:tr>
      <w:tr w:rsidR="000678C6" w14:paraId="17193543" w14:textId="77777777" w:rsidTr="00DF3D21">
        <w:tc>
          <w:tcPr>
            <w:tcW w:w="4258" w:type="dxa"/>
          </w:tcPr>
          <w:p w14:paraId="492187AC" w14:textId="77777777" w:rsidR="000678C6" w:rsidRPr="00310B85" w:rsidRDefault="000678C6">
            <w:pPr>
              <w:keepNext/>
              <w:keepLines/>
              <w:spacing w:before="200"/>
              <w:outlineLvl w:val="6"/>
              <w:rPr>
                <w:rFonts w:asciiTheme="minorHAnsi" w:eastAsia="Times New Roman" w:hAnsiTheme="minorHAnsi"/>
                <w:szCs w:val="20"/>
                <w:lang w:val="en-GB"/>
              </w:rPr>
            </w:pPr>
            <w:r w:rsidRPr="006E2EC6">
              <w:t>SN2013fc</w:t>
            </w:r>
          </w:p>
        </w:tc>
        <w:tc>
          <w:tcPr>
            <w:tcW w:w="4258" w:type="dxa"/>
          </w:tcPr>
          <w:p w14:paraId="265E9F7D" w14:textId="77777777" w:rsidR="000678C6" w:rsidRPr="00310B85" w:rsidRDefault="000678C6" w:rsidP="000D7DC9">
            <w:pPr>
              <w:pStyle w:val="p1"/>
              <w:rPr>
                <w:rFonts w:asciiTheme="minorHAnsi" w:hAnsiTheme="minorHAnsi"/>
                <w:szCs w:val="20"/>
              </w:rPr>
            </w:pPr>
            <w:r>
              <w:t>Kangas, T. et al., 2015</w:t>
            </w:r>
          </w:p>
        </w:tc>
      </w:tr>
      <w:tr w:rsidR="000678C6" w14:paraId="4F27A628" w14:textId="77777777" w:rsidTr="00DF3D21">
        <w:tc>
          <w:tcPr>
            <w:tcW w:w="4258" w:type="dxa"/>
          </w:tcPr>
          <w:p w14:paraId="3D1CFD51" w14:textId="77777777" w:rsidR="000678C6" w:rsidRPr="00310B85" w:rsidRDefault="000678C6">
            <w:pPr>
              <w:keepNext/>
              <w:keepLines/>
              <w:spacing w:before="200"/>
              <w:outlineLvl w:val="6"/>
              <w:rPr>
                <w:rFonts w:asciiTheme="minorHAnsi" w:eastAsia="Times New Roman" w:hAnsiTheme="minorHAnsi"/>
                <w:szCs w:val="20"/>
                <w:lang w:val="en-GB"/>
              </w:rPr>
            </w:pPr>
            <w:r w:rsidRPr="006E2EC6">
              <w:t>SN2013hx</w:t>
            </w:r>
          </w:p>
        </w:tc>
        <w:tc>
          <w:tcPr>
            <w:tcW w:w="4258" w:type="dxa"/>
          </w:tcPr>
          <w:p w14:paraId="1C2EEC30" w14:textId="77777777" w:rsidR="000678C6" w:rsidRPr="000D7DC9" w:rsidRDefault="000678C6" w:rsidP="000D7DC9">
            <w:pPr>
              <w:pStyle w:val="p1"/>
            </w:pPr>
            <w:proofErr w:type="spellStart"/>
            <w:r>
              <w:t>Inserra</w:t>
            </w:r>
            <w:proofErr w:type="spellEnd"/>
            <w:r>
              <w:t>, C. et al., 2016</w:t>
            </w:r>
          </w:p>
        </w:tc>
      </w:tr>
      <w:tr w:rsidR="000678C6" w14:paraId="57661E5D" w14:textId="77777777" w:rsidTr="00DF3D21">
        <w:tc>
          <w:tcPr>
            <w:tcW w:w="4258" w:type="dxa"/>
          </w:tcPr>
          <w:p w14:paraId="3F1E39A1" w14:textId="77777777" w:rsidR="000678C6" w:rsidRPr="00310B85" w:rsidRDefault="000678C6">
            <w:pPr>
              <w:keepNext/>
              <w:keepLines/>
              <w:spacing w:before="200"/>
              <w:outlineLvl w:val="6"/>
              <w:rPr>
                <w:rFonts w:asciiTheme="minorHAnsi" w:eastAsia="Times New Roman" w:hAnsiTheme="minorHAnsi"/>
                <w:szCs w:val="20"/>
                <w:lang w:val="en-GB"/>
              </w:rPr>
            </w:pPr>
            <w:r w:rsidRPr="00310B85">
              <w:rPr>
                <w:rFonts w:asciiTheme="minorHAnsi" w:eastAsia="Times New Roman" w:hAnsiTheme="minorHAnsi"/>
                <w:szCs w:val="20"/>
                <w:lang w:val="en-GB"/>
              </w:rPr>
              <w:t>SN2013U</w:t>
            </w:r>
          </w:p>
        </w:tc>
        <w:tc>
          <w:tcPr>
            <w:tcW w:w="4258" w:type="dxa"/>
          </w:tcPr>
          <w:p w14:paraId="05959AF3" w14:textId="77777777" w:rsidR="000678C6" w:rsidRPr="00310B85" w:rsidRDefault="000678C6" w:rsidP="005E0983">
            <w:pPr>
              <w:jc w:val="both"/>
              <w:rPr>
                <w:rFonts w:asciiTheme="minorHAnsi" w:hAnsiTheme="minorHAnsi"/>
                <w:szCs w:val="20"/>
              </w:rPr>
            </w:pPr>
            <w:r w:rsidRPr="00310B85">
              <w:rPr>
                <w:rFonts w:asciiTheme="minorHAnsi" w:hAnsiTheme="minorHAnsi"/>
                <w:szCs w:val="20"/>
              </w:rPr>
              <w:t>Unpublished</w:t>
            </w:r>
            <w:r>
              <w:rPr>
                <w:rFonts w:asciiTheme="minorHAnsi" w:hAnsiTheme="minorHAnsi"/>
                <w:szCs w:val="20"/>
              </w:rPr>
              <w:t xml:space="preserve"> </w:t>
            </w:r>
            <w:proofErr w:type="spellStart"/>
            <w:r>
              <w:rPr>
                <w:rFonts w:asciiTheme="minorHAnsi" w:hAnsiTheme="minorHAnsi"/>
                <w:szCs w:val="20"/>
              </w:rPr>
              <w:t>lightcurve</w:t>
            </w:r>
            <w:proofErr w:type="spellEnd"/>
            <w:r>
              <w:rPr>
                <w:rFonts w:asciiTheme="minorHAnsi" w:hAnsiTheme="minorHAnsi"/>
                <w:szCs w:val="20"/>
              </w:rPr>
              <w:t xml:space="preserve">. Spectra and data described in Maguire et al. (2013). Data are from the Liverpool Telescope and IO:O camera, in filters </w:t>
            </w:r>
            <w:proofErr w:type="spellStart"/>
            <w:r>
              <w:rPr>
                <w:rFonts w:asciiTheme="minorHAnsi" w:hAnsiTheme="minorHAnsi"/>
                <w:i/>
                <w:szCs w:val="20"/>
              </w:rPr>
              <w:t>gri</w:t>
            </w:r>
            <w:proofErr w:type="spellEnd"/>
            <w:r>
              <w:rPr>
                <w:rFonts w:asciiTheme="minorHAnsi" w:hAnsiTheme="minorHAnsi"/>
                <w:i/>
                <w:szCs w:val="20"/>
              </w:rPr>
              <w:t>.</w:t>
            </w:r>
          </w:p>
        </w:tc>
      </w:tr>
      <w:tr w:rsidR="000678C6" w14:paraId="52AE69E9" w14:textId="77777777" w:rsidTr="00DF3D21">
        <w:tc>
          <w:tcPr>
            <w:tcW w:w="4258" w:type="dxa"/>
          </w:tcPr>
          <w:p w14:paraId="03A7B792" w14:textId="77777777" w:rsidR="000678C6" w:rsidRPr="00310B85" w:rsidRDefault="000678C6">
            <w:pPr>
              <w:keepNext/>
              <w:keepLines/>
              <w:spacing w:before="200"/>
              <w:outlineLvl w:val="6"/>
              <w:rPr>
                <w:rFonts w:asciiTheme="minorHAnsi" w:eastAsia="Times New Roman" w:hAnsiTheme="minorHAnsi"/>
                <w:szCs w:val="20"/>
                <w:lang w:val="en-GB"/>
              </w:rPr>
            </w:pPr>
            <w:r w:rsidRPr="006E2EC6">
              <w:t>SN2015bn</w:t>
            </w:r>
            <w:r>
              <w:t xml:space="preserve"> (aka </w:t>
            </w:r>
            <w:r w:rsidRPr="0095008F">
              <w:t>PS15ae</w:t>
            </w:r>
            <w:r>
              <w:t>)</w:t>
            </w:r>
          </w:p>
        </w:tc>
        <w:tc>
          <w:tcPr>
            <w:tcW w:w="4258" w:type="dxa"/>
          </w:tcPr>
          <w:p w14:paraId="543A1116" w14:textId="77777777" w:rsidR="000678C6" w:rsidRPr="000D7DC9" w:rsidRDefault="000678C6" w:rsidP="000D7DC9">
            <w:pPr>
              <w:pStyle w:val="p1"/>
            </w:pPr>
            <w:r>
              <w:t xml:space="preserve">Nicholl, M. et al., 2016a, </w:t>
            </w:r>
            <w:r w:rsidRPr="000B141A">
              <w:t>Nicholl, M. et al., 2016</w:t>
            </w:r>
            <w:r>
              <w:t>b</w:t>
            </w:r>
          </w:p>
        </w:tc>
      </w:tr>
      <w:tr w:rsidR="000678C6" w14:paraId="5DAAC036" w14:textId="77777777" w:rsidTr="00DF3D21">
        <w:tc>
          <w:tcPr>
            <w:tcW w:w="4258" w:type="dxa"/>
          </w:tcPr>
          <w:p w14:paraId="0821DF39" w14:textId="77777777" w:rsidR="000678C6" w:rsidRPr="00310B85" w:rsidRDefault="000678C6">
            <w:pPr>
              <w:keepNext/>
              <w:keepLines/>
              <w:spacing w:before="200"/>
              <w:outlineLvl w:val="6"/>
              <w:rPr>
                <w:rFonts w:asciiTheme="minorHAnsi" w:eastAsia="Times New Roman" w:hAnsiTheme="minorHAnsi"/>
                <w:szCs w:val="20"/>
                <w:lang w:val="en-GB"/>
              </w:rPr>
            </w:pPr>
            <w:r>
              <w:t>SN</w:t>
            </w:r>
            <w:r w:rsidRPr="006E2EC6">
              <w:t>2015F</w:t>
            </w:r>
          </w:p>
        </w:tc>
        <w:tc>
          <w:tcPr>
            <w:tcW w:w="4258" w:type="dxa"/>
          </w:tcPr>
          <w:p w14:paraId="167D3D70" w14:textId="77777777" w:rsidR="000678C6" w:rsidRPr="00310B85" w:rsidRDefault="000678C6" w:rsidP="000D7DC9">
            <w:pPr>
              <w:pStyle w:val="p1"/>
              <w:rPr>
                <w:rFonts w:asciiTheme="minorHAnsi" w:hAnsiTheme="minorHAnsi"/>
                <w:szCs w:val="20"/>
              </w:rPr>
            </w:pPr>
            <w:r>
              <w:t>Cartier, R. et al., 2017</w:t>
            </w:r>
          </w:p>
        </w:tc>
      </w:tr>
      <w:tr w:rsidR="000678C6" w14:paraId="3BC65EC5" w14:textId="77777777" w:rsidTr="00DF3D21">
        <w:tc>
          <w:tcPr>
            <w:tcW w:w="4258" w:type="dxa"/>
          </w:tcPr>
          <w:p w14:paraId="7A9CBF3D" w14:textId="77777777" w:rsidR="000678C6" w:rsidRPr="00310B85" w:rsidRDefault="000678C6">
            <w:pPr>
              <w:keepNext/>
              <w:keepLines/>
              <w:spacing w:before="200"/>
              <w:outlineLvl w:val="6"/>
              <w:rPr>
                <w:rFonts w:asciiTheme="minorHAnsi" w:eastAsia="Times New Roman" w:hAnsiTheme="minorHAnsi"/>
                <w:szCs w:val="20"/>
                <w:lang w:val="en-GB"/>
              </w:rPr>
            </w:pPr>
            <w:r w:rsidRPr="006E2EC6">
              <w:t>SN2015H</w:t>
            </w:r>
          </w:p>
        </w:tc>
        <w:tc>
          <w:tcPr>
            <w:tcW w:w="4258" w:type="dxa"/>
          </w:tcPr>
          <w:p w14:paraId="6A618F61" w14:textId="77777777" w:rsidR="000678C6" w:rsidRPr="00310B85" w:rsidRDefault="000678C6" w:rsidP="000D7DC9">
            <w:pPr>
              <w:pStyle w:val="p1"/>
              <w:rPr>
                <w:rFonts w:asciiTheme="minorHAnsi" w:hAnsiTheme="minorHAnsi"/>
                <w:szCs w:val="20"/>
              </w:rPr>
            </w:pPr>
            <w:r>
              <w:t>Magee, M.R. et al., 2016</w:t>
            </w:r>
          </w:p>
        </w:tc>
      </w:tr>
      <w:tr w:rsidR="000678C6" w14:paraId="555CE183" w14:textId="77777777" w:rsidTr="00DF3D21">
        <w:tc>
          <w:tcPr>
            <w:tcW w:w="4258" w:type="dxa"/>
          </w:tcPr>
          <w:p w14:paraId="442E7FF0" w14:textId="31D5B249" w:rsidR="000678C6" w:rsidRPr="00823982" w:rsidRDefault="000678C6" w:rsidP="00252A1A">
            <w:pPr>
              <w:rPr>
                <w:rFonts w:eastAsia="Times New Roman"/>
                <w:color w:val="auto"/>
                <w:szCs w:val="20"/>
                <w:lang w:val="en-GB"/>
              </w:rPr>
            </w:pPr>
            <w:r w:rsidRPr="00817720">
              <w:rPr>
                <w:rFonts w:eastAsia="Times New Roman"/>
                <w:color w:val="333333"/>
                <w:szCs w:val="20"/>
                <w:shd w:val="clear" w:color="auto" w:fill="FFFFFF"/>
                <w:lang w:val="en-GB"/>
              </w:rPr>
              <w:t>SSS120810-231802-560926</w:t>
            </w:r>
          </w:p>
        </w:tc>
        <w:tc>
          <w:tcPr>
            <w:tcW w:w="4258" w:type="dxa"/>
          </w:tcPr>
          <w:p w14:paraId="46EEE1E5" w14:textId="77777777" w:rsidR="000678C6" w:rsidRPr="00823982" w:rsidRDefault="000678C6">
            <w:pPr>
              <w:rPr>
                <w:szCs w:val="20"/>
              </w:rPr>
            </w:pPr>
            <w:r w:rsidRPr="00823982">
              <w:rPr>
                <w:szCs w:val="20"/>
              </w:rPr>
              <w:t>Nicholl et al. 2014</w:t>
            </w:r>
          </w:p>
        </w:tc>
      </w:tr>
    </w:tbl>
    <w:p w14:paraId="2554447A" w14:textId="77777777" w:rsidR="00823982" w:rsidRDefault="00823982" w:rsidP="00823982"/>
    <w:p w14:paraId="019FFC49" w14:textId="57888FA7" w:rsidR="00531EA9" w:rsidRDefault="00531EA9" w:rsidP="00531EA9">
      <w:pPr>
        <w:pStyle w:val="Heading11"/>
        <w:rPr>
          <w:color w:val="365F91"/>
          <w:szCs w:val="32"/>
        </w:rPr>
      </w:pPr>
      <w:bookmarkStart w:id="1" w:name="OLE_LINK1"/>
      <w:r>
        <w:rPr>
          <w:color w:val="365F91"/>
          <w:szCs w:val="32"/>
        </w:rPr>
        <w:t>Previous Releases</w:t>
      </w:r>
    </w:p>
    <w:p w14:paraId="028C4653" w14:textId="77777777" w:rsidR="00531EA9" w:rsidRDefault="00531EA9" w:rsidP="005402BC"/>
    <w:p w14:paraId="509FE2A3" w14:textId="77777777" w:rsidR="00C90063" w:rsidRDefault="00531EA9" w:rsidP="005402BC">
      <w:r>
        <w:t xml:space="preserve">The previous release of this catalogue contained the </w:t>
      </w:r>
      <w:proofErr w:type="spellStart"/>
      <w:r>
        <w:t>lightcurves</w:t>
      </w:r>
      <w:proofErr w:type="spellEnd"/>
      <w:r>
        <w:t xml:space="preserve"> of 18 objects. This new version adds the </w:t>
      </w:r>
      <w:proofErr w:type="spellStart"/>
      <w:r>
        <w:t>lightcurves</w:t>
      </w:r>
      <w:proofErr w:type="spellEnd"/>
      <w:r>
        <w:t xml:space="preserve"> of other 14 objects, with no changes to the already published </w:t>
      </w:r>
      <w:proofErr w:type="spellStart"/>
      <w:r>
        <w:t>lightcurves</w:t>
      </w:r>
      <w:proofErr w:type="spellEnd"/>
      <w:r>
        <w:t>.</w:t>
      </w:r>
    </w:p>
    <w:p w14:paraId="740D98B2" w14:textId="77777777" w:rsidR="00C90063" w:rsidRDefault="00C90063" w:rsidP="005402BC"/>
    <w:p w14:paraId="3A06AE27" w14:textId="0684810A" w:rsidR="00C90063" w:rsidRDefault="00530EFB" w:rsidP="005402BC">
      <w:pPr>
        <w:pStyle w:val="Heading1"/>
      </w:pPr>
      <w:r>
        <w:t>Data</w:t>
      </w:r>
      <w:r w:rsidRPr="008F711D">
        <w:t xml:space="preserve"> </w:t>
      </w:r>
      <w:r>
        <w:t>Format</w:t>
      </w:r>
    </w:p>
    <w:p w14:paraId="36A79548" w14:textId="77777777" w:rsidR="00C90063" w:rsidRPr="008F711D" w:rsidRDefault="00C90063" w:rsidP="005402BC">
      <w:pPr>
        <w:rPr>
          <w:color w:val="365F91"/>
          <w:szCs w:val="32"/>
        </w:rPr>
      </w:pPr>
    </w:p>
    <w:bookmarkEnd w:id="1"/>
    <w:p w14:paraId="5616B782" w14:textId="21DD9BC6" w:rsidR="00C90063" w:rsidRDefault="00E3249B" w:rsidP="005402BC">
      <w:r w:rsidRPr="00310B85">
        <w:t>The multi-</w:t>
      </w:r>
      <w:proofErr w:type="spellStart"/>
      <w:r w:rsidRPr="00310B85">
        <w:t>lightcurve</w:t>
      </w:r>
      <w:proofErr w:type="spellEnd"/>
      <w:r w:rsidRPr="00310B85">
        <w:t xml:space="preserve"> catalogue, </w:t>
      </w:r>
      <w:r w:rsidRPr="00310B85">
        <w:rPr>
          <w:rFonts w:ascii="Andale Mono" w:hAnsi="Andale Mono"/>
          <w:iCs/>
        </w:rPr>
        <w:t>PESSTO</w:t>
      </w:r>
      <w:r w:rsidRPr="00310B85">
        <w:rPr>
          <w:rFonts w:ascii="Andale Mono" w:hAnsi="Andale Mono"/>
        </w:rPr>
        <w:t>_</w:t>
      </w:r>
      <w:r w:rsidRPr="00310B85">
        <w:rPr>
          <w:rFonts w:ascii="Andale Mono" w:hAnsi="Andale Mono"/>
          <w:iCs/>
        </w:rPr>
        <w:t>MPHOT</w:t>
      </w:r>
      <w:r w:rsidRPr="00310B85">
        <w:t>, is provided as a FITS binary table and is structured following th</w:t>
      </w:r>
      <w:r w:rsidRPr="005F0580">
        <w:t>e standards described in Sec.</w:t>
      </w:r>
      <w:r w:rsidRPr="00310B85">
        <w:t xml:space="preserve"> 5 of Retzlaff et al. (2013). The table is stored as the single data extension within the FITS file and contains </w:t>
      </w:r>
      <w:r w:rsidR="004E3DD1">
        <w:t>43</w:t>
      </w:r>
      <w:r w:rsidRPr="00310B85">
        <w:t xml:space="preserve"> columns and </w:t>
      </w:r>
      <w:bookmarkStart w:id="2" w:name="OLE_LINK11"/>
      <w:r w:rsidR="00212635">
        <w:t>2488</w:t>
      </w:r>
      <w:r w:rsidR="00212635" w:rsidRPr="00310B85">
        <w:t xml:space="preserve"> </w:t>
      </w:r>
      <w:bookmarkEnd w:id="2"/>
      <w:r w:rsidRPr="00310B85">
        <w:t xml:space="preserve">rows. Each row represents a </w:t>
      </w:r>
      <w:r w:rsidRPr="00310B85">
        <w:rPr>
          <w:i/>
          <w:iCs/>
        </w:rPr>
        <w:t>single epoch of photometry</w:t>
      </w:r>
      <w:r w:rsidRPr="00310B85">
        <w:t xml:space="preserve"> measure</w:t>
      </w:r>
      <w:r w:rsidRPr="00E3249B">
        <w:t xml:space="preserve">d for one of the </w:t>
      </w:r>
      <w:r w:rsidR="003840A0">
        <w:t>32</w:t>
      </w:r>
      <w:r w:rsidR="00512063" w:rsidRPr="00E3249B">
        <w:t xml:space="preserve"> </w:t>
      </w:r>
      <w:r w:rsidRPr="00E3249B">
        <w:t>transients.</w:t>
      </w:r>
    </w:p>
    <w:p w14:paraId="408AD396" w14:textId="77777777" w:rsidR="00C90063" w:rsidRPr="00310B85" w:rsidRDefault="00C90063" w:rsidP="005402BC"/>
    <w:p w14:paraId="28E407C5" w14:textId="4DADCED9" w:rsidR="00C90063" w:rsidRDefault="00E3249B" w:rsidP="005402BC">
      <w:r w:rsidRPr="00310B85">
        <w:t xml:space="preserve">The columns </w:t>
      </w:r>
      <w:r w:rsidR="00310B85">
        <w:t xml:space="preserve">are </w:t>
      </w:r>
      <w:r w:rsidR="00D30889">
        <w:t xml:space="preserve">as follows, with the format of the catalogue entry in parentheses. </w:t>
      </w:r>
    </w:p>
    <w:p w14:paraId="4F0AE815" w14:textId="77777777" w:rsidR="00C90063" w:rsidRDefault="00C90063" w:rsidP="005402BC"/>
    <w:p w14:paraId="70764D76" w14:textId="1FE54575" w:rsidR="00C90063" w:rsidRDefault="00D30889" w:rsidP="005402BC">
      <w:r>
        <w:t xml:space="preserve">1. </w:t>
      </w:r>
      <w:r w:rsidR="00310B85">
        <w:t xml:space="preserve"> </w:t>
      </w:r>
      <w:r w:rsidR="00E3249B" w:rsidRPr="00310B85">
        <w:rPr>
          <w:rFonts w:ascii="Andale Mono" w:hAnsi="Andale Mono"/>
          <w:iCs/>
        </w:rPr>
        <w:t>PHOT</w:t>
      </w:r>
      <w:r w:rsidR="00E3249B" w:rsidRPr="00310B85">
        <w:rPr>
          <w:rFonts w:ascii="Andale Mono" w:hAnsi="Andale Mono"/>
        </w:rPr>
        <w:t>_</w:t>
      </w:r>
      <w:r w:rsidR="00E3249B" w:rsidRPr="00310B85">
        <w:rPr>
          <w:rFonts w:ascii="Andale Mono" w:hAnsi="Andale Mono"/>
          <w:iCs/>
        </w:rPr>
        <w:t>ID</w:t>
      </w:r>
      <w:r>
        <w:t>:</w:t>
      </w:r>
      <w:r w:rsidR="00E3249B" w:rsidRPr="00310B85">
        <w:t xml:space="preserve"> the unique identification for the single epoch of photometry within the </w:t>
      </w:r>
      <w:proofErr w:type="spellStart"/>
      <w:r w:rsidR="00E3249B" w:rsidRPr="00310B85">
        <w:t>lightcurve</w:t>
      </w:r>
      <w:proofErr w:type="spellEnd"/>
      <w:r w:rsidR="00E3249B" w:rsidRPr="00310B85">
        <w:t xml:space="preserve"> cata</w:t>
      </w:r>
      <w:r w:rsidR="005F0580" w:rsidRPr="005F0580">
        <w:t>logue</w:t>
      </w:r>
      <w:r>
        <w:t xml:space="preserve"> (</w:t>
      </w:r>
      <w:r w:rsidR="006473B8">
        <w:t>J</w:t>
      </w:r>
      <w:r>
        <w:t>)</w:t>
      </w:r>
    </w:p>
    <w:p w14:paraId="05868DEC" w14:textId="77777777" w:rsidR="00C90063" w:rsidRDefault="00C90063" w:rsidP="005402BC"/>
    <w:p w14:paraId="15FF5980" w14:textId="39A65F30" w:rsidR="00C90063" w:rsidRDefault="00310B85" w:rsidP="005402BC">
      <w:r>
        <w:t xml:space="preserve">2. </w:t>
      </w:r>
      <w:r w:rsidR="00E3249B" w:rsidRPr="00310B85">
        <w:t xml:space="preserve"> </w:t>
      </w:r>
      <w:r w:rsidR="00E3249B" w:rsidRPr="00310B85">
        <w:rPr>
          <w:rFonts w:ascii="Andale Mono" w:hAnsi="Andale Mono"/>
          <w:iCs/>
        </w:rPr>
        <w:t>SOURCE</w:t>
      </w:r>
      <w:r w:rsidR="00E3249B" w:rsidRPr="00310B85">
        <w:rPr>
          <w:rFonts w:ascii="Andale Mono" w:hAnsi="Andale Mono"/>
        </w:rPr>
        <w:t>_</w:t>
      </w:r>
      <w:r w:rsidR="00E3249B" w:rsidRPr="00310B85">
        <w:rPr>
          <w:rFonts w:ascii="Andale Mono" w:hAnsi="Andale Mono"/>
          <w:iCs/>
        </w:rPr>
        <w:t>ID</w:t>
      </w:r>
      <w:r w:rsidR="00D30889">
        <w:t>:</w:t>
      </w:r>
      <w:r w:rsidR="00E3249B" w:rsidRPr="00310B85">
        <w:t xml:space="preserve"> the unique identification of the transient found with</w:t>
      </w:r>
      <w:r w:rsidR="005F0580" w:rsidRPr="005F0580">
        <w:t xml:space="preserve">in </w:t>
      </w:r>
      <w:r w:rsidR="005F0580" w:rsidRPr="00310B85">
        <w:rPr>
          <w:rFonts w:ascii="Andale Mono" w:hAnsi="Andale Mono"/>
        </w:rPr>
        <w:t>PESSTO_TRAN_CAT</w:t>
      </w:r>
      <w:r w:rsidR="005F0580" w:rsidRPr="005F0580">
        <w:t xml:space="preserve"> (the </w:t>
      </w:r>
      <w:r w:rsidR="005F0580" w:rsidRPr="00310B85">
        <w:rPr>
          <w:rFonts w:ascii="Andale Mono" w:hAnsi="Andale Mono"/>
        </w:rPr>
        <w:t>TRANSIENT_ID</w:t>
      </w:r>
      <w:r w:rsidR="00E3249B" w:rsidRPr="00310B85">
        <w:t xml:space="preserve"> keyword value), </w:t>
      </w:r>
      <w:r w:rsidR="005F0580">
        <w:t>the</w:t>
      </w:r>
      <w:r w:rsidR="00E3249B" w:rsidRPr="00310B85">
        <w:t xml:space="preserve"> catalogue of transients classified and fol</w:t>
      </w:r>
      <w:r w:rsidR="005F0580" w:rsidRPr="005F0580">
        <w:t>lowed by PESSTO</w:t>
      </w:r>
      <w:r w:rsidR="00D30889">
        <w:t xml:space="preserve"> (A).</w:t>
      </w:r>
    </w:p>
    <w:p w14:paraId="001930E9" w14:textId="77777777" w:rsidR="00C90063" w:rsidRDefault="00C90063" w:rsidP="005402BC"/>
    <w:p w14:paraId="617610F7" w14:textId="3E9E8B6E" w:rsidR="00C90063" w:rsidRDefault="00310B85" w:rsidP="005402BC">
      <w:r>
        <w:lastRenderedPageBreak/>
        <w:t xml:space="preserve">3. </w:t>
      </w:r>
      <w:r w:rsidR="0054144B">
        <w:t xml:space="preserve"> </w:t>
      </w:r>
      <w:r w:rsidR="00E3249B" w:rsidRPr="00310B85">
        <w:rPr>
          <w:rFonts w:ascii="Andale Mono" w:hAnsi="Andale Mono"/>
          <w:iCs/>
        </w:rPr>
        <w:t>MJD</w:t>
      </w:r>
      <w:r w:rsidR="00D30889">
        <w:rPr>
          <w:i/>
          <w:iCs/>
        </w:rPr>
        <w:t xml:space="preserve">: </w:t>
      </w:r>
      <w:r w:rsidR="00E3249B" w:rsidRPr="00310B85">
        <w:t xml:space="preserve"> </w:t>
      </w:r>
      <w:proofErr w:type="gramStart"/>
      <w:r w:rsidR="00E3249B" w:rsidRPr="00310B85">
        <w:t>the</w:t>
      </w:r>
      <w:r w:rsidR="00D30889">
        <w:t xml:space="preserve">  mean</w:t>
      </w:r>
      <w:proofErr w:type="gramEnd"/>
      <w:r w:rsidR="00270D01">
        <w:t xml:space="preserve"> Modified</w:t>
      </w:r>
      <w:r w:rsidR="00D30889">
        <w:t xml:space="preserve"> Julian date of the</w:t>
      </w:r>
      <w:r w:rsidR="00E3249B" w:rsidRPr="00310B85">
        <w:t xml:space="preserve"> epoch of photometry</w:t>
      </w:r>
      <w:r w:rsidR="00D30889">
        <w:t xml:space="preserve"> (E)</w:t>
      </w:r>
    </w:p>
    <w:p w14:paraId="11A27F51" w14:textId="5283E80E" w:rsidR="00306F1E" w:rsidRDefault="00D30889" w:rsidP="005402BC">
      <w:r>
        <w:t>4.-4</w:t>
      </w:r>
      <w:r w:rsidR="00631BF8">
        <w:t>3</w:t>
      </w:r>
      <w:r>
        <w:t>.</w:t>
      </w:r>
      <w:r w:rsidR="0054144B">
        <w:t xml:space="preserve"> </w:t>
      </w:r>
      <w:r>
        <w:t xml:space="preserve"> </w:t>
      </w:r>
      <w:r w:rsidR="00E3249B" w:rsidRPr="00310B85">
        <w:t>The remaining 4</w:t>
      </w:r>
      <w:r w:rsidR="00631BF8">
        <w:t>0</w:t>
      </w:r>
      <w:r w:rsidR="00E3249B" w:rsidRPr="00310B85">
        <w:t xml:space="preserve"> columns contain measured </w:t>
      </w:r>
      <w:r>
        <w:t>magnitudes</w:t>
      </w:r>
      <w:r w:rsidR="00E3249B" w:rsidRPr="00310B85">
        <w:t xml:space="preserve"> </w:t>
      </w:r>
      <w:r>
        <w:t>in one of</w:t>
      </w:r>
      <w:r w:rsidR="00E3249B" w:rsidRPr="00310B85">
        <w:t xml:space="preserve"> the </w:t>
      </w:r>
      <w:r w:rsidR="00BF71B7">
        <w:t>20</w:t>
      </w:r>
      <w:r w:rsidR="00E3249B" w:rsidRPr="00310B85">
        <w:t xml:space="preserve"> </w:t>
      </w:r>
      <w:r>
        <w:t xml:space="preserve">different </w:t>
      </w:r>
      <w:r w:rsidR="00E3249B" w:rsidRPr="00310B85">
        <w:t>filters</w:t>
      </w:r>
      <w:r>
        <w:t xml:space="preserve"> that have been used in PESSTO follow-up</w:t>
      </w:r>
      <w:r w:rsidR="00E3249B" w:rsidRPr="00310B85">
        <w:t xml:space="preserve"> </w:t>
      </w:r>
      <w:r>
        <w:t>and their errors (All columns have format E).</w:t>
      </w:r>
      <w:r w:rsidR="003138B7">
        <w:t xml:space="preserve"> </w:t>
      </w:r>
      <w:r>
        <w:t xml:space="preserve">The columns </w:t>
      </w:r>
      <w:r w:rsidR="003138B7">
        <w:t xml:space="preserve">names </w:t>
      </w:r>
      <w:r>
        <w:t xml:space="preserve">provide the name of the </w:t>
      </w:r>
      <w:r w:rsidR="00E3249B" w:rsidRPr="00310B85">
        <w:t>filter and the</w:t>
      </w:r>
      <w:r w:rsidR="005F0580" w:rsidRPr="005F0580">
        <w:t xml:space="preserve"> </w:t>
      </w:r>
      <w:r w:rsidR="00E3249B" w:rsidRPr="00310B85">
        <w:t>magnitude</w:t>
      </w:r>
      <w:r w:rsidR="005F0580">
        <w:t>-system</w:t>
      </w:r>
      <w:r w:rsidR="00E3249B" w:rsidRPr="00310B85">
        <w:t xml:space="preserve"> </w:t>
      </w:r>
      <w:r w:rsidR="005F0580">
        <w:t>employed</w:t>
      </w:r>
      <w:r w:rsidR="00E3249B" w:rsidRPr="00310B85">
        <w:t xml:space="preserve"> (</w:t>
      </w:r>
      <w:r w:rsidR="00E3249B" w:rsidRPr="00310B85">
        <w:rPr>
          <w:i/>
        </w:rPr>
        <w:t>Vega</w:t>
      </w:r>
      <w:r w:rsidR="00E3249B" w:rsidRPr="00310B85">
        <w:t xml:space="preserve">, </w:t>
      </w:r>
      <w:r w:rsidR="00E3249B" w:rsidRPr="00310B85">
        <w:rPr>
          <w:i/>
        </w:rPr>
        <w:t>AB</w:t>
      </w:r>
      <w:r w:rsidR="00E3249B" w:rsidRPr="00310B85">
        <w:t xml:space="preserve"> or </w:t>
      </w:r>
      <w:r w:rsidR="00E3249B" w:rsidRPr="00310B85">
        <w:rPr>
          <w:i/>
        </w:rPr>
        <w:t>Swift</w:t>
      </w:r>
      <w:r w:rsidR="00E3249B" w:rsidRPr="00310B85">
        <w:t xml:space="preserve">). </w:t>
      </w:r>
    </w:p>
    <w:p w14:paraId="35084753" w14:textId="77777777" w:rsidR="00306F1E" w:rsidRPr="00D16F26" w:rsidRDefault="00D30889" w:rsidP="00D16F26">
      <w:pPr>
        <w:pStyle w:val="Heading11"/>
        <w:numPr>
          <w:ilvl w:val="0"/>
          <w:numId w:val="3"/>
        </w:numPr>
        <w:rPr>
          <w:rFonts w:asciiTheme="minorHAnsi" w:hAnsiTheme="minorHAnsi"/>
          <w:color w:val="auto"/>
          <w:sz w:val="20"/>
        </w:rPr>
      </w:pPr>
      <w:r>
        <w:rPr>
          <w:rFonts w:asciiTheme="minorHAnsi" w:hAnsiTheme="minorHAnsi"/>
          <w:color w:val="auto"/>
          <w:sz w:val="20"/>
        </w:rPr>
        <w:t xml:space="preserve">The magnitudes in the </w:t>
      </w:r>
      <w:r>
        <w:rPr>
          <w:rFonts w:asciiTheme="minorHAnsi" w:hAnsiTheme="minorHAnsi"/>
          <w:i/>
          <w:color w:val="auto"/>
          <w:sz w:val="20"/>
        </w:rPr>
        <w:t xml:space="preserve">UBVRI </w:t>
      </w:r>
      <w:r>
        <w:rPr>
          <w:rFonts w:asciiTheme="minorHAnsi" w:hAnsiTheme="minorHAnsi"/>
          <w:color w:val="auto"/>
          <w:sz w:val="20"/>
        </w:rPr>
        <w:t xml:space="preserve">filters (e.g. U_VEGA_MAG, B_VEGA_MAG </w:t>
      </w:r>
      <w:proofErr w:type="spellStart"/>
      <w:r>
        <w:rPr>
          <w:rFonts w:asciiTheme="minorHAnsi" w:hAnsiTheme="minorHAnsi"/>
          <w:color w:val="auto"/>
          <w:sz w:val="20"/>
        </w:rPr>
        <w:t>etc</w:t>
      </w:r>
      <w:proofErr w:type="spellEnd"/>
      <w:r>
        <w:rPr>
          <w:rFonts w:asciiTheme="minorHAnsi" w:hAnsiTheme="minorHAnsi"/>
          <w:color w:val="auto"/>
          <w:sz w:val="20"/>
        </w:rPr>
        <w:t xml:space="preserve">) are in the </w:t>
      </w:r>
      <w:proofErr w:type="spellStart"/>
      <w:r w:rsidR="001D6557">
        <w:rPr>
          <w:rFonts w:asciiTheme="minorHAnsi" w:hAnsiTheme="minorHAnsi"/>
          <w:color w:val="auto"/>
          <w:sz w:val="20"/>
        </w:rPr>
        <w:t>Landolt</w:t>
      </w:r>
      <w:proofErr w:type="spellEnd"/>
      <w:r>
        <w:rPr>
          <w:rFonts w:asciiTheme="minorHAnsi" w:hAnsiTheme="minorHAnsi"/>
          <w:color w:val="auto"/>
          <w:sz w:val="20"/>
        </w:rPr>
        <w:t xml:space="preserve"> Vega </w:t>
      </w:r>
      <w:proofErr w:type="gramStart"/>
      <w:r>
        <w:rPr>
          <w:rFonts w:asciiTheme="minorHAnsi" w:hAnsiTheme="minorHAnsi"/>
          <w:color w:val="auto"/>
          <w:sz w:val="20"/>
        </w:rPr>
        <w:t xml:space="preserve">magnitude </w:t>
      </w:r>
      <w:r>
        <w:rPr>
          <w:rFonts w:asciiTheme="minorHAnsi" w:hAnsiTheme="minorHAnsi"/>
          <w:i/>
          <w:color w:val="auto"/>
          <w:sz w:val="20"/>
        </w:rPr>
        <w:t xml:space="preserve"> </w:t>
      </w:r>
      <w:r w:rsidRPr="00D16F26">
        <w:rPr>
          <w:rFonts w:asciiTheme="minorHAnsi" w:hAnsiTheme="minorHAnsi"/>
          <w:color w:val="auto"/>
          <w:sz w:val="20"/>
        </w:rPr>
        <w:t>system</w:t>
      </w:r>
      <w:proofErr w:type="gramEnd"/>
      <w:r>
        <w:rPr>
          <w:rFonts w:asciiTheme="minorHAnsi" w:hAnsiTheme="minorHAnsi"/>
          <w:i/>
          <w:color w:val="auto"/>
          <w:sz w:val="20"/>
        </w:rPr>
        <w:t>.</w:t>
      </w:r>
    </w:p>
    <w:p w14:paraId="20E61033" w14:textId="0DBCA643" w:rsidR="00306F1E" w:rsidRPr="002D7183" w:rsidRDefault="00306F1E" w:rsidP="00D16F26">
      <w:pPr>
        <w:pStyle w:val="Heading11"/>
        <w:numPr>
          <w:ilvl w:val="0"/>
          <w:numId w:val="3"/>
        </w:numPr>
        <w:rPr>
          <w:rFonts w:asciiTheme="minorHAnsi" w:hAnsiTheme="minorHAnsi"/>
          <w:color w:val="auto"/>
          <w:sz w:val="20"/>
        </w:rPr>
      </w:pPr>
      <w:r>
        <w:rPr>
          <w:rFonts w:asciiTheme="minorHAnsi" w:hAnsiTheme="minorHAnsi"/>
          <w:color w:val="auto"/>
          <w:sz w:val="20"/>
        </w:rPr>
        <w:t xml:space="preserve">The La Silla Quest Survey employs a broad </w:t>
      </w:r>
      <w:r w:rsidR="00544A8F">
        <w:rPr>
          <w:rFonts w:asciiTheme="minorHAnsi" w:hAnsiTheme="minorHAnsi"/>
          <w:color w:val="auto"/>
          <w:sz w:val="20"/>
        </w:rPr>
        <w:t>filter covering roughly 400-700nm</w:t>
      </w:r>
      <w:r>
        <w:rPr>
          <w:rFonts w:asciiTheme="minorHAnsi" w:hAnsiTheme="minorHAnsi"/>
          <w:color w:val="auto"/>
          <w:sz w:val="20"/>
        </w:rPr>
        <w:t xml:space="preserve"> similar to</w:t>
      </w:r>
      <w:r w:rsidR="00544A8F">
        <w:rPr>
          <w:rFonts w:asciiTheme="minorHAnsi" w:hAnsiTheme="minorHAnsi"/>
          <w:color w:val="auto"/>
          <w:sz w:val="20"/>
        </w:rPr>
        <w:t xml:space="preserve"> the combined effect of Gunn</w:t>
      </w:r>
      <w:r>
        <w:rPr>
          <w:rFonts w:asciiTheme="minorHAnsi" w:hAnsiTheme="minorHAnsi"/>
          <w:color w:val="auto"/>
          <w:sz w:val="20"/>
        </w:rPr>
        <w:t xml:space="preserve"> </w:t>
      </w:r>
      <w:r>
        <w:rPr>
          <w:rFonts w:asciiTheme="minorHAnsi" w:hAnsiTheme="minorHAnsi"/>
          <w:i/>
          <w:color w:val="auto"/>
          <w:sz w:val="20"/>
        </w:rPr>
        <w:t xml:space="preserve">g </w:t>
      </w:r>
      <w:r>
        <w:rPr>
          <w:rFonts w:asciiTheme="minorHAnsi" w:hAnsiTheme="minorHAnsi"/>
          <w:color w:val="auto"/>
          <w:sz w:val="20"/>
        </w:rPr>
        <w:t xml:space="preserve">+ </w:t>
      </w:r>
      <w:r>
        <w:rPr>
          <w:rFonts w:asciiTheme="minorHAnsi" w:hAnsiTheme="minorHAnsi"/>
          <w:i/>
          <w:color w:val="auto"/>
          <w:sz w:val="20"/>
        </w:rPr>
        <w:t>r</w:t>
      </w:r>
      <w:r w:rsidR="00544A8F">
        <w:rPr>
          <w:rFonts w:asciiTheme="minorHAnsi" w:hAnsiTheme="minorHAnsi"/>
          <w:i/>
          <w:color w:val="auto"/>
          <w:sz w:val="20"/>
        </w:rPr>
        <w:t xml:space="preserve"> </w:t>
      </w:r>
      <w:r w:rsidR="00544A8F">
        <w:rPr>
          <w:rFonts w:asciiTheme="minorHAnsi" w:hAnsiTheme="minorHAnsi"/>
          <w:color w:val="auto"/>
          <w:sz w:val="20"/>
        </w:rPr>
        <w:t xml:space="preserve">filters (see </w:t>
      </w:r>
      <w:proofErr w:type="spellStart"/>
      <w:r w:rsidR="00544A8F">
        <w:rPr>
          <w:rFonts w:asciiTheme="minorHAnsi" w:hAnsiTheme="minorHAnsi"/>
          <w:color w:val="auto"/>
          <w:sz w:val="20"/>
        </w:rPr>
        <w:t>Baltay</w:t>
      </w:r>
      <w:proofErr w:type="spellEnd"/>
      <w:r w:rsidR="00544A8F">
        <w:rPr>
          <w:rFonts w:asciiTheme="minorHAnsi" w:hAnsiTheme="minorHAnsi"/>
          <w:color w:val="auto"/>
          <w:sz w:val="20"/>
        </w:rPr>
        <w:t xml:space="preserve"> et al. 2013). The La Silla Quest photomet</w:t>
      </w:r>
      <w:r w:rsidR="00EE537B">
        <w:rPr>
          <w:rFonts w:asciiTheme="minorHAnsi" w:hAnsiTheme="minorHAnsi"/>
          <w:color w:val="auto"/>
          <w:sz w:val="20"/>
        </w:rPr>
        <w:t xml:space="preserve">ry can be calibrated on a Vega magnitude or AB magnitude system and also converted to standard filters such as </w:t>
      </w:r>
      <w:r w:rsidR="00EE537B" w:rsidRPr="00D16F26">
        <w:rPr>
          <w:rFonts w:asciiTheme="minorHAnsi" w:hAnsiTheme="minorHAnsi"/>
          <w:i/>
          <w:color w:val="auto"/>
          <w:sz w:val="20"/>
        </w:rPr>
        <w:t>V</w:t>
      </w:r>
      <w:r w:rsidR="00EE537B">
        <w:rPr>
          <w:rFonts w:asciiTheme="minorHAnsi" w:hAnsiTheme="minorHAnsi"/>
          <w:color w:val="auto"/>
          <w:sz w:val="20"/>
        </w:rPr>
        <w:t xml:space="preserve">, or </w:t>
      </w:r>
      <w:r w:rsidR="00EE537B" w:rsidRPr="00D16F26">
        <w:rPr>
          <w:rFonts w:asciiTheme="minorHAnsi" w:hAnsiTheme="minorHAnsi"/>
          <w:i/>
          <w:color w:val="auto"/>
          <w:sz w:val="20"/>
        </w:rPr>
        <w:t>g</w:t>
      </w:r>
      <w:r w:rsidR="00EE537B">
        <w:rPr>
          <w:rFonts w:asciiTheme="minorHAnsi" w:hAnsiTheme="minorHAnsi"/>
          <w:color w:val="auto"/>
          <w:sz w:val="20"/>
        </w:rPr>
        <w:t xml:space="preserve">. There are a small number of photometric points for SN2012hd </w:t>
      </w:r>
      <w:proofErr w:type="gramStart"/>
      <w:r w:rsidR="00EE537B">
        <w:rPr>
          <w:rFonts w:asciiTheme="minorHAnsi" w:hAnsiTheme="minorHAnsi"/>
          <w:color w:val="auto"/>
          <w:sz w:val="20"/>
        </w:rPr>
        <w:t>which  are</w:t>
      </w:r>
      <w:proofErr w:type="gramEnd"/>
      <w:r w:rsidR="00EE537B">
        <w:rPr>
          <w:rFonts w:asciiTheme="minorHAnsi" w:hAnsiTheme="minorHAnsi"/>
          <w:color w:val="auto"/>
          <w:sz w:val="20"/>
        </w:rPr>
        <w:t xml:space="preserve"> quoted in the natural </w:t>
      </w:r>
      <w:r w:rsidR="00BC6F2B">
        <w:rPr>
          <w:rFonts w:asciiTheme="minorHAnsi" w:hAnsiTheme="minorHAnsi"/>
          <w:color w:val="auto"/>
          <w:sz w:val="20"/>
        </w:rPr>
        <w:t>AB</w:t>
      </w:r>
      <w:r w:rsidR="00EE537B">
        <w:rPr>
          <w:rFonts w:asciiTheme="minorHAnsi" w:hAnsiTheme="minorHAnsi"/>
          <w:color w:val="auto"/>
          <w:sz w:val="20"/>
        </w:rPr>
        <w:t xml:space="preserve"> magnitude based system of the filter (LSQ</w:t>
      </w:r>
      <w:r w:rsidR="00526266">
        <w:rPr>
          <w:rFonts w:asciiTheme="minorHAnsi" w:hAnsiTheme="minorHAnsi"/>
          <w:color w:val="auto"/>
          <w:sz w:val="20"/>
        </w:rPr>
        <w:t>GR</w:t>
      </w:r>
      <w:r w:rsidR="00D16F26">
        <w:rPr>
          <w:rFonts w:asciiTheme="minorHAnsi" w:hAnsiTheme="minorHAnsi"/>
          <w:color w:val="auto"/>
          <w:sz w:val="20"/>
        </w:rPr>
        <w:t>_AB</w:t>
      </w:r>
      <w:r w:rsidR="00BF71B7">
        <w:rPr>
          <w:rFonts w:asciiTheme="minorHAnsi" w:hAnsiTheme="minorHAnsi"/>
          <w:color w:val="auto"/>
          <w:sz w:val="20"/>
        </w:rPr>
        <w:t>_MAG</w:t>
      </w:r>
      <w:r w:rsidR="00EE537B">
        <w:rPr>
          <w:rFonts w:asciiTheme="minorHAnsi" w:hAnsiTheme="minorHAnsi"/>
          <w:color w:val="auto"/>
          <w:sz w:val="20"/>
        </w:rPr>
        <w:t xml:space="preserve">).  </w:t>
      </w:r>
      <w:r w:rsidR="00544A8F">
        <w:rPr>
          <w:rFonts w:asciiTheme="minorHAnsi" w:hAnsiTheme="minorHAnsi"/>
          <w:color w:val="auto"/>
          <w:sz w:val="20"/>
        </w:rPr>
        <w:t xml:space="preserve"> </w:t>
      </w:r>
    </w:p>
    <w:p w14:paraId="3AA74C0E" w14:textId="471F900D" w:rsidR="00D30889" w:rsidRDefault="003138B7" w:rsidP="00D16F26">
      <w:pPr>
        <w:pStyle w:val="Heading11"/>
        <w:numPr>
          <w:ilvl w:val="0"/>
          <w:numId w:val="3"/>
        </w:numPr>
        <w:rPr>
          <w:rFonts w:asciiTheme="minorHAnsi" w:hAnsiTheme="minorHAnsi"/>
          <w:i/>
          <w:color w:val="auto"/>
          <w:sz w:val="20"/>
        </w:rPr>
      </w:pPr>
      <w:r>
        <w:rPr>
          <w:rFonts w:asciiTheme="minorHAnsi" w:hAnsiTheme="minorHAnsi"/>
          <w:color w:val="auto"/>
          <w:sz w:val="20"/>
        </w:rPr>
        <w:t xml:space="preserve">Near infra-red magnitudes are in the 2MASS system which is </w:t>
      </w:r>
      <w:proofErr w:type="spellStart"/>
      <w:r w:rsidR="001D6557">
        <w:rPr>
          <w:rFonts w:asciiTheme="minorHAnsi" w:hAnsiTheme="minorHAnsi"/>
          <w:color w:val="auto"/>
          <w:sz w:val="20"/>
        </w:rPr>
        <w:t>normalised</w:t>
      </w:r>
      <w:proofErr w:type="spellEnd"/>
      <w:r>
        <w:rPr>
          <w:rFonts w:asciiTheme="minorHAnsi" w:hAnsiTheme="minorHAnsi"/>
          <w:color w:val="auto"/>
          <w:sz w:val="20"/>
        </w:rPr>
        <w:t xml:space="preserve"> to Vega (hence they are </w:t>
      </w:r>
      <w:r w:rsidR="001D6557">
        <w:rPr>
          <w:rFonts w:asciiTheme="minorHAnsi" w:hAnsiTheme="minorHAnsi"/>
          <w:color w:val="auto"/>
          <w:sz w:val="20"/>
        </w:rPr>
        <w:t>referred</w:t>
      </w:r>
      <w:r>
        <w:rPr>
          <w:rFonts w:asciiTheme="minorHAnsi" w:hAnsiTheme="minorHAnsi"/>
          <w:color w:val="auto"/>
          <w:sz w:val="20"/>
        </w:rPr>
        <w:t xml:space="preserve"> to as J_VEGA_MAG </w:t>
      </w:r>
      <w:proofErr w:type="spellStart"/>
      <w:r>
        <w:rPr>
          <w:rFonts w:asciiTheme="minorHAnsi" w:hAnsiTheme="minorHAnsi"/>
          <w:color w:val="auto"/>
          <w:sz w:val="20"/>
        </w:rPr>
        <w:t>etc</w:t>
      </w:r>
      <w:proofErr w:type="spellEnd"/>
      <w:r>
        <w:rPr>
          <w:rFonts w:asciiTheme="minorHAnsi" w:hAnsiTheme="minorHAnsi"/>
          <w:color w:val="auto"/>
          <w:sz w:val="20"/>
        </w:rPr>
        <w:t xml:space="preserve">). </w:t>
      </w:r>
      <w:r w:rsidR="00D30889">
        <w:rPr>
          <w:rFonts w:asciiTheme="minorHAnsi" w:hAnsiTheme="minorHAnsi"/>
          <w:i/>
          <w:color w:val="auto"/>
          <w:sz w:val="20"/>
        </w:rPr>
        <w:t xml:space="preserve"> </w:t>
      </w:r>
    </w:p>
    <w:p w14:paraId="72754851" w14:textId="77777777" w:rsidR="002D7183" w:rsidRDefault="002D7183" w:rsidP="002D7183"/>
    <w:p w14:paraId="18644DF4" w14:textId="18AA28B3" w:rsidR="002D7183" w:rsidRDefault="002D7183" w:rsidP="002D7183">
      <w:pPr>
        <w:pStyle w:val="ListParagraph"/>
        <w:numPr>
          <w:ilvl w:val="0"/>
          <w:numId w:val="3"/>
        </w:numPr>
      </w:pPr>
      <w:r>
        <w:t xml:space="preserve">The magnitudes in the </w:t>
      </w:r>
      <w:proofErr w:type="spellStart"/>
      <w:r>
        <w:rPr>
          <w:i/>
        </w:rPr>
        <w:t>ugriz</w:t>
      </w:r>
      <w:proofErr w:type="spellEnd"/>
      <w:r>
        <w:rPr>
          <w:i/>
        </w:rPr>
        <w:t xml:space="preserve"> </w:t>
      </w:r>
      <w:r w:rsidR="00526266">
        <w:t>filters (U_AB_MAG, G</w:t>
      </w:r>
      <w:r>
        <w:t xml:space="preserve">_AB_MAG </w:t>
      </w:r>
      <w:proofErr w:type="spellStart"/>
      <w:r>
        <w:t>etc</w:t>
      </w:r>
      <w:proofErr w:type="spellEnd"/>
      <w:r>
        <w:t xml:space="preserve">) are in the AB magnitude system and are generally based on SDSS reference stars. This means they are effectively on the SDSS AB magnitude scale. </w:t>
      </w:r>
      <w:r w:rsidR="00526266">
        <w:t xml:space="preserve"> Note that the column headers are all in upper </w:t>
      </w:r>
      <w:proofErr w:type="gramStart"/>
      <w:r w:rsidR="00526266">
        <w:t>case</w:t>
      </w:r>
      <w:proofErr w:type="gramEnd"/>
      <w:r w:rsidR="00526266">
        <w:t xml:space="preserve"> but they refer to SDSS </w:t>
      </w:r>
      <w:proofErr w:type="spellStart"/>
      <w:r w:rsidR="00526266">
        <w:rPr>
          <w:i/>
        </w:rPr>
        <w:t>ugriz</w:t>
      </w:r>
      <w:proofErr w:type="spellEnd"/>
      <w:r w:rsidR="00526266">
        <w:t>.</w:t>
      </w:r>
    </w:p>
    <w:p w14:paraId="1F331ACB" w14:textId="77777777" w:rsidR="002D7183" w:rsidRDefault="002D7183" w:rsidP="002D7183"/>
    <w:p w14:paraId="0131BEB6" w14:textId="7A22239D" w:rsidR="00823982" w:rsidRPr="00D16F26" w:rsidRDefault="002D7183" w:rsidP="00694EFE">
      <w:pPr>
        <w:pStyle w:val="ListParagraph"/>
        <w:numPr>
          <w:ilvl w:val="0"/>
          <w:numId w:val="3"/>
        </w:numPr>
      </w:pPr>
      <w:r>
        <w:t xml:space="preserve">Finally, a number of targets were also observed in the UV with Swift </w:t>
      </w:r>
      <w:r w:rsidR="00694EFE">
        <w:t xml:space="preserve">through the UVOT </w:t>
      </w:r>
      <w:r w:rsidR="00BF71B7">
        <w:t xml:space="preserve">filters </w:t>
      </w:r>
      <w:r w:rsidR="00694EFE" w:rsidRPr="00694EFE">
        <w:rPr>
          <w:rFonts w:asciiTheme="minorHAnsi" w:hAnsiTheme="minorHAnsi"/>
          <w:i/>
          <w:color w:val="auto"/>
        </w:rPr>
        <w:t>uvw2</w:t>
      </w:r>
      <w:r w:rsidR="00694EFE" w:rsidRPr="00694EFE">
        <w:rPr>
          <w:rFonts w:asciiTheme="minorHAnsi" w:hAnsiTheme="minorHAnsi"/>
          <w:color w:val="auto"/>
        </w:rPr>
        <w:t xml:space="preserve">, </w:t>
      </w:r>
      <w:r w:rsidR="00694EFE" w:rsidRPr="00694EFE">
        <w:rPr>
          <w:rFonts w:asciiTheme="minorHAnsi" w:hAnsiTheme="minorHAnsi"/>
          <w:i/>
          <w:color w:val="auto"/>
        </w:rPr>
        <w:t>uvm1</w:t>
      </w:r>
      <w:r w:rsidR="00694EFE" w:rsidRPr="00694EFE">
        <w:rPr>
          <w:rFonts w:asciiTheme="minorHAnsi" w:hAnsiTheme="minorHAnsi"/>
          <w:color w:val="auto"/>
        </w:rPr>
        <w:t xml:space="preserve">, </w:t>
      </w:r>
      <w:r w:rsidR="00694EFE" w:rsidRPr="00694EFE">
        <w:rPr>
          <w:rFonts w:asciiTheme="minorHAnsi" w:hAnsiTheme="minorHAnsi"/>
          <w:i/>
          <w:color w:val="auto"/>
        </w:rPr>
        <w:t>uvw1</w:t>
      </w:r>
      <w:r w:rsidR="00694EFE" w:rsidRPr="00694EFE">
        <w:rPr>
          <w:rFonts w:asciiTheme="minorHAnsi" w:hAnsiTheme="minorHAnsi"/>
          <w:color w:val="auto"/>
        </w:rPr>
        <w:t xml:space="preserve"> and </w:t>
      </w:r>
      <w:r w:rsidR="00694EFE">
        <w:rPr>
          <w:rFonts w:asciiTheme="minorHAnsi" w:hAnsiTheme="minorHAnsi"/>
          <w:color w:val="auto"/>
        </w:rPr>
        <w:t xml:space="preserve">the optical </w:t>
      </w:r>
      <w:proofErr w:type="spellStart"/>
      <w:proofErr w:type="gramStart"/>
      <w:r w:rsidR="00694EFE" w:rsidRPr="00694EFE">
        <w:rPr>
          <w:rFonts w:asciiTheme="minorHAnsi" w:hAnsiTheme="minorHAnsi"/>
          <w:i/>
          <w:color w:val="auto"/>
        </w:rPr>
        <w:t>u</w:t>
      </w:r>
      <w:r w:rsidR="00694EFE">
        <w:rPr>
          <w:rFonts w:asciiTheme="minorHAnsi" w:hAnsiTheme="minorHAnsi"/>
          <w:i/>
          <w:color w:val="auto"/>
        </w:rPr>
        <w:t>,</w:t>
      </w:r>
      <w:r w:rsidR="00694EFE" w:rsidRPr="00694EFE">
        <w:rPr>
          <w:rFonts w:asciiTheme="minorHAnsi" w:hAnsiTheme="minorHAnsi"/>
          <w:i/>
          <w:color w:val="auto"/>
        </w:rPr>
        <w:t>b</w:t>
      </w:r>
      <w:proofErr w:type="spellEnd"/>
      <w:proofErr w:type="gramEnd"/>
      <w:r w:rsidR="00694EFE">
        <w:rPr>
          <w:rFonts w:asciiTheme="minorHAnsi" w:hAnsiTheme="minorHAnsi"/>
          <w:i/>
          <w:color w:val="auto"/>
        </w:rPr>
        <w:t xml:space="preserve"> and </w:t>
      </w:r>
      <w:r w:rsidR="00694EFE" w:rsidRPr="00694EFE">
        <w:rPr>
          <w:rFonts w:asciiTheme="minorHAnsi" w:hAnsiTheme="minorHAnsi"/>
          <w:i/>
          <w:color w:val="auto"/>
        </w:rPr>
        <w:t>v</w:t>
      </w:r>
      <w:r w:rsidR="00694EFE" w:rsidRPr="00694EFE">
        <w:rPr>
          <w:rFonts w:asciiTheme="minorHAnsi" w:hAnsiTheme="minorHAnsi"/>
          <w:color w:val="auto"/>
        </w:rPr>
        <w:t>.</w:t>
      </w:r>
      <w:r w:rsidR="00694EFE">
        <w:rPr>
          <w:rFonts w:asciiTheme="minorHAnsi" w:hAnsiTheme="minorHAnsi"/>
          <w:color w:val="auto"/>
        </w:rPr>
        <w:t xml:space="preserve"> </w:t>
      </w:r>
      <w:r w:rsidR="002D64CA">
        <w:t xml:space="preserve">The magnitudes are in the Swift UVOT system (based on Vega magnitudes).  </w:t>
      </w:r>
      <w:r w:rsidR="00BF71B7">
        <w:t xml:space="preserve">The column names are </w:t>
      </w:r>
      <w:r w:rsidR="00526266">
        <w:rPr>
          <w:rFonts w:asciiTheme="minorHAnsi" w:hAnsiTheme="minorHAnsi"/>
          <w:i/>
          <w:color w:val="auto"/>
        </w:rPr>
        <w:t>UVW</w:t>
      </w:r>
      <w:r w:rsidR="00BF71B7" w:rsidRPr="00694EFE">
        <w:rPr>
          <w:rFonts w:asciiTheme="minorHAnsi" w:hAnsiTheme="minorHAnsi"/>
          <w:i/>
          <w:color w:val="auto"/>
        </w:rPr>
        <w:t>2</w:t>
      </w:r>
      <w:r w:rsidR="00526266">
        <w:rPr>
          <w:rFonts w:asciiTheme="minorHAnsi" w:hAnsiTheme="minorHAnsi"/>
          <w:i/>
          <w:color w:val="auto"/>
        </w:rPr>
        <w:t>_SWIFT_MAG, V</w:t>
      </w:r>
      <w:r w:rsidR="00BF71B7">
        <w:rPr>
          <w:rFonts w:asciiTheme="minorHAnsi" w:hAnsiTheme="minorHAnsi"/>
          <w:i/>
          <w:color w:val="auto"/>
        </w:rPr>
        <w:t xml:space="preserve">_SWIFT_MAG </w:t>
      </w:r>
      <w:r w:rsidR="00BF71B7">
        <w:rPr>
          <w:rFonts w:asciiTheme="minorHAnsi" w:hAnsiTheme="minorHAnsi"/>
          <w:color w:val="auto"/>
        </w:rPr>
        <w:t>etc.</w:t>
      </w:r>
    </w:p>
    <w:p w14:paraId="01C7AACA" w14:textId="77777777" w:rsidR="0018733F" w:rsidRPr="008F711D" w:rsidRDefault="0018733F">
      <w:pPr>
        <w:pStyle w:val="Heading11"/>
        <w:rPr>
          <w:color w:val="365F91"/>
        </w:rPr>
      </w:pPr>
      <w:r w:rsidRPr="008F711D">
        <w:rPr>
          <w:color w:val="365F91"/>
        </w:rPr>
        <w:t>Acknowledgements</w:t>
      </w:r>
    </w:p>
    <w:p w14:paraId="63EFB277" w14:textId="77777777" w:rsidR="0018733F" w:rsidRDefault="0018733F">
      <w:pPr>
        <w:pStyle w:val="Guidelines"/>
      </w:pPr>
    </w:p>
    <w:p w14:paraId="7D9E6A14" w14:textId="77777777" w:rsidR="0018733F" w:rsidRDefault="0018733F">
      <w:r>
        <w:t xml:space="preserve">If using these data, please cite this paper </w:t>
      </w:r>
    </w:p>
    <w:p w14:paraId="415872DB" w14:textId="77777777" w:rsidR="0018733F" w:rsidRDefault="0018733F"/>
    <w:p w14:paraId="793B237B" w14:textId="77777777" w:rsidR="0018733F" w:rsidRPr="005976A2" w:rsidRDefault="0018733F">
      <w:pPr>
        <w:rPr>
          <w:rFonts w:eastAsia="Times New Roman"/>
          <w:i/>
          <w:color w:val="auto"/>
          <w:szCs w:val="20"/>
          <w:lang w:val="en-GB"/>
        </w:rPr>
      </w:pPr>
      <w:proofErr w:type="gramStart"/>
      <w:r w:rsidRPr="005976A2">
        <w:rPr>
          <w:i/>
          <w:szCs w:val="20"/>
        </w:rPr>
        <w:t>Smartt  S.J.</w:t>
      </w:r>
      <w:proofErr w:type="gramEnd"/>
      <w:r w:rsidRPr="005976A2">
        <w:rPr>
          <w:i/>
          <w:szCs w:val="20"/>
        </w:rPr>
        <w:t xml:space="preserve">, et al., </w:t>
      </w:r>
      <w:r w:rsidR="00B12859" w:rsidRPr="005976A2">
        <w:rPr>
          <w:i/>
          <w:szCs w:val="20"/>
        </w:rPr>
        <w:t>2015</w:t>
      </w:r>
      <w:r w:rsidRPr="005976A2">
        <w:rPr>
          <w:i/>
          <w:szCs w:val="20"/>
        </w:rPr>
        <w:t xml:space="preserve">, A&amp;A, </w:t>
      </w:r>
      <w:r w:rsidR="00B12859" w:rsidRPr="005976A2">
        <w:rPr>
          <w:i/>
          <w:szCs w:val="20"/>
        </w:rPr>
        <w:t xml:space="preserve">submitted </w:t>
      </w:r>
      <w:r w:rsidRPr="005976A2">
        <w:rPr>
          <w:i/>
          <w:szCs w:val="20"/>
        </w:rPr>
        <w:t>(</w:t>
      </w:r>
      <w:r w:rsidR="00B12859" w:rsidRPr="005976A2">
        <w:rPr>
          <w:rFonts w:eastAsia="Times New Roman"/>
          <w:i/>
          <w:szCs w:val="20"/>
          <w:shd w:val="clear" w:color="auto" w:fill="FFFFFF"/>
          <w:lang w:val="en-GB"/>
        </w:rPr>
        <w:t>arXiv:1411.0299</w:t>
      </w:r>
      <w:r w:rsidRPr="005976A2">
        <w:rPr>
          <w:i/>
          <w:szCs w:val="20"/>
        </w:rPr>
        <w:t xml:space="preserve">): </w:t>
      </w:r>
      <w:r w:rsidRPr="005976A2">
        <w:rPr>
          <w:i/>
          <w:color w:val="10100F"/>
          <w:szCs w:val="20"/>
        </w:rPr>
        <w:t>PESSTO : survey description and products from the first data release of the Public ESO Spectroscopic Survey of Transient Objects</w:t>
      </w:r>
    </w:p>
    <w:p w14:paraId="6CCD2369" w14:textId="77777777" w:rsidR="0018733F" w:rsidRDefault="0018733F"/>
    <w:p w14:paraId="14D46B8F" w14:textId="450E434E" w:rsidR="0018733F" w:rsidRDefault="000B31EE">
      <w:r>
        <w:t xml:space="preserve">And </w:t>
      </w:r>
      <w:r w:rsidR="0018733F">
        <w:t xml:space="preserve">add the following acknowledging statement in your articles </w:t>
      </w:r>
    </w:p>
    <w:p w14:paraId="342EFC88" w14:textId="77777777" w:rsidR="0018733F" w:rsidRDefault="0018733F"/>
    <w:p w14:paraId="099AAE00" w14:textId="77777777" w:rsidR="0018733F" w:rsidRDefault="0018733F">
      <w:pPr>
        <w:rPr>
          <w:rFonts w:ascii="Cambria Italic" w:hAnsi="Cambria Italic"/>
        </w:rPr>
      </w:pPr>
      <w:r>
        <w:rPr>
          <w:rFonts w:ascii="Cambria Italic" w:hAnsi="Cambria Italic"/>
        </w:rPr>
        <w:t xml:space="preserve">Based on data products from observations made with ESO Telescopes at the La Silla Paranal Observatory under </w:t>
      </w:r>
      <w:proofErr w:type="spellStart"/>
      <w:r>
        <w:rPr>
          <w:rFonts w:ascii="Cambria Italic" w:hAnsi="Cambria Italic"/>
        </w:rPr>
        <w:t>programme</w:t>
      </w:r>
      <w:r w:rsidR="00B12859">
        <w:rPr>
          <w:rFonts w:ascii="Cambria Italic" w:hAnsi="Cambria Italic"/>
        </w:rPr>
        <w:t>s</w:t>
      </w:r>
      <w:proofErr w:type="spellEnd"/>
      <w:r>
        <w:rPr>
          <w:rFonts w:ascii="Cambria Italic" w:hAnsi="Cambria Italic"/>
        </w:rPr>
        <w:t xml:space="preserve"> </w:t>
      </w:r>
      <w:r>
        <w:rPr>
          <w:rFonts w:ascii="Cambria Italic" w:hAnsi="Cambria Italic"/>
          <w:color w:val="10100F"/>
        </w:rPr>
        <w:t>188.D-3003</w:t>
      </w:r>
      <w:r w:rsidR="00B12859">
        <w:rPr>
          <w:rFonts w:ascii="Cambria Italic" w:hAnsi="Cambria Italic"/>
          <w:color w:val="10100F"/>
        </w:rPr>
        <w:t xml:space="preserve"> and 191.D-0935</w:t>
      </w:r>
      <w:r>
        <w:rPr>
          <w:rFonts w:ascii="Cambria Italic" w:hAnsi="Cambria Italic"/>
          <w:color w:val="10100F"/>
        </w:rPr>
        <w:t xml:space="preserve">:  PESSTO (the Public ESO Spectroscopic Survey for Transient Objects). </w:t>
      </w:r>
    </w:p>
    <w:p w14:paraId="0E11D925" w14:textId="77777777" w:rsidR="0018733F" w:rsidRPr="005402BC" w:rsidRDefault="0018733F">
      <w:pPr>
        <w:pStyle w:val="Heading11"/>
        <w:rPr>
          <w:color w:val="365F91"/>
          <w:lang w:val="es-ES"/>
        </w:rPr>
      </w:pPr>
      <w:proofErr w:type="spellStart"/>
      <w:r w:rsidRPr="005402BC">
        <w:rPr>
          <w:color w:val="365F91"/>
          <w:lang w:val="es-ES"/>
        </w:rPr>
        <w:t>References</w:t>
      </w:r>
      <w:proofErr w:type="spellEnd"/>
    </w:p>
    <w:p w14:paraId="144F65E0" w14:textId="77777777" w:rsidR="003D5786" w:rsidRPr="005402BC" w:rsidRDefault="003D5786" w:rsidP="0077592A">
      <w:pPr>
        <w:rPr>
          <w:rFonts w:asciiTheme="minorHAnsi" w:hAnsiTheme="minorHAnsi"/>
          <w:color w:val="10100F"/>
          <w:szCs w:val="20"/>
          <w:lang w:val="es-ES"/>
        </w:rPr>
      </w:pPr>
    </w:p>
    <w:p w14:paraId="38BECDB8"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Baltay</w:t>
      </w:r>
      <w:proofErr w:type="spellEnd"/>
      <w:r w:rsidRPr="005402BC">
        <w:rPr>
          <w:rFonts w:asciiTheme="minorHAnsi" w:hAnsiTheme="minorHAnsi"/>
          <w:color w:val="10100F"/>
          <w:szCs w:val="20"/>
          <w:lang w:val="es-ES"/>
        </w:rPr>
        <w:t xml:space="preserve"> C. et al. 2013, PASP, 125, 683</w:t>
      </w:r>
    </w:p>
    <w:p w14:paraId="0AE6CDA2"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Barbarino</w:t>
      </w:r>
      <w:proofErr w:type="spellEnd"/>
      <w:r w:rsidRPr="005402BC">
        <w:rPr>
          <w:rFonts w:asciiTheme="minorHAnsi" w:hAnsiTheme="minorHAnsi"/>
          <w:color w:val="10100F"/>
          <w:szCs w:val="20"/>
          <w:lang w:val="es-ES"/>
        </w:rPr>
        <w:t>, C. et al., 2015, MNRAS, 448, 2312</w:t>
      </w:r>
    </w:p>
    <w:p w14:paraId="536B85C2"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Bennetti</w:t>
      </w:r>
      <w:proofErr w:type="spellEnd"/>
      <w:r w:rsidRPr="005402BC">
        <w:rPr>
          <w:rFonts w:asciiTheme="minorHAnsi" w:hAnsiTheme="minorHAnsi"/>
          <w:color w:val="10100F"/>
          <w:szCs w:val="20"/>
          <w:lang w:val="es-ES"/>
        </w:rPr>
        <w:t xml:space="preserve"> S., et al., 2014, MNRAS, 441, 289</w:t>
      </w:r>
    </w:p>
    <w:p w14:paraId="5EF74F5F" w14:textId="77777777" w:rsidR="00AF0FC0" w:rsidRPr="005402BC" w:rsidRDefault="00AF0FC0" w:rsidP="00AF0FC0">
      <w:pPr>
        <w:rPr>
          <w:rFonts w:asciiTheme="minorHAnsi" w:hAnsiTheme="minorHAnsi"/>
          <w:color w:val="10100F"/>
          <w:szCs w:val="20"/>
          <w:lang w:val="es-ES"/>
        </w:rPr>
      </w:pPr>
      <w:r w:rsidRPr="005402BC">
        <w:rPr>
          <w:rFonts w:asciiTheme="minorHAnsi" w:hAnsiTheme="minorHAnsi"/>
          <w:color w:val="10100F"/>
          <w:szCs w:val="20"/>
          <w:lang w:val="es-ES"/>
        </w:rPr>
        <w:t>Cartier, R. et al., 2017, MNRAS, 464, 4476</w:t>
      </w:r>
    </w:p>
    <w:p w14:paraId="50ACDEEE"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Fraser</w:t>
      </w:r>
      <w:proofErr w:type="spellEnd"/>
      <w:r w:rsidRPr="005402BC">
        <w:rPr>
          <w:rFonts w:asciiTheme="minorHAnsi" w:hAnsiTheme="minorHAnsi"/>
          <w:color w:val="10100F"/>
          <w:szCs w:val="20"/>
          <w:lang w:val="es-ES"/>
        </w:rPr>
        <w:t xml:space="preserve"> M., et al. 2013, </w:t>
      </w:r>
      <w:proofErr w:type="gramStart"/>
      <w:r w:rsidRPr="005402BC">
        <w:rPr>
          <w:rFonts w:asciiTheme="minorHAnsi" w:hAnsiTheme="minorHAnsi"/>
          <w:color w:val="10100F"/>
          <w:szCs w:val="20"/>
          <w:lang w:val="es-ES"/>
        </w:rPr>
        <w:t>MNRAS,  433</w:t>
      </w:r>
      <w:proofErr w:type="gramEnd"/>
      <w:r w:rsidRPr="005402BC">
        <w:rPr>
          <w:rFonts w:asciiTheme="minorHAnsi" w:hAnsiTheme="minorHAnsi"/>
          <w:color w:val="10100F"/>
          <w:szCs w:val="20"/>
          <w:lang w:val="es-ES"/>
        </w:rPr>
        <w:t>, 1312</w:t>
      </w:r>
    </w:p>
    <w:p w14:paraId="12F12E20"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Fraser</w:t>
      </w:r>
      <w:proofErr w:type="spellEnd"/>
      <w:r w:rsidRPr="005402BC">
        <w:rPr>
          <w:rFonts w:asciiTheme="minorHAnsi" w:hAnsiTheme="minorHAnsi"/>
          <w:color w:val="10100F"/>
          <w:szCs w:val="20"/>
          <w:lang w:val="es-ES"/>
        </w:rPr>
        <w:t>, M. et al., 2015. MNRAS, 453, 3886</w:t>
      </w:r>
    </w:p>
    <w:p w14:paraId="4983370C"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Gall</w:t>
      </w:r>
      <w:proofErr w:type="spellEnd"/>
      <w:r w:rsidRPr="005402BC">
        <w:rPr>
          <w:rFonts w:asciiTheme="minorHAnsi" w:hAnsiTheme="minorHAnsi"/>
          <w:color w:val="10100F"/>
          <w:szCs w:val="20"/>
          <w:lang w:val="es-ES"/>
        </w:rPr>
        <w:t>, E.E.E. et al., 2015, A&amp;A, 582, 3</w:t>
      </w:r>
    </w:p>
    <w:p w14:paraId="49E3B4C1"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Inserra</w:t>
      </w:r>
      <w:proofErr w:type="spellEnd"/>
      <w:r w:rsidRPr="005402BC">
        <w:rPr>
          <w:rFonts w:asciiTheme="minorHAnsi" w:hAnsiTheme="minorHAnsi"/>
          <w:color w:val="10100F"/>
          <w:szCs w:val="20"/>
          <w:lang w:val="es-ES"/>
        </w:rPr>
        <w:t xml:space="preserve"> C., et al. 2015, </w:t>
      </w:r>
      <w:proofErr w:type="spellStart"/>
      <w:r w:rsidRPr="005402BC">
        <w:rPr>
          <w:rFonts w:asciiTheme="minorHAnsi" w:hAnsiTheme="minorHAnsi"/>
          <w:color w:val="10100F"/>
          <w:szCs w:val="20"/>
          <w:lang w:val="es-ES"/>
        </w:rPr>
        <w:t>ApJ</w:t>
      </w:r>
      <w:proofErr w:type="spellEnd"/>
      <w:r w:rsidRPr="005402BC">
        <w:rPr>
          <w:rFonts w:asciiTheme="minorHAnsi" w:hAnsiTheme="minorHAnsi"/>
          <w:color w:val="10100F"/>
          <w:szCs w:val="20"/>
          <w:lang w:val="es-ES"/>
        </w:rPr>
        <w:t xml:space="preserve">, 799, 2 </w:t>
      </w:r>
    </w:p>
    <w:p w14:paraId="3F9A3172"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lastRenderedPageBreak/>
        <w:t>Inserra</w:t>
      </w:r>
      <w:proofErr w:type="spellEnd"/>
      <w:r w:rsidRPr="005402BC">
        <w:rPr>
          <w:rFonts w:asciiTheme="minorHAnsi" w:hAnsiTheme="minorHAnsi"/>
          <w:color w:val="10100F"/>
          <w:szCs w:val="20"/>
          <w:lang w:val="es-ES"/>
        </w:rPr>
        <w:t xml:space="preserve">, C. et al., 2016, </w:t>
      </w:r>
      <w:proofErr w:type="spellStart"/>
      <w:r w:rsidRPr="005402BC">
        <w:rPr>
          <w:rFonts w:asciiTheme="minorHAnsi" w:hAnsiTheme="minorHAnsi"/>
          <w:color w:val="10100F"/>
          <w:szCs w:val="20"/>
          <w:lang w:val="es-ES"/>
        </w:rPr>
        <w:t>arXiv</w:t>
      </w:r>
      <w:proofErr w:type="spellEnd"/>
    </w:p>
    <w:p w14:paraId="1967BA62"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Inserra</w:t>
      </w:r>
      <w:proofErr w:type="spellEnd"/>
      <w:r w:rsidRPr="005402BC">
        <w:rPr>
          <w:rFonts w:asciiTheme="minorHAnsi" w:hAnsiTheme="minorHAnsi"/>
          <w:color w:val="10100F"/>
          <w:szCs w:val="20"/>
          <w:lang w:val="es-ES"/>
        </w:rPr>
        <w:t>, C. et al., 2016a, MNRAS, 459, 2721</w:t>
      </w:r>
    </w:p>
    <w:p w14:paraId="3B65FE85"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Inserra</w:t>
      </w:r>
      <w:proofErr w:type="spellEnd"/>
      <w:r w:rsidRPr="005402BC">
        <w:rPr>
          <w:rFonts w:asciiTheme="minorHAnsi" w:hAnsiTheme="minorHAnsi"/>
          <w:color w:val="10100F"/>
          <w:szCs w:val="20"/>
          <w:lang w:val="es-ES"/>
        </w:rPr>
        <w:t xml:space="preserve">, C., et al. 2014 </w:t>
      </w:r>
      <w:proofErr w:type="gramStart"/>
      <w:r w:rsidRPr="005402BC">
        <w:rPr>
          <w:rFonts w:asciiTheme="minorHAnsi" w:hAnsiTheme="minorHAnsi"/>
          <w:color w:val="10100F"/>
          <w:szCs w:val="20"/>
          <w:lang w:val="es-ES"/>
        </w:rPr>
        <w:t>MNRAS,  437</w:t>
      </w:r>
      <w:proofErr w:type="gramEnd"/>
      <w:r w:rsidRPr="005402BC">
        <w:rPr>
          <w:rFonts w:asciiTheme="minorHAnsi" w:hAnsiTheme="minorHAnsi"/>
          <w:color w:val="10100F"/>
          <w:szCs w:val="20"/>
          <w:lang w:val="es-ES"/>
        </w:rPr>
        <w:t>, 51</w:t>
      </w:r>
    </w:p>
    <w:p w14:paraId="52E201A4"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Jerkstrand</w:t>
      </w:r>
      <w:proofErr w:type="spellEnd"/>
      <w:r w:rsidRPr="005402BC">
        <w:rPr>
          <w:rFonts w:asciiTheme="minorHAnsi" w:hAnsiTheme="minorHAnsi"/>
          <w:color w:val="10100F"/>
          <w:szCs w:val="20"/>
          <w:lang w:val="es-ES"/>
        </w:rPr>
        <w:t>, A. et al., 2015. MNRAS, 448, 2482</w:t>
      </w:r>
    </w:p>
    <w:p w14:paraId="4365DBCD"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Kangas</w:t>
      </w:r>
      <w:proofErr w:type="spellEnd"/>
      <w:r w:rsidRPr="005402BC">
        <w:rPr>
          <w:rFonts w:asciiTheme="minorHAnsi" w:hAnsiTheme="minorHAnsi"/>
          <w:color w:val="10100F"/>
          <w:szCs w:val="20"/>
          <w:lang w:val="es-ES"/>
        </w:rPr>
        <w:t>, T. et al., 2015, MNRAS, 456, 323</w:t>
      </w:r>
    </w:p>
    <w:p w14:paraId="35AE1E8A"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Leloudas</w:t>
      </w:r>
      <w:proofErr w:type="spellEnd"/>
      <w:r w:rsidRPr="005402BC">
        <w:rPr>
          <w:rFonts w:asciiTheme="minorHAnsi" w:hAnsiTheme="minorHAnsi"/>
          <w:color w:val="10100F"/>
          <w:szCs w:val="20"/>
          <w:lang w:val="es-ES"/>
        </w:rPr>
        <w:t>, G. et al., 2015, AJ, 815, 10</w:t>
      </w:r>
    </w:p>
    <w:p w14:paraId="73D67084"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Leloudas</w:t>
      </w:r>
      <w:proofErr w:type="spellEnd"/>
      <w:r w:rsidRPr="005402BC">
        <w:rPr>
          <w:rFonts w:asciiTheme="minorHAnsi" w:hAnsiTheme="minorHAnsi"/>
          <w:color w:val="10100F"/>
          <w:szCs w:val="20"/>
          <w:lang w:val="es-ES"/>
        </w:rPr>
        <w:t xml:space="preserve">, G. et al., 2016, </w:t>
      </w:r>
      <w:proofErr w:type="spellStart"/>
      <w:r w:rsidRPr="005402BC">
        <w:rPr>
          <w:rFonts w:asciiTheme="minorHAnsi" w:hAnsiTheme="minorHAnsi"/>
          <w:color w:val="10100F"/>
          <w:szCs w:val="20"/>
          <w:lang w:val="es-ES"/>
        </w:rPr>
        <w:t>Nat</w:t>
      </w:r>
      <w:proofErr w:type="spellEnd"/>
      <w:r w:rsidRPr="005402BC">
        <w:rPr>
          <w:rFonts w:asciiTheme="minorHAnsi" w:hAnsiTheme="minorHAnsi"/>
          <w:color w:val="10100F"/>
          <w:szCs w:val="20"/>
          <w:lang w:val="es-ES"/>
        </w:rPr>
        <w:t xml:space="preserve"> </w:t>
      </w:r>
      <w:proofErr w:type="spellStart"/>
      <w:r w:rsidRPr="005402BC">
        <w:rPr>
          <w:rFonts w:asciiTheme="minorHAnsi" w:hAnsiTheme="minorHAnsi"/>
          <w:color w:val="10100F"/>
          <w:szCs w:val="20"/>
          <w:lang w:val="es-ES"/>
        </w:rPr>
        <w:t>astron</w:t>
      </w:r>
      <w:proofErr w:type="spellEnd"/>
      <w:r w:rsidRPr="005402BC">
        <w:rPr>
          <w:rFonts w:asciiTheme="minorHAnsi" w:hAnsiTheme="minorHAnsi"/>
          <w:color w:val="10100F"/>
          <w:szCs w:val="20"/>
          <w:lang w:val="es-ES"/>
        </w:rPr>
        <w:t>, 1, 2</w:t>
      </w:r>
    </w:p>
    <w:p w14:paraId="04A776BC"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Magee</w:t>
      </w:r>
      <w:proofErr w:type="spellEnd"/>
      <w:r w:rsidRPr="005402BC">
        <w:rPr>
          <w:rFonts w:asciiTheme="minorHAnsi" w:hAnsiTheme="minorHAnsi"/>
          <w:color w:val="10100F"/>
          <w:szCs w:val="20"/>
          <w:lang w:val="es-ES"/>
        </w:rPr>
        <w:t>, M.R. et al., 2016, A&amp;A, 589, 89.</w:t>
      </w:r>
    </w:p>
    <w:p w14:paraId="2782CAA9"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Maguire</w:t>
      </w:r>
      <w:proofErr w:type="spellEnd"/>
      <w:r w:rsidRPr="005402BC">
        <w:rPr>
          <w:rFonts w:asciiTheme="minorHAnsi" w:hAnsiTheme="minorHAnsi"/>
          <w:color w:val="10100F"/>
          <w:szCs w:val="20"/>
          <w:lang w:val="es-ES"/>
        </w:rPr>
        <w:t xml:space="preserve"> K., et al. 2013, MNRAS, 436, 222</w:t>
      </w:r>
    </w:p>
    <w:p w14:paraId="5FA5905B" w14:textId="77777777" w:rsidR="00AF0FC0" w:rsidRPr="00AF0FC0" w:rsidRDefault="00AF0FC0" w:rsidP="00AF0FC0">
      <w:pPr>
        <w:rPr>
          <w:rFonts w:asciiTheme="minorHAnsi" w:hAnsiTheme="minorHAnsi"/>
          <w:color w:val="10100F"/>
          <w:szCs w:val="20"/>
        </w:rPr>
      </w:pPr>
      <w:r w:rsidRPr="00AF0FC0">
        <w:rPr>
          <w:rFonts w:asciiTheme="minorHAnsi" w:hAnsiTheme="minorHAnsi"/>
          <w:color w:val="10100F"/>
          <w:szCs w:val="20"/>
        </w:rPr>
        <w:t>Nicholl M., et al. 2014, MNRAS, 444, 2096</w:t>
      </w:r>
    </w:p>
    <w:p w14:paraId="6D9FE087" w14:textId="77777777" w:rsidR="00AF0FC0" w:rsidRPr="00AF0FC0" w:rsidRDefault="00AF0FC0" w:rsidP="00AF0FC0">
      <w:pPr>
        <w:rPr>
          <w:rFonts w:asciiTheme="minorHAnsi" w:hAnsiTheme="minorHAnsi"/>
          <w:color w:val="10100F"/>
          <w:szCs w:val="20"/>
        </w:rPr>
      </w:pPr>
      <w:r w:rsidRPr="00AF0FC0">
        <w:rPr>
          <w:rFonts w:asciiTheme="minorHAnsi" w:hAnsiTheme="minorHAnsi"/>
          <w:color w:val="10100F"/>
          <w:szCs w:val="20"/>
        </w:rPr>
        <w:t>Nicholl, M. et al., 2015, AJ, 807, 18</w:t>
      </w:r>
    </w:p>
    <w:p w14:paraId="29758358" w14:textId="77777777" w:rsidR="00AF0FC0" w:rsidRPr="00AF0FC0" w:rsidRDefault="00AF0FC0" w:rsidP="00AF0FC0">
      <w:pPr>
        <w:rPr>
          <w:rFonts w:asciiTheme="minorHAnsi" w:hAnsiTheme="minorHAnsi"/>
          <w:color w:val="10100F"/>
          <w:szCs w:val="20"/>
        </w:rPr>
      </w:pPr>
      <w:r w:rsidRPr="00AF0FC0">
        <w:rPr>
          <w:rFonts w:asciiTheme="minorHAnsi" w:hAnsiTheme="minorHAnsi"/>
          <w:color w:val="10100F"/>
          <w:szCs w:val="20"/>
        </w:rPr>
        <w:t>Nicholl, M. et al., 2016a, AJ, 826, 39</w:t>
      </w:r>
    </w:p>
    <w:p w14:paraId="1C3C9AD1" w14:textId="77777777" w:rsidR="00AF0FC0" w:rsidRPr="00AF0FC0" w:rsidRDefault="00AF0FC0" w:rsidP="00AF0FC0">
      <w:pPr>
        <w:rPr>
          <w:rFonts w:asciiTheme="minorHAnsi" w:hAnsiTheme="minorHAnsi"/>
          <w:color w:val="10100F"/>
          <w:szCs w:val="20"/>
        </w:rPr>
      </w:pPr>
      <w:r w:rsidRPr="00AF0FC0">
        <w:rPr>
          <w:rFonts w:asciiTheme="minorHAnsi" w:hAnsiTheme="minorHAnsi"/>
          <w:color w:val="10100F"/>
          <w:szCs w:val="20"/>
        </w:rPr>
        <w:t>Nicholl, M. et al., 2016b, AJ, 828, 18</w:t>
      </w:r>
    </w:p>
    <w:p w14:paraId="5C0C0137"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Pastorello</w:t>
      </w:r>
      <w:proofErr w:type="spellEnd"/>
      <w:r w:rsidRPr="005402BC">
        <w:rPr>
          <w:rFonts w:asciiTheme="minorHAnsi" w:hAnsiTheme="minorHAnsi"/>
          <w:color w:val="10100F"/>
          <w:szCs w:val="20"/>
          <w:lang w:val="es-ES"/>
        </w:rPr>
        <w:t xml:space="preserve"> A., et al. 2013, </w:t>
      </w:r>
      <w:proofErr w:type="spellStart"/>
      <w:r w:rsidRPr="005402BC">
        <w:rPr>
          <w:rFonts w:asciiTheme="minorHAnsi" w:hAnsiTheme="minorHAnsi"/>
          <w:color w:val="10100F"/>
          <w:szCs w:val="20"/>
          <w:lang w:val="es-ES"/>
        </w:rPr>
        <w:t>ApJ</w:t>
      </w:r>
      <w:proofErr w:type="spellEnd"/>
      <w:r w:rsidRPr="005402BC">
        <w:rPr>
          <w:rFonts w:asciiTheme="minorHAnsi" w:hAnsiTheme="minorHAnsi"/>
          <w:color w:val="10100F"/>
          <w:szCs w:val="20"/>
          <w:lang w:val="es-ES"/>
        </w:rPr>
        <w:t>, 767, 1</w:t>
      </w:r>
    </w:p>
    <w:p w14:paraId="53978B26" w14:textId="77777777" w:rsidR="00AF0FC0" w:rsidRPr="00AF0FC0" w:rsidRDefault="00AF0FC0" w:rsidP="00AF0FC0">
      <w:pPr>
        <w:rPr>
          <w:rFonts w:asciiTheme="minorHAnsi" w:hAnsiTheme="minorHAnsi"/>
          <w:color w:val="10100F"/>
          <w:szCs w:val="20"/>
        </w:rPr>
      </w:pPr>
      <w:proofErr w:type="spellStart"/>
      <w:r w:rsidRPr="005402BC">
        <w:rPr>
          <w:rFonts w:asciiTheme="minorHAnsi" w:hAnsiTheme="minorHAnsi"/>
          <w:color w:val="10100F"/>
          <w:szCs w:val="20"/>
          <w:lang w:val="es-ES"/>
        </w:rPr>
        <w:t>Pastorello</w:t>
      </w:r>
      <w:proofErr w:type="spellEnd"/>
      <w:r w:rsidRPr="005402BC">
        <w:rPr>
          <w:rFonts w:asciiTheme="minorHAnsi" w:hAnsiTheme="minorHAnsi"/>
          <w:color w:val="10100F"/>
          <w:szCs w:val="20"/>
          <w:lang w:val="es-ES"/>
        </w:rPr>
        <w:t xml:space="preserve">, A. et al., 2015a. </w:t>
      </w:r>
      <w:r w:rsidRPr="00AF0FC0">
        <w:rPr>
          <w:rFonts w:asciiTheme="minorHAnsi" w:hAnsiTheme="minorHAnsi"/>
          <w:color w:val="10100F"/>
          <w:szCs w:val="20"/>
        </w:rPr>
        <w:t>MNRAS, 449, 1954</w:t>
      </w:r>
    </w:p>
    <w:p w14:paraId="77C2076B" w14:textId="77777777" w:rsidR="00AF0FC0" w:rsidRPr="00AF0FC0" w:rsidRDefault="00AF0FC0" w:rsidP="00AF0FC0">
      <w:pPr>
        <w:rPr>
          <w:rFonts w:asciiTheme="minorHAnsi" w:hAnsiTheme="minorHAnsi"/>
          <w:color w:val="10100F"/>
          <w:szCs w:val="20"/>
        </w:rPr>
      </w:pPr>
      <w:proofErr w:type="spellStart"/>
      <w:r w:rsidRPr="005402BC">
        <w:rPr>
          <w:rFonts w:asciiTheme="minorHAnsi" w:hAnsiTheme="minorHAnsi"/>
          <w:color w:val="10100F"/>
          <w:szCs w:val="20"/>
          <w:lang w:val="es-ES"/>
        </w:rPr>
        <w:t>Pastorello</w:t>
      </w:r>
      <w:proofErr w:type="spellEnd"/>
      <w:r w:rsidRPr="005402BC">
        <w:rPr>
          <w:rFonts w:asciiTheme="minorHAnsi" w:hAnsiTheme="minorHAnsi"/>
          <w:color w:val="10100F"/>
          <w:szCs w:val="20"/>
          <w:lang w:val="es-ES"/>
        </w:rPr>
        <w:t xml:space="preserve">, A. et al., 2015b. </w:t>
      </w:r>
      <w:r w:rsidRPr="00AF0FC0">
        <w:rPr>
          <w:rFonts w:asciiTheme="minorHAnsi" w:hAnsiTheme="minorHAnsi"/>
          <w:color w:val="10100F"/>
          <w:szCs w:val="20"/>
        </w:rPr>
        <w:t>MNRAS, 449, 1941</w:t>
      </w:r>
    </w:p>
    <w:p w14:paraId="69A3932C"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Polshaw</w:t>
      </w:r>
      <w:proofErr w:type="spellEnd"/>
      <w:r w:rsidRPr="005402BC">
        <w:rPr>
          <w:rFonts w:asciiTheme="minorHAnsi" w:hAnsiTheme="minorHAnsi"/>
          <w:color w:val="10100F"/>
          <w:szCs w:val="20"/>
          <w:lang w:val="es-ES"/>
        </w:rPr>
        <w:t>, J. et al., 2016, A&amp;A, 588, 1</w:t>
      </w:r>
    </w:p>
    <w:p w14:paraId="4351F033"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Retzlaff</w:t>
      </w:r>
      <w:proofErr w:type="spellEnd"/>
      <w:r w:rsidRPr="005402BC">
        <w:rPr>
          <w:rFonts w:asciiTheme="minorHAnsi" w:hAnsiTheme="minorHAnsi"/>
          <w:color w:val="10100F"/>
          <w:szCs w:val="20"/>
          <w:lang w:val="es-ES"/>
        </w:rPr>
        <w:t xml:space="preserve"> et al. 2013, GEN-SPE-ESO-33000-5335, </w:t>
      </w:r>
      <w:proofErr w:type="spellStart"/>
      <w:r w:rsidRPr="005402BC">
        <w:rPr>
          <w:rFonts w:asciiTheme="minorHAnsi" w:hAnsiTheme="minorHAnsi"/>
          <w:color w:val="10100F"/>
          <w:szCs w:val="20"/>
          <w:lang w:val="es-ES"/>
        </w:rPr>
        <w:t>Issue</w:t>
      </w:r>
      <w:proofErr w:type="spellEnd"/>
      <w:r w:rsidRPr="005402BC">
        <w:rPr>
          <w:rFonts w:asciiTheme="minorHAnsi" w:hAnsiTheme="minorHAnsi"/>
          <w:color w:val="10100F"/>
          <w:szCs w:val="20"/>
          <w:lang w:val="es-ES"/>
        </w:rPr>
        <w:t xml:space="preserve"> 5</w:t>
      </w:r>
    </w:p>
    <w:p w14:paraId="3978BFFA" w14:textId="77777777" w:rsidR="00AF0FC0" w:rsidRPr="005402BC" w:rsidRDefault="00AF0FC0" w:rsidP="00AF0FC0">
      <w:pPr>
        <w:rPr>
          <w:rFonts w:asciiTheme="minorHAnsi" w:hAnsiTheme="minorHAnsi"/>
          <w:color w:val="10100F"/>
          <w:szCs w:val="20"/>
          <w:lang w:val="es-ES"/>
        </w:rPr>
      </w:pPr>
      <w:proofErr w:type="spellStart"/>
      <w:r w:rsidRPr="005402BC">
        <w:rPr>
          <w:rFonts w:asciiTheme="minorHAnsi" w:hAnsiTheme="minorHAnsi"/>
          <w:color w:val="10100F"/>
          <w:szCs w:val="20"/>
          <w:lang w:val="es-ES"/>
        </w:rPr>
        <w:t>Scalzo</w:t>
      </w:r>
      <w:proofErr w:type="spellEnd"/>
      <w:r w:rsidRPr="005402BC">
        <w:rPr>
          <w:rFonts w:asciiTheme="minorHAnsi" w:hAnsiTheme="minorHAnsi"/>
          <w:color w:val="10100F"/>
          <w:szCs w:val="20"/>
          <w:lang w:val="es-ES"/>
        </w:rPr>
        <w:t xml:space="preserve"> R., et al. 2014, MNRAS, 445, 30 </w:t>
      </w:r>
    </w:p>
    <w:p w14:paraId="68699F6D" w14:textId="77777777" w:rsidR="00AF0FC0" w:rsidRPr="00AF0FC0" w:rsidRDefault="00AF0FC0" w:rsidP="00AF0FC0">
      <w:pPr>
        <w:rPr>
          <w:rFonts w:asciiTheme="minorHAnsi" w:hAnsiTheme="minorHAnsi"/>
          <w:color w:val="10100F"/>
          <w:szCs w:val="20"/>
        </w:rPr>
      </w:pPr>
      <w:r w:rsidRPr="00AF0FC0">
        <w:rPr>
          <w:rFonts w:asciiTheme="minorHAnsi" w:hAnsiTheme="minorHAnsi"/>
          <w:color w:val="10100F"/>
          <w:szCs w:val="20"/>
        </w:rPr>
        <w:t>Smartt, S.J. et al., 2015, A&amp;A, 579, 40.</w:t>
      </w:r>
    </w:p>
    <w:p w14:paraId="37160EFC" w14:textId="77777777" w:rsidR="00AF0FC0" w:rsidRPr="00AF0FC0" w:rsidRDefault="00AF0FC0" w:rsidP="00AF0FC0">
      <w:pPr>
        <w:rPr>
          <w:rFonts w:asciiTheme="minorHAnsi" w:hAnsiTheme="minorHAnsi"/>
          <w:color w:val="10100F"/>
          <w:szCs w:val="20"/>
        </w:rPr>
      </w:pPr>
      <w:proofErr w:type="spellStart"/>
      <w:r w:rsidRPr="00AF0FC0">
        <w:rPr>
          <w:rFonts w:asciiTheme="minorHAnsi" w:hAnsiTheme="minorHAnsi"/>
          <w:color w:val="10100F"/>
          <w:szCs w:val="20"/>
        </w:rPr>
        <w:t>Valenti</w:t>
      </w:r>
      <w:proofErr w:type="spellEnd"/>
      <w:r w:rsidRPr="00AF0FC0">
        <w:rPr>
          <w:rFonts w:asciiTheme="minorHAnsi" w:hAnsiTheme="minorHAnsi"/>
          <w:color w:val="10100F"/>
          <w:szCs w:val="20"/>
        </w:rPr>
        <w:t>, S. et al., 2014, MNRAS Letters, 438, 101</w:t>
      </w:r>
    </w:p>
    <w:p w14:paraId="6449B316" w14:textId="77777777" w:rsidR="00AF0FC0" w:rsidRPr="00AF0FC0" w:rsidRDefault="00AF0FC0" w:rsidP="00AF0FC0">
      <w:pPr>
        <w:rPr>
          <w:rFonts w:asciiTheme="minorHAnsi" w:hAnsiTheme="minorHAnsi"/>
          <w:color w:val="10100F"/>
          <w:szCs w:val="20"/>
        </w:rPr>
      </w:pPr>
      <w:proofErr w:type="spellStart"/>
      <w:r w:rsidRPr="00AF0FC0">
        <w:rPr>
          <w:rFonts w:asciiTheme="minorHAnsi" w:hAnsiTheme="minorHAnsi"/>
          <w:color w:val="10100F"/>
          <w:szCs w:val="20"/>
        </w:rPr>
        <w:t>Wyrzykowski</w:t>
      </w:r>
      <w:proofErr w:type="spellEnd"/>
      <w:r w:rsidRPr="00AF0FC0">
        <w:rPr>
          <w:rFonts w:asciiTheme="minorHAnsi" w:hAnsiTheme="minorHAnsi"/>
          <w:color w:val="10100F"/>
          <w:szCs w:val="20"/>
        </w:rPr>
        <w:t>, Ł. et al., 2017, MNRAS Letters, 465, 114</w:t>
      </w:r>
    </w:p>
    <w:p w14:paraId="30587C42" w14:textId="495B757A" w:rsidR="001C42EB" w:rsidRPr="005402BC" w:rsidRDefault="00AF0FC0">
      <w:pPr>
        <w:rPr>
          <w:rFonts w:ascii="Times New Roman" w:eastAsia="Times New Roman" w:hAnsi="Times New Roman"/>
          <w:color w:val="auto"/>
          <w:lang w:val="es-ES" w:bidi="x-none"/>
        </w:rPr>
      </w:pPr>
      <w:r w:rsidRPr="005402BC">
        <w:rPr>
          <w:rFonts w:asciiTheme="minorHAnsi" w:hAnsiTheme="minorHAnsi"/>
          <w:color w:val="10100F"/>
          <w:szCs w:val="20"/>
          <w:lang w:val="es-ES"/>
        </w:rPr>
        <w:t xml:space="preserve">Yuan, F. et al., </w:t>
      </w:r>
      <w:proofErr w:type="gramStart"/>
      <w:r w:rsidRPr="005402BC">
        <w:rPr>
          <w:rFonts w:asciiTheme="minorHAnsi" w:hAnsiTheme="minorHAnsi"/>
          <w:color w:val="10100F"/>
          <w:szCs w:val="20"/>
          <w:lang w:val="es-ES"/>
        </w:rPr>
        <w:t>2016..</w:t>
      </w:r>
      <w:proofErr w:type="gramEnd"/>
      <w:r w:rsidRPr="005402BC">
        <w:rPr>
          <w:rFonts w:asciiTheme="minorHAnsi" w:hAnsiTheme="minorHAnsi"/>
          <w:color w:val="10100F"/>
          <w:szCs w:val="20"/>
          <w:lang w:val="es-ES"/>
        </w:rPr>
        <w:t xml:space="preserve"> MNRAS, 461, 2003</w:t>
      </w:r>
    </w:p>
    <w:sectPr w:rsidR="001C42EB" w:rsidRPr="005402BC" w:rsidSect="002F06F0">
      <w:headerReference w:type="even" r:id="rId10"/>
      <w:headerReference w:type="default" r:id="rId11"/>
      <w:footerReference w:type="even" r:id="rId12"/>
      <w:footerReference w:type="default" r:id="rId1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16BEC" w14:textId="77777777" w:rsidR="00B82583" w:rsidRDefault="00B82583">
      <w:r>
        <w:separator/>
      </w:r>
    </w:p>
  </w:endnote>
  <w:endnote w:type="continuationSeparator" w:id="0">
    <w:p w14:paraId="7F9405CC" w14:textId="77777777" w:rsidR="00B82583" w:rsidRDefault="00B8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altName w:val="Calibri"/>
    <w:panose1 w:val="020B0604020202020204"/>
    <w:charset w:val="00"/>
    <w:family w:val="swiss"/>
    <w:pitch w:val="variable"/>
    <w:sig w:usb0="E00002FF" w:usb1="4000ACFF" w:usb2="00000001" w:usb3="00000000" w:csb0="0000019F" w:csb1="00000000"/>
  </w:font>
  <w:font w:name="Cambria Italic">
    <w:altName w:val="Cambria"/>
    <w:panose1 w:val="020B0604020202020204"/>
    <w:charset w:val="00"/>
    <w:family w:val="roman"/>
    <w:pitch w:val="variable"/>
    <w:sig w:usb0="E00002FF" w:usb1="4000045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ndale Mono">
    <w:altName w:val="Andale Mono"/>
    <w:panose1 w:val="020B0509000000000004"/>
    <w:charset w:val="00"/>
    <w:family w:val="modern"/>
    <w:pitch w:val="fixed"/>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6AD9E" w14:textId="77777777" w:rsidR="00270D01" w:rsidRDefault="00270D01" w:rsidP="002F06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C5EF7">
      <w:rPr>
        <w:rStyle w:val="PageNumber"/>
        <w:noProof/>
      </w:rPr>
      <w:t>2</w:t>
    </w:r>
    <w:r>
      <w:rPr>
        <w:rStyle w:val="PageNumber"/>
      </w:rPr>
      <w:fldChar w:fldCharType="end"/>
    </w:r>
  </w:p>
  <w:p w14:paraId="302F518E" w14:textId="77777777" w:rsidR="00270D01" w:rsidRDefault="00270D01">
    <w:pPr>
      <w:pStyle w:val="Footer1"/>
      <w:tabs>
        <w:tab w:val="clear" w:pos="8640"/>
        <w:tab w:val="right" w:pos="8280"/>
      </w:tabs>
      <w:rPr>
        <w:rFonts w:ascii="Times New Roman" w:eastAsia="Times New Roman" w:hAnsi="Times New Roman"/>
        <w:color w:val="auto"/>
        <w:lang w:val="en-GB"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E1333" w14:textId="77777777" w:rsidR="00270D01" w:rsidRDefault="00270D01" w:rsidP="002F06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00AA4">
      <w:rPr>
        <w:rStyle w:val="PageNumber"/>
        <w:noProof/>
      </w:rPr>
      <w:t>1</w:t>
    </w:r>
    <w:r>
      <w:rPr>
        <w:rStyle w:val="PageNumber"/>
      </w:rPr>
      <w:fldChar w:fldCharType="end"/>
    </w:r>
  </w:p>
  <w:p w14:paraId="72235D0C" w14:textId="77777777" w:rsidR="00270D01" w:rsidRDefault="00270D01">
    <w:pPr>
      <w:pStyle w:val="Footer1"/>
      <w:tabs>
        <w:tab w:val="clear" w:pos="8640"/>
        <w:tab w:val="right" w:pos="8280"/>
      </w:tabs>
      <w:rPr>
        <w:rFonts w:ascii="Times New Roman" w:eastAsia="Times New Roman" w:hAnsi="Times New Roman"/>
        <w:color w:val="auto"/>
        <w:lang w:val="en-GB"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B4BAA" w14:textId="77777777" w:rsidR="00B82583" w:rsidRDefault="00B82583">
      <w:r>
        <w:separator/>
      </w:r>
    </w:p>
  </w:footnote>
  <w:footnote w:type="continuationSeparator" w:id="0">
    <w:p w14:paraId="2FDCAC3B" w14:textId="77777777" w:rsidR="00B82583" w:rsidRDefault="00B82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7F3BC" w14:textId="77777777" w:rsidR="00270D01" w:rsidRDefault="00270D01">
    <w:pPr>
      <w:pStyle w:val="FreeForm"/>
      <w:rPr>
        <w:rFonts w:ascii="Times New Roman" w:eastAsia="Times New Roman" w:hAnsi="Times New Roman"/>
        <w:color w:val="auto"/>
        <w:lang w:bidi="x-none"/>
      </w:rPr>
    </w:pPr>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AF9DE" w14:textId="77777777" w:rsidR="00270D01" w:rsidRDefault="00270D01">
    <w:pPr>
      <w:pStyle w:val="FreeForm"/>
      <w:rPr>
        <w:rFonts w:ascii="Times New Roman" w:eastAsia="Times New Roman" w:hAnsi="Times New Roman"/>
        <w:color w:val="auto"/>
        <w:lang w:bidi="x-none"/>
      </w:rP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C54AC"/>
    <w:multiLevelType w:val="hybridMultilevel"/>
    <w:tmpl w:val="B61C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245AD"/>
    <w:multiLevelType w:val="hybridMultilevel"/>
    <w:tmpl w:val="6B00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86440"/>
    <w:multiLevelType w:val="multilevel"/>
    <w:tmpl w:val="6D64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3F"/>
    <w:rsid w:val="00000B87"/>
    <w:rsid w:val="0000137C"/>
    <w:rsid w:val="0000746E"/>
    <w:rsid w:val="000136FC"/>
    <w:rsid w:val="00022364"/>
    <w:rsid w:val="000301E3"/>
    <w:rsid w:val="00042F1C"/>
    <w:rsid w:val="00043C6B"/>
    <w:rsid w:val="00064342"/>
    <w:rsid w:val="000678C6"/>
    <w:rsid w:val="00073BD1"/>
    <w:rsid w:val="00073EA0"/>
    <w:rsid w:val="0008149A"/>
    <w:rsid w:val="0009410F"/>
    <w:rsid w:val="000A449D"/>
    <w:rsid w:val="000B141A"/>
    <w:rsid w:val="000B31EE"/>
    <w:rsid w:val="000B4EC1"/>
    <w:rsid w:val="000D0CB2"/>
    <w:rsid w:val="000D7DC9"/>
    <w:rsid w:val="000E7E2F"/>
    <w:rsid w:val="000F1A8F"/>
    <w:rsid w:val="001070CE"/>
    <w:rsid w:val="00110278"/>
    <w:rsid w:val="00125F05"/>
    <w:rsid w:val="00131763"/>
    <w:rsid w:val="001373B6"/>
    <w:rsid w:val="00140504"/>
    <w:rsid w:val="00144A34"/>
    <w:rsid w:val="00154A9D"/>
    <w:rsid w:val="001579F0"/>
    <w:rsid w:val="00162817"/>
    <w:rsid w:val="0016368F"/>
    <w:rsid w:val="00165210"/>
    <w:rsid w:val="0016625E"/>
    <w:rsid w:val="00173DF9"/>
    <w:rsid w:val="001860DD"/>
    <w:rsid w:val="0018733F"/>
    <w:rsid w:val="00187C73"/>
    <w:rsid w:val="00190B21"/>
    <w:rsid w:val="001A30C1"/>
    <w:rsid w:val="001B1CB9"/>
    <w:rsid w:val="001B5211"/>
    <w:rsid w:val="001C33B5"/>
    <w:rsid w:val="001C42EB"/>
    <w:rsid w:val="001D6557"/>
    <w:rsid w:val="001E44EA"/>
    <w:rsid w:val="001F3D43"/>
    <w:rsid w:val="001F7777"/>
    <w:rsid w:val="00212635"/>
    <w:rsid w:val="00216DB5"/>
    <w:rsid w:val="00223567"/>
    <w:rsid w:val="00224F7B"/>
    <w:rsid w:val="00225BAB"/>
    <w:rsid w:val="00234E44"/>
    <w:rsid w:val="00245C05"/>
    <w:rsid w:val="00252A1A"/>
    <w:rsid w:val="002558BB"/>
    <w:rsid w:val="00256770"/>
    <w:rsid w:val="00266A8E"/>
    <w:rsid w:val="00270D01"/>
    <w:rsid w:val="002760A4"/>
    <w:rsid w:val="00282D04"/>
    <w:rsid w:val="00293B08"/>
    <w:rsid w:val="00294A3A"/>
    <w:rsid w:val="00297DAC"/>
    <w:rsid w:val="002A03A2"/>
    <w:rsid w:val="002A5FAE"/>
    <w:rsid w:val="002D64CA"/>
    <w:rsid w:val="002D7183"/>
    <w:rsid w:val="002E37EC"/>
    <w:rsid w:val="002E5F51"/>
    <w:rsid w:val="002F06F0"/>
    <w:rsid w:val="002F3510"/>
    <w:rsid w:val="00301A4A"/>
    <w:rsid w:val="00306F1E"/>
    <w:rsid w:val="00310B85"/>
    <w:rsid w:val="00310EC4"/>
    <w:rsid w:val="003138B7"/>
    <w:rsid w:val="00322AE2"/>
    <w:rsid w:val="0033065E"/>
    <w:rsid w:val="00336A68"/>
    <w:rsid w:val="00347B7E"/>
    <w:rsid w:val="003506B3"/>
    <w:rsid w:val="00352017"/>
    <w:rsid w:val="00352E7B"/>
    <w:rsid w:val="00356422"/>
    <w:rsid w:val="00357555"/>
    <w:rsid w:val="003660B0"/>
    <w:rsid w:val="0037391D"/>
    <w:rsid w:val="00374BAD"/>
    <w:rsid w:val="003832D0"/>
    <w:rsid w:val="003840A0"/>
    <w:rsid w:val="003914BF"/>
    <w:rsid w:val="00393B3D"/>
    <w:rsid w:val="00393F8B"/>
    <w:rsid w:val="003A3B3B"/>
    <w:rsid w:val="003B28D0"/>
    <w:rsid w:val="003B49BA"/>
    <w:rsid w:val="003D5786"/>
    <w:rsid w:val="003D5B69"/>
    <w:rsid w:val="003F4200"/>
    <w:rsid w:val="004008CA"/>
    <w:rsid w:val="0040743A"/>
    <w:rsid w:val="00413B94"/>
    <w:rsid w:val="00414AAC"/>
    <w:rsid w:val="00433CFD"/>
    <w:rsid w:val="00447348"/>
    <w:rsid w:val="00450656"/>
    <w:rsid w:val="00452347"/>
    <w:rsid w:val="00456403"/>
    <w:rsid w:val="004573C6"/>
    <w:rsid w:val="00485903"/>
    <w:rsid w:val="00491877"/>
    <w:rsid w:val="004A520B"/>
    <w:rsid w:val="004C5EF7"/>
    <w:rsid w:val="004D020D"/>
    <w:rsid w:val="004E1498"/>
    <w:rsid w:val="004E3DD1"/>
    <w:rsid w:val="004F24D0"/>
    <w:rsid w:val="004F474E"/>
    <w:rsid w:val="00512063"/>
    <w:rsid w:val="0051275D"/>
    <w:rsid w:val="0051303B"/>
    <w:rsid w:val="00517D59"/>
    <w:rsid w:val="00526072"/>
    <w:rsid w:val="00526157"/>
    <w:rsid w:val="00526266"/>
    <w:rsid w:val="005270FB"/>
    <w:rsid w:val="00527741"/>
    <w:rsid w:val="00530EFB"/>
    <w:rsid w:val="00531EA9"/>
    <w:rsid w:val="00536234"/>
    <w:rsid w:val="005402BC"/>
    <w:rsid w:val="00540C42"/>
    <w:rsid w:val="0054144B"/>
    <w:rsid w:val="0054258A"/>
    <w:rsid w:val="00544A8F"/>
    <w:rsid w:val="00562301"/>
    <w:rsid w:val="005729A8"/>
    <w:rsid w:val="005921D2"/>
    <w:rsid w:val="005976A2"/>
    <w:rsid w:val="005B5FD5"/>
    <w:rsid w:val="005C0645"/>
    <w:rsid w:val="005C0832"/>
    <w:rsid w:val="005C1528"/>
    <w:rsid w:val="005D5E66"/>
    <w:rsid w:val="005E0983"/>
    <w:rsid w:val="005E472C"/>
    <w:rsid w:val="005F0580"/>
    <w:rsid w:val="005F1D03"/>
    <w:rsid w:val="005F77CA"/>
    <w:rsid w:val="00600AA4"/>
    <w:rsid w:val="00606B0E"/>
    <w:rsid w:val="00607265"/>
    <w:rsid w:val="00611E2C"/>
    <w:rsid w:val="00631BF8"/>
    <w:rsid w:val="00636339"/>
    <w:rsid w:val="00636B2A"/>
    <w:rsid w:val="00640F6F"/>
    <w:rsid w:val="006473B8"/>
    <w:rsid w:val="006520B6"/>
    <w:rsid w:val="006579F1"/>
    <w:rsid w:val="00670126"/>
    <w:rsid w:val="00672EDD"/>
    <w:rsid w:val="00680942"/>
    <w:rsid w:val="00681C8D"/>
    <w:rsid w:val="006876E5"/>
    <w:rsid w:val="00692BB9"/>
    <w:rsid w:val="00694EFE"/>
    <w:rsid w:val="006B4AD1"/>
    <w:rsid w:val="006C39BA"/>
    <w:rsid w:val="006D359D"/>
    <w:rsid w:val="006E0F62"/>
    <w:rsid w:val="006E2C13"/>
    <w:rsid w:val="006F3A75"/>
    <w:rsid w:val="006F7F5A"/>
    <w:rsid w:val="0070033E"/>
    <w:rsid w:val="00723B62"/>
    <w:rsid w:val="00736665"/>
    <w:rsid w:val="0073692A"/>
    <w:rsid w:val="00750B37"/>
    <w:rsid w:val="00765236"/>
    <w:rsid w:val="0077592A"/>
    <w:rsid w:val="00782B63"/>
    <w:rsid w:val="0078628E"/>
    <w:rsid w:val="00790328"/>
    <w:rsid w:val="00796FBD"/>
    <w:rsid w:val="0079710C"/>
    <w:rsid w:val="007D26A3"/>
    <w:rsid w:val="007E4A48"/>
    <w:rsid w:val="007E6AB3"/>
    <w:rsid w:val="00817720"/>
    <w:rsid w:val="008225D8"/>
    <w:rsid w:val="00823982"/>
    <w:rsid w:val="00835C0A"/>
    <w:rsid w:val="0085176A"/>
    <w:rsid w:val="00862DB8"/>
    <w:rsid w:val="0086638B"/>
    <w:rsid w:val="00876B79"/>
    <w:rsid w:val="00887D40"/>
    <w:rsid w:val="00892132"/>
    <w:rsid w:val="00892D96"/>
    <w:rsid w:val="008B6E8E"/>
    <w:rsid w:val="008C1CB5"/>
    <w:rsid w:val="008C7EBF"/>
    <w:rsid w:val="008D0CE8"/>
    <w:rsid w:val="008E11F3"/>
    <w:rsid w:val="008E1F9A"/>
    <w:rsid w:val="008E5D00"/>
    <w:rsid w:val="008F5AA7"/>
    <w:rsid w:val="008F711D"/>
    <w:rsid w:val="008F76EC"/>
    <w:rsid w:val="00912622"/>
    <w:rsid w:val="009137EC"/>
    <w:rsid w:val="00924364"/>
    <w:rsid w:val="00925D4E"/>
    <w:rsid w:val="00927452"/>
    <w:rsid w:val="00930292"/>
    <w:rsid w:val="009317F8"/>
    <w:rsid w:val="00931AE1"/>
    <w:rsid w:val="00946883"/>
    <w:rsid w:val="0095008F"/>
    <w:rsid w:val="00950BF8"/>
    <w:rsid w:val="009516AC"/>
    <w:rsid w:val="00953363"/>
    <w:rsid w:val="00970735"/>
    <w:rsid w:val="009825B3"/>
    <w:rsid w:val="00994464"/>
    <w:rsid w:val="0099500B"/>
    <w:rsid w:val="00995D1F"/>
    <w:rsid w:val="009A0E39"/>
    <w:rsid w:val="009A1784"/>
    <w:rsid w:val="009B2D4A"/>
    <w:rsid w:val="009C1E81"/>
    <w:rsid w:val="009C744E"/>
    <w:rsid w:val="009D1B94"/>
    <w:rsid w:val="009E6E2B"/>
    <w:rsid w:val="00A20FB2"/>
    <w:rsid w:val="00A31EE8"/>
    <w:rsid w:val="00A4366A"/>
    <w:rsid w:val="00A44135"/>
    <w:rsid w:val="00A50ADE"/>
    <w:rsid w:val="00A604C3"/>
    <w:rsid w:val="00A6367D"/>
    <w:rsid w:val="00A70150"/>
    <w:rsid w:val="00A81184"/>
    <w:rsid w:val="00A90A02"/>
    <w:rsid w:val="00A92434"/>
    <w:rsid w:val="00A93A76"/>
    <w:rsid w:val="00AA0E66"/>
    <w:rsid w:val="00AA46F4"/>
    <w:rsid w:val="00AB042F"/>
    <w:rsid w:val="00AB4065"/>
    <w:rsid w:val="00AB6C50"/>
    <w:rsid w:val="00AC0AD8"/>
    <w:rsid w:val="00AC1B96"/>
    <w:rsid w:val="00AD15BA"/>
    <w:rsid w:val="00AD1979"/>
    <w:rsid w:val="00AE023F"/>
    <w:rsid w:val="00AE324E"/>
    <w:rsid w:val="00AF0FC0"/>
    <w:rsid w:val="00AF190F"/>
    <w:rsid w:val="00AF4A8B"/>
    <w:rsid w:val="00B071D9"/>
    <w:rsid w:val="00B12859"/>
    <w:rsid w:val="00B276ED"/>
    <w:rsid w:val="00B44E00"/>
    <w:rsid w:val="00B5086B"/>
    <w:rsid w:val="00B556B6"/>
    <w:rsid w:val="00B63E6E"/>
    <w:rsid w:val="00B6524D"/>
    <w:rsid w:val="00B8156E"/>
    <w:rsid w:val="00B82583"/>
    <w:rsid w:val="00B90DB9"/>
    <w:rsid w:val="00B93046"/>
    <w:rsid w:val="00BA2DC6"/>
    <w:rsid w:val="00BA5D97"/>
    <w:rsid w:val="00BA795B"/>
    <w:rsid w:val="00BA7A86"/>
    <w:rsid w:val="00BC660D"/>
    <w:rsid w:val="00BC6F2B"/>
    <w:rsid w:val="00BD1E4B"/>
    <w:rsid w:val="00BE19A5"/>
    <w:rsid w:val="00BE6083"/>
    <w:rsid w:val="00BE7A1B"/>
    <w:rsid w:val="00BF038D"/>
    <w:rsid w:val="00BF5858"/>
    <w:rsid w:val="00BF71B7"/>
    <w:rsid w:val="00BF7434"/>
    <w:rsid w:val="00C01DF0"/>
    <w:rsid w:val="00C0279E"/>
    <w:rsid w:val="00C02DFE"/>
    <w:rsid w:val="00C05041"/>
    <w:rsid w:val="00C1707E"/>
    <w:rsid w:val="00C2558A"/>
    <w:rsid w:val="00C315E3"/>
    <w:rsid w:val="00C6115F"/>
    <w:rsid w:val="00C67362"/>
    <w:rsid w:val="00C67919"/>
    <w:rsid w:val="00C84A5E"/>
    <w:rsid w:val="00C8633A"/>
    <w:rsid w:val="00C87096"/>
    <w:rsid w:val="00C90063"/>
    <w:rsid w:val="00C921D0"/>
    <w:rsid w:val="00C961EB"/>
    <w:rsid w:val="00CA0EDD"/>
    <w:rsid w:val="00CA44C5"/>
    <w:rsid w:val="00CA4E72"/>
    <w:rsid w:val="00CA5168"/>
    <w:rsid w:val="00CB20AD"/>
    <w:rsid w:val="00CB60B4"/>
    <w:rsid w:val="00CC5B21"/>
    <w:rsid w:val="00CD1DF6"/>
    <w:rsid w:val="00CD31B9"/>
    <w:rsid w:val="00CE73B0"/>
    <w:rsid w:val="00CF3AA4"/>
    <w:rsid w:val="00CF525E"/>
    <w:rsid w:val="00CF66B2"/>
    <w:rsid w:val="00CF71E4"/>
    <w:rsid w:val="00D011CF"/>
    <w:rsid w:val="00D134B7"/>
    <w:rsid w:val="00D14821"/>
    <w:rsid w:val="00D16F26"/>
    <w:rsid w:val="00D30889"/>
    <w:rsid w:val="00D31AF8"/>
    <w:rsid w:val="00D33A14"/>
    <w:rsid w:val="00D40DBB"/>
    <w:rsid w:val="00D5047E"/>
    <w:rsid w:val="00D56AFB"/>
    <w:rsid w:val="00D6028F"/>
    <w:rsid w:val="00D621B6"/>
    <w:rsid w:val="00D71D70"/>
    <w:rsid w:val="00D76E99"/>
    <w:rsid w:val="00D852DD"/>
    <w:rsid w:val="00D8537E"/>
    <w:rsid w:val="00D96411"/>
    <w:rsid w:val="00DA0B37"/>
    <w:rsid w:val="00DD2A2C"/>
    <w:rsid w:val="00DE05ED"/>
    <w:rsid w:val="00DE0929"/>
    <w:rsid w:val="00DE36FB"/>
    <w:rsid w:val="00DE4C04"/>
    <w:rsid w:val="00DF2982"/>
    <w:rsid w:val="00DF3D21"/>
    <w:rsid w:val="00DF5DAE"/>
    <w:rsid w:val="00DF6294"/>
    <w:rsid w:val="00E0097E"/>
    <w:rsid w:val="00E01EF6"/>
    <w:rsid w:val="00E162F4"/>
    <w:rsid w:val="00E3249B"/>
    <w:rsid w:val="00E42749"/>
    <w:rsid w:val="00E43E9D"/>
    <w:rsid w:val="00E44DF4"/>
    <w:rsid w:val="00E5739B"/>
    <w:rsid w:val="00E5769C"/>
    <w:rsid w:val="00E60097"/>
    <w:rsid w:val="00E605DB"/>
    <w:rsid w:val="00E64B84"/>
    <w:rsid w:val="00E64C50"/>
    <w:rsid w:val="00E806B8"/>
    <w:rsid w:val="00E84017"/>
    <w:rsid w:val="00E90DFD"/>
    <w:rsid w:val="00EB27CA"/>
    <w:rsid w:val="00EB6E25"/>
    <w:rsid w:val="00EB748D"/>
    <w:rsid w:val="00EC0F23"/>
    <w:rsid w:val="00ED52B0"/>
    <w:rsid w:val="00ED52BF"/>
    <w:rsid w:val="00EE537B"/>
    <w:rsid w:val="00EE70BF"/>
    <w:rsid w:val="00F06937"/>
    <w:rsid w:val="00F341CC"/>
    <w:rsid w:val="00F379B5"/>
    <w:rsid w:val="00F426B7"/>
    <w:rsid w:val="00F42C89"/>
    <w:rsid w:val="00F51DC0"/>
    <w:rsid w:val="00F6380A"/>
    <w:rsid w:val="00F838F9"/>
    <w:rsid w:val="00FB2341"/>
    <w:rsid w:val="00FB7367"/>
    <w:rsid w:val="00FC644C"/>
    <w:rsid w:val="00FD5691"/>
    <w:rsid w:val="00FE4BD1"/>
    <w:rsid w:val="00FF04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E75BFC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lsdException w:name="List Bullet" w:locked="1" w:semiHidden="1" w:unhideWhenUsed="1"/>
    <w:lsdException w:name="List Number" w:locked="1" w:semiHidden="1" w:unhideWhenUs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lsdException w:name="Body Text Indent 2" w:locked="1"/>
    <w:lsdException w:name="Body Text Indent 3" w:locked="1"/>
    <w:lsdException w:name="Block Text" w:lock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137EC"/>
    <w:rPr>
      <w:rFonts w:ascii="Cambria" w:eastAsia="ヒラギノ角ゴ Pro W3" w:hAnsi="Cambria"/>
      <w:color w:val="000000"/>
      <w:szCs w:val="24"/>
      <w:lang w:val="en-US"/>
    </w:rPr>
  </w:style>
  <w:style w:type="paragraph" w:styleId="Heading1">
    <w:name w:val="heading 1"/>
    <w:basedOn w:val="Normal"/>
    <w:next w:val="Normal"/>
    <w:link w:val="Heading1Char"/>
    <w:qFormat/>
    <w:locked/>
    <w:rsid w:val="00C9006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ascii="Cambria" w:eastAsia="ヒラギノ角ゴ Pro W3" w:hAnsi="Cambria"/>
      <w:color w:val="000000"/>
    </w:rPr>
  </w:style>
  <w:style w:type="paragraph" w:customStyle="1" w:styleId="Footer1">
    <w:name w:val="Footer1"/>
    <w:pPr>
      <w:tabs>
        <w:tab w:val="center" w:pos="4320"/>
        <w:tab w:val="right" w:pos="8640"/>
      </w:tabs>
    </w:pPr>
    <w:rPr>
      <w:rFonts w:ascii="Cambria" w:eastAsia="ヒラギノ角ゴ Pro W3" w:hAnsi="Cambria"/>
      <w:color w:val="000000"/>
      <w:lang w:val="en-US"/>
    </w:rPr>
  </w:style>
  <w:style w:type="paragraph" w:customStyle="1" w:styleId="TitleA">
    <w:name w:val="Title A"/>
    <w:next w:val="Normal"/>
    <w:pPr>
      <w:spacing w:after="300"/>
    </w:pPr>
    <w:rPr>
      <w:rFonts w:ascii="Calibri" w:eastAsia="ヒラギノ角ゴ Pro W3" w:hAnsi="Calibri"/>
      <w:color w:val="182A48"/>
      <w:spacing w:val="5"/>
      <w:kern w:val="28"/>
      <w:sz w:val="24"/>
      <w:lang w:val="en-US"/>
    </w:rPr>
  </w:style>
  <w:style w:type="paragraph" w:customStyle="1" w:styleId="Heading11">
    <w:name w:val="Heading 11"/>
    <w:next w:val="Normal"/>
    <w:pPr>
      <w:keepNext/>
      <w:keepLines/>
      <w:spacing w:before="480"/>
      <w:outlineLvl w:val="0"/>
    </w:pPr>
    <w:rPr>
      <w:rFonts w:ascii="Calibri Bold" w:eastAsia="ヒラギノ角ゴ Pro W3" w:hAnsi="Calibri Bold"/>
      <w:color w:val="304974"/>
      <w:sz w:val="32"/>
      <w:lang w:val="en-US"/>
    </w:rPr>
  </w:style>
  <w:style w:type="paragraph" w:customStyle="1" w:styleId="Guidelines">
    <w:name w:val="Guidelines"/>
    <w:rPr>
      <w:rFonts w:ascii="Cambria Italic" w:eastAsia="ヒラギノ角ゴ Pro W3" w:hAnsi="Cambria Italic"/>
      <w:color w:val="000000"/>
      <w:lang w:val="en-US"/>
    </w:rPr>
  </w:style>
  <w:style w:type="paragraph" w:customStyle="1" w:styleId="LightShading1">
    <w:name w:val="Light Shading1"/>
    <w:rPr>
      <w:rFonts w:ascii="Cambria" w:eastAsia="ヒラギノ角ゴ Pro W3" w:hAnsi="Cambria"/>
      <w:color w:val="000000"/>
    </w:rPr>
  </w:style>
  <w:style w:type="paragraph" w:customStyle="1" w:styleId="Heading21">
    <w:name w:val="Heading 21"/>
    <w:next w:val="Normal"/>
    <w:pPr>
      <w:keepNext/>
      <w:keepLines/>
      <w:spacing w:before="200"/>
      <w:outlineLvl w:val="1"/>
    </w:pPr>
    <w:rPr>
      <w:rFonts w:ascii="Calibri Bold" w:eastAsia="ヒラギノ角ゴ Pro W3" w:hAnsi="Calibri Bold"/>
      <w:color w:val="4A70AB"/>
      <w:sz w:val="26"/>
      <w:lang w:val="en-US"/>
    </w:rPr>
  </w:style>
  <w:style w:type="paragraph" w:customStyle="1" w:styleId="TableGrid1">
    <w:name w:val="Table Grid1"/>
    <w:rPr>
      <w:rFonts w:ascii="Cambria" w:eastAsia="ヒラギノ角ゴ Pro W3" w:hAnsi="Cambria"/>
      <w:color w:val="000000"/>
    </w:rPr>
  </w:style>
  <w:style w:type="character" w:customStyle="1" w:styleId="PageNumber1">
    <w:name w:val="Page Number1"/>
    <w:rPr>
      <w:color w:val="000000"/>
      <w:sz w:val="20"/>
    </w:rPr>
  </w:style>
  <w:style w:type="paragraph" w:styleId="Header">
    <w:name w:val="header"/>
    <w:basedOn w:val="Normal"/>
    <w:link w:val="HeaderChar"/>
    <w:locked/>
    <w:rsid w:val="009C744E"/>
    <w:pPr>
      <w:tabs>
        <w:tab w:val="center" w:pos="4320"/>
        <w:tab w:val="right" w:pos="8640"/>
      </w:tabs>
    </w:pPr>
  </w:style>
  <w:style w:type="character" w:customStyle="1" w:styleId="HeaderChar">
    <w:name w:val="Header Char"/>
    <w:link w:val="Header"/>
    <w:rsid w:val="009C744E"/>
    <w:rPr>
      <w:rFonts w:ascii="Cambria" w:eastAsia="ヒラギノ角ゴ Pro W3" w:hAnsi="Cambria"/>
      <w:color w:val="000000"/>
      <w:szCs w:val="24"/>
      <w:lang w:val="en-US"/>
    </w:rPr>
  </w:style>
  <w:style w:type="paragraph" w:styleId="Footer">
    <w:name w:val="footer"/>
    <w:basedOn w:val="Normal"/>
    <w:link w:val="FooterChar"/>
    <w:locked/>
    <w:rsid w:val="009C744E"/>
    <w:pPr>
      <w:tabs>
        <w:tab w:val="center" w:pos="4320"/>
        <w:tab w:val="right" w:pos="8640"/>
      </w:tabs>
    </w:pPr>
  </w:style>
  <w:style w:type="character" w:customStyle="1" w:styleId="FooterChar">
    <w:name w:val="Footer Char"/>
    <w:link w:val="Footer"/>
    <w:rsid w:val="009C744E"/>
    <w:rPr>
      <w:rFonts w:ascii="Cambria" w:eastAsia="ヒラギノ角ゴ Pro W3" w:hAnsi="Cambria"/>
      <w:color w:val="000000"/>
      <w:szCs w:val="24"/>
      <w:lang w:val="en-US"/>
    </w:rPr>
  </w:style>
  <w:style w:type="character" w:styleId="PageNumber">
    <w:name w:val="page number"/>
    <w:locked/>
    <w:rsid w:val="009C744E"/>
  </w:style>
  <w:style w:type="table" w:styleId="TableGrid">
    <w:name w:val="Table Grid"/>
    <w:basedOn w:val="TableNormal"/>
    <w:locked/>
    <w:rsid w:val="00994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9446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locked/>
    <w:rsid w:val="009137EC"/>
    <w:rPr>
      <w:rFonts w:ascii="Lucida Grande" w:hAnsi="Lucida Grande"/>
      <w:sz w:val="18"/>
      <w:szCs w:val="18"/>
    </w:rPr>
  </w:style>
  <w:style w:type="character" w:customStyle="1" w:styleId="BalloonTextChar">
    <w:name w:val="Balloon Text Char"/>
    <w:link w:val="BalloonText"/>
    <w:rsid w:val="009137EC"/>
    <w:rPr>
      <w:rFonts w:ascii="Lucida Grande" w:eastAsia="ヒラギノ角ゴ Pro W3" w:hAnsi="Lucida Grande"/>
      <w:color w:val="000000"/>
      <w:sz w:val="18"/>
      <w:szCs w:val="18"/>
    </w:rPr>
  </w:style>
  <w:style w:type="paragraph" w:styleId="FootnoteText">
    <w:name w:val="footnote text"/>
    <w:basedOn w:val="Normal"/>
    <w:link w:val="FootnoteTextChar"/>
    <w:locked/>
    <w:rsid w:val="00CC5B21"/>
    <w:rPr>
      <w:sz w:val="24"/>
    </w:rPr>
  </w:style>
  <w:style w:type="character" w:customStyle="1" w:styleId="FootnoteTextChar">
    <w:name w:val="Footnote Text Char"/>
    <w:link w:val="FootnoteText"/>
    <w:rsid w:val="00CC5B21"/>
    <w:rPr>
      <w:rFonts w:ascii="Cambria" w:eastAsia="ヒラギノ角ゴ Pro W3" w:hAnsi="Cambria"/>
      <w:color w:val="000000"/>
      <w:sz w:val="24"/>
      <w:szCs w:val="24"/>
    </w:rPr>
  </w:style>
  <w:style w:type="character" w:styleId="FootnoteReference">
    <w:name w:val="footnote reference"/>
    <w:locked/>
    <w:rsid w:val="00CC5B21"/>
    <w:rPr>
      <w:vertAlign w:val="superscript"/>
    </w:rPr>
  </w:style>
  <w:style w:type="paragraph" w:styleId="Revision">
    <w:name w:val="Revision"/>
    <w:hidden/>
    <w:uiPriority w:val="99"/>
    <w:semiHidden/>
    <w:rsid w:val="009C1E81"/>
    <w:rPr>
      <w:rFonts w:ascii="Cambria" w:eastAsia="ヒラギノ角ゴ Pro W3" w:hAnsi="Cambria"/>
      <w:color w:val="000000"/>
      <w:szCs w:val="24"/>
      <w:lang w:val="en-US"/>
    </w:rPr>
  </w:style>
  <w:style w:type="character" w:styleId="Hyperlink">
    <w:name w:val="Hyperlink"/>
    <w:uiPriority w:val="99"/>
    <w:unhideWhenUsed/>
    <w:locked/>
    <w:rsid w:val="00DA0B37"/>
    <w:rPr>
      <w:color w:val="0000FF"/>
      <w:u w:val="single"/>
    </w:rPr>
  </w:style>
  <w:style w:type="paragraph" w:styleId="NormalWeb">
    <w:name w:val="Normal (Web)"/>
    <w:basedOn w:val="Normal"/>
    <w:locked/>
    <w:rsid w:val="00DE4C04"/>
    <w:rPr>
      <w:rFonts w:ascii="Times New Roman" w:hAnsi="Times New Roman"/>
      <w:sz w:val="24"/>
    </w:rPr>
  </w:style>
  <w:style w:type="character" w:styleId="CommentReference">
    <w:name w:val="annotation reference"/>
    <w:locked/>
    <w:rsid w:val="008F711D"/>
    <w:rPr>
      <w:sz w:val="18"/>
      <w:szCs w:val="18"/>
    </w:rPr>
  </w:style>
  <w:style w:type="paragraph" w:styleId="CommentText">
    <w:name w:val="annotation text"/>
    <w:basedOn w:val="Normal"/>
    <w:link w:val="CommentTextChar"/>
    <w:locked/>
    <w:rsid w:val="008F711D"/>
    <w:rPr>
      <w:sz w:val="24"/>
    </w:rPr>
  </w:style>
  <w:style w:type="character" w:customStyle="1" w:styleId="CommentTextChar">
    <w:name w:val="Comment Text Char"/>
    <w:link w:val="CommentText"/>
    <w:rsid w:val="008F711D"/>
    <w:rPr>
      <w:rFonts w:ascii="Cambria" w:eastAsia="ヒラギノ角ゴ Pro W3" w:hAnsi="Cambria"/>
      <w:color w:val="000000"/>
      <w:sz w:val="24"/>
      <w:szCs w:val="24"/>
      <w:lang w:val="en-US"/>
    </w:rPr>
  </w:style>
  <w:style w:type="paragraph" w:styleId="CommentSubject">
    <w:name w:val="annotation subject"/>
    <w:basedOn w:val="CommentText"/>
    <w:next w:val="CommentText"/>
    <w:link w:val="CommentSubjectChar"/>
    <w:locked/>
    <w:rsid w:val="008F711D"/>
    <w:rPr>
      <w:b/>
      <w:bCs/>
      <w:sz w:val="20"/>
      <w:szCs w:val="20"/>
    </w:rPr>
  </w:style>
  <w:style w:type="character" w:customStyle="1" w:styleId="CommentSubjectChar">
    <w:name w:val="Comment Subject Char"/>
    <w:link w:val="CommentSubject"/>
    <w:rsid w:val="008F711D"/>
    <w:rPr>
      <w:rFonts w:ascii="Cambria" w:eastAsia="ヒラギノ角ゴ Pro W3" w:hAnsi="Cambria"/>
      <w:b/>
      <w:bCs/>
      <w:color w:val="000000"/>
      <w:sz w:val="24"/>
      <w:szCs w:val="24"/>
      <w:lang w:val="en-US"/>
    </w:rPr>
  </w:style>
  <w:style w:type="paragraph" w:styleId="ListParagraph">
    <w:name w:val="List Paragraph"/>
    <w:basedOn w:val="Normal"/>
    <w:uiPriority w:val="34"/>
    <w:qFormat/>
    <w:rsid w:val="002D7183"/>
    <w:pPr>
      <w:ind w:left="720"/>
      <w:contextualSpacing/>
    </w:pPr>
  </w:style>
  <w:style w:type="paragraph" w:customStyle="1" w:styleId="p1">
    <w:name w:val="p1"/>
    <w:basedOn w:val="Normal"/>
    <w:rsid w:val="001C42EB"/>
    <w:pPr>
      <w:spacing w:after="180"/>
      <w:ind w:left="300" w:hanging="300"/>
    </w:pPr>
    <w:rPr>
      <w:rFonts w:ascii="Helvetica" w:eastAsia="Times New Roman" w:hAnsi="Helvetica"/>
      <w:color w:val="auto"/>
      <w:sz w:val="18"/>
      <w:szCs w:val="18"/>
      <w:lang w:val="en-GB" w:eastAsia="en-GB"/>
    </w:rPr>
  </w:style>
  <w:style w:type="character" w:customStyle="1" w:styleId="Heading1Char">
    <w:name w:val="Heading 1 Char"/>
    <w:basedOn w:val="DefaultParagraphFont"/>
    <w:link w:val="Heading1"/>
    <w:rsid w:val="00C90063"/>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0721">
      <w:bodyDiv w:val="1"/>
      <w:marLeft w:val="0"/>
      <w:marRight w:val="0"/>
      <w:marTop w:val="0"/>
      <w:marBottom w:val="0"/>
      <w:divBdr>
        <w:top w:val="none" w:sz="0" w:space="0" w:color="auto"/>
        <w:left w:val="none" w:sz="0" w:space="0" w:color="auto"/>
        <w:bottom w:val="none" w:sz="0" w:space="0" w:color="auto"/>
        <w:right w:val="none" w:sz="0" w:space="0" w:color="auto"/>
      </w:divBdr>
    </w:div>
    <w:div w:id="45687496">
      <w:bodyDiv w:val="1"/>
      <w:marLeft w:val="0"/>
      <w:marRight w:val="0"/>
      <w:marTop w:val="0"/>
      <w:marBottom w:val="0"/>
      <w:divBdr>
        <w:top w:val="none" w:sz="0" w:space="0" w:color="auto"/>
        <w:left w:val="none" w:sz="0" w:space="0" w:color="auto"/>
        <w:bottom w:val="none" w:sz="0" w:space="0" w:color="auto"/>
        <w:right w:val="none" w:sz="0" w:space="0" w:color="auto"/>
      </w:divBdr>
    </w:div>
    <w:div w:id="65616778">
      <w:bodyDiv w:val="1"/>
      <w:marLeft w:val="0"/>
      <w:marRight w:val="0"/>
      <w:marTop w:val="0"/>
      <w:marBottom w:val="0"/>
      <w:divBdr>
        <w:top w:val="none" w:sz="0" w:space="0" w:color="auto"/>
        <w:left w:val="none" w:sz="0" w:space="0" w:color="auto"/>
        <w:bottom w:val="none" w:sz="0" w:space="0" w:color="auto"/>
        <w:right w:val="none" w:sz="0" w:space="0" w:color="auto"/>
      </w:divBdr>
    </w:div>
    <w:div w:id="116340984">
      <w:bodyDiv w:val="1"/>
      <w:marLeft w:val="0"/>
      <w:marRight w:val="0"/>
      <w:marTop w:val="0"/>
      <w:marBottom w:val="0"/>
      <w:divBdr>
        <w:top w:val="none" w:sz="0" w:space="0" w:color="auto"/>
        <w:left w:val="none" w:sz="0" w:space="0" w:color="auto"/>
        <w:bottom w:val="none" w:sz="0" w:space="0" w:color="auto"/>
        <w:right w:val="none" w:sz="0" w:space="0" w:color="auto"/>
      </w:divBdr>
    </w:div>
    <w:div w:id="152524328">
      <w:bodyDiv w:val="1"/>
      <w:marLeft w:val="0"/>
      <w:marRight w:val="0"/>
      <w:marTop w:val="0"/>
      <w:marBottom w:val="0"/>
      <w:divBdr>
        <w:top w:val="none" w:sz="0" w:space="0" w:color="auto"/>
        <w:left w:val="none" w:sz="0" w:space="0" w:color="auto"/>
        <w:bottom w:val="none" w:sz="0" w:space="0" w:color="auto"/>
        <w:right w:val="none" w:sz="0" w:space="0" w:color="auto"/>
      </w:divBdr>
    </w:div>
    <w:div w:id="154339535">
      <w:bodyDiv w:val="1"/>
      <w:marLeft w:val="0"/>
      <w:marRight w:val="0"/>
      <w:marTop w:val="0"/>
      <w:marBottom w:val="0"/>
      <w:divBdr>
        <w:top w:val="none" w:sz="0" w:space="0" w:color="auto"/>
        <w:left w:val="none" w:sz="0" w:space="0" w:color="auto"/>
        <w:bottom w:val="none" w:sz="0" w:space="0" w:color="auto"/>
        <w:right w:val="none" w:sz="0" w:space="0" w:color="auto"/>
      </w:divBdr>
    </w:div>
    <w:div w:id="180822281">
      <w:bodyDiv w:val="1"/>
      <w:marLeft w:val="0"/>
      <w:marRight w:val="0"/>
      <w:marTop w:val="0"/>
      <w:marBottom w:val="0"/>
      <w:divBdr>
        <w:top w:val="none" w:sz="0" w:space="0" w:color="auto"/>
        <w:left w:val="none" w:sz="0" w:space="0" w:color="auto"/>
        <w:bottom w:val="none" w:sz="0" w:space="0" w:color="auto"/>
        <w:right w:val="none" w:sz="0" w:space="0" w:color="auto"/>
      </w:divBdr>
    </w:div>
    <w:div w:id="192303068">
      <w:bodyDiv w:val="1"/>
      <w:marLeft w:val="0"/>
      <w:marRight w:val="0"/>
      <w:marTop w:val="0"/>
      <w:marBottom w:val="0"/>
      <w:divBdr>
        <w:top w:val="none" w:sz="0" w:space="0" w:color="auto"/>
        <w:left w:val="none" w:sz="0" w:space="0" w:color="auto"/>
        <w:bottom w:val="none" w:sz="0" w:space="0" w:color="auto"/>
        <w:right w:val="none" w:sz="0" w:space="0" w:color="auto"/>
      </w:divBdr>
    </w:div>
    <w:div w:id="216404131">
      <w:bodyDiv w:val="1"/>
      <w:marLeft w:val="0"/>
      <w:marRight w:val="0"/>
      <w:marTop w:val="0"/>
      <w:marBottom w:val="0"/>
      <w:divBdr>
        <w:top w:val="none" w:sz="0" w:space="0" w:color="auto"/>
        <w:left w:val="none" w:sz="0" w:space="0" w:color="auto"/>
        <w:bottom w:val="none" w:sz="0" w:space="0" w:color="auto"/>
        <w:right w:val="none" w:sz="0" w:space="0" w:color="auto"/>
      </w:divBdr>
    </w:div>
    <w:div w:id="223949211">
      <w:bodyDiv w:val="1"/>
      <w:marLeft w:val="0"/>
      <w:marRight w:val="0"/>
      <w:marTop w:val="0"/>
      <w:marBottom w:val="0"/>
      <w:divBdr>
        <w:top w:val="none" w:sz="0" w:space="0" w:color="auto"/>
        <w:left w:val="none" w:sz="0" w:space="0" w:color="auto"/>
        <w:bottom w:val="none" w:sz="0" w:space="0" w:color="auto"/>
        <w:right w:val="none" w:sz="0" w:space="0" w:color="auto"/>
      </w:divBdr>
    </w:div>
    <w:div w:id="253251807">
      <w:bodyDiv w:val="1"/>
      <w:marLeft w:val="0"/>
      <w:marRight w:val="0"/>
      <w:marTop w:val="0"/>
      <w:marBottom w:val="0"/>
      <w:divBdr>
        <w:top w:val="none" w:sz="0" w:space="0" w:color="auto"/>
        <w:left w:val="none" w:sz="0" w:space="0" w:color="auto"/>
        <w:bottom w:val="none" w:sz="0" w:space="0" w:color="auto"/>
        <w:right w:val="none" w:sz="0" w:space="0" w:color="auto"/>
      </w:divBdr>
      <w:divsChild>
        <w:div w:id="1078207658">
          <w:marLeft w:val="0"/>
          <w:marRight w:val="0"/>
          <w:marTop w:val="0"/>
          <w:marBottom w:val="0"/>
          <w:divBdr>
            <w:top w:val="none" w:sz="0" w:space="0" w:color="auto"/>
            <w:left w:val="none" w:sz="0" w:space="0" w:color="auto"/>
            <w:bottom w:val="none" w:sz="0" w:space="0" w:color="auto"/>
            <w:right w:val="none" w:sz="0" w:space="0" w:color="auto"/>
          </w:divBdr>
          <w:divsChild>
            <w:div w:id="71050511">
              <w:marLeft w:val="0"/>
              <w:marRight w:val="0"/>
              <w:marTop w:val="0"/>
              <w:marBottom w:val="0"/>
              <w:divBdr>
                <w:top w:val="none" w:sz="0" w:space="0" w:color="auto"/>
                <w:left w:val="none" w:sz="0" w:space="0" w:color="auto"/>
                <w:bottom w:val="none" w:sz="0" w:space="0" w:color="auto"/>
                <w:right w:val="none" w:sz="0" w:space="0" w:color="auto"/>
              </w:divBdr>
              <w:divsChild>
                <w:div w:id="12020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0319">
      <w:bodyDiv w:val="1"/>
      <w:marLeft w:val="0"/>
      <w:marRight w:val="0"/>
      <w:marTop w:val="0"/>
      <w:marBottom w:val="0"/>
      <w:divBdr>
        <w:top w:val="none" w:sz="0" w:space="0" w:color="auto"/>
        <w:left w:val="none" w:sz="0" w:space="0" w:color="auto"/>
        <w:bottom w:val="none" w:sz="0" w:space="0" w:color="auto"/>
        <w:right w:val="none" w:sz="0" w:space="0" w:color="auto"/>
      </w:divBdr>
    </w:div>
    <w:div w:id="280191146">
      <w:bodyDiv w:val="1"/>
      <w:marLeft w:val="0"/>
      <w:marRight w:val="0"/>
      <w:marTop w:val="0"/>
      <w:marBottom w:val="0"/>
      <w:divBdr>
        <w:top w:val="none" w:sz="0" w:space="0" w:color="auto"/>
        <w:left w:val="none" w:sz="0" w:space="0" w:color="auto"/>
        <w:bottom w:val="none" w:sz="0" w:space="0" w:color="auto"/>
        <w:right w:val="none" w:sz="0" w:space="0" w:color="auto"/>
      </w:divBdr>
    </w:div>
    <w:div w:id="282078429">
      <w:bodyDiv w:val="1"/>
      <w:marLeft w:val="0"/>
      <w:marRight w:val="0"/>
      <w:marTop w:val="0"/>
      <w:marBottom w:val="0"/>
      <w:divBdr>
        <w:top w:val="none" w:sz="0" w:space="0" w:color="auto"/>
        <w:left w:val="none" w:sz="0" w:space="0" w:color="auto"/>
        <w:bottom w:val="none" w:sz="0" w:space="0" w:color="auto"/>
        <w:right w:val="none" w:sz="0" w:space="0" w:color="auto"/>
      </w:divBdr>
    </w:div>
    <w:div w:id="303242869">
      <w:bodyDiv w:val="1"/>
      <w:marLeft w:val="0"/>
      <w:marRight w:val="0"/>
      <w:marTop w:val="0"/>
      <w:marBottom w:val="0"/>
      <w:divBdr>
        <w:top w:val="none" w:sz="0" w:space="0" w:color="auto"/>
        <w:left w:val="none" w:sz="0" w:space="0" w:color="auto"/>
        <w:bottom w:val="none" w:sz="0" w:space="0" w:color="auto"/>
        <w:right w:val="none" w:sz="0" w:space="0" w:color="auto"/>
      </w:divBdr>
      <w:divsChild>
        <w:div w:id="14113789">
          <w:marLeft w:val="0"/>
          <w:marRight w:val="0"/>
          <w:marTop w:val="0"/>
          <w:marBottom w:val="0"/>
          <w:divBdr>
            <w:top w:val="none" w:sz="0" w:space="0" w:color="auto"/>
            <w:left w:val="none" w:sz="0" w:space="0" w:color="auto"/>
            <w:bottom w:val="none" w:sz="0" w:space="0" w:color="auto"/>
            <w:right w:val="none" w:sz="0" w:space="0" w:color="auto"/>
          </w:divBdr>
          <w:divsChild>
            <w:div w:id="197861431">
              <w:marLeft w:val="0"/>
              <w:marRight w:val="0"/>
              <w:marTop w:val="0"/>
              <w:marBottom w:val="0"/>
              <w:divBdr>
                <w:top w:val="none" w:sz="0" w:space="0" w:color="auto"/>
                <w:left w:val="none" w:sz="0" w:space="0" w:color="auto"/>
                <w:bottom w:val="none" w:sz="0" w:space="0" w:color="auto"/>
                <w:right w:val="none" w:sz="0" w:space="0" w:color="auto"/>
              </w:divBdr>
              <w:divsChild>
                <w:div w:id="575751180">
                  <w:marLeft w:val="0"/>
                  <w:marRight w:val="0"/>
                  <w:marTop w:val="0"/>
                  <w:marBottom w:val="0"/>
                  <w:divBdr>
                    <w:top w:val="none" w:sz="0" w:space="0" w:color="auto"/>
                    <w:left w:val="none" w:sz="0" w:space="0" w:color="auto"/>
                    <w:bottom w:val="none" w:sz="0" w:space="0" w:color="auto"/>
                    <w:right w:val="none" w:sz="0" w:space="0" w:color="auto"/>
                  </w:divBdr>
                  <w:divsChild>
                    <w:div w:id="18913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86107">
      <w:bodyDiv w:val="1"/>
      <w:marLeft w:val="0"/>
      <w:marRight w:val="0"/>
      <w:marTop w:val="0"/>
      <w:marBottom w:val="0"/>
      <w:divBdr>
        <w:top w:val="none" w:sz="0" w:space="0" w:color="auto"/>
        <w:left w:val="none" w:sz="0" w:space="0" w:color="auto"/>
        <w:bottom w:val="none" w:sz="0" w:space="0" w:color="auto"/>
        <w:right w:val="none" w:sz="0" w:space="0" w:color="auto"/>
      </w:divBdr>
    </w:div>
    <w:div w:id="371535800">
      <w:bodyDiv w:val="1"/>
      <w:marLeft w:val="0"/>
      <w:marRight w:val="0"/>
      <w:marTop w:val="0"/>
      <w:marBottom w:val="0"/>
      <w:divBdr>
        <w:top w:val="none" w:sz="0" w:space="0" w:color="auto"/>
        <w:left w:val="none" w:sz="0" w:space="0" w:color="auto"/>
        <w:bottom w:val="none" w:sz="0" w:space="0" w:color="auto"/>
        <w:right w:val="none" w:sz="0" w:space="0" w:color="auto"/>
      </w:divBdr>
    </w:div>
    <w:div w:id="393898762">
      <w:bodyDiv w:val="1"/>
      <w:marLeft w:val="0"/>
      <w:marRight w:val="0"/>
      <w:marTop w:val="0"/>
      <w:marBottom w:val="0"/>
      <w:divBdr>
        <w:top w:val="none" w:sz="0" w:space="0" w:color="auto"/>
        <w:left w:val="none" w:sz="0" w:space="0" w:color="auto"/>
        <w:bottom w:val="none" w:sz="0" w:space="0" w:color="auto"/>
        <w:right w:val="none" w:sz="0" w:space="0" w:color="auto"/>
      </w:divBdr>
    </w:div>
    <w:div w:id="395129057">
      <w:bodyDiv w:val="1"/>
      <w:marLeft w:val="0"/>
      <w:marRight w:val="0"/>
      <w:marTop w:val="0"/>
      <w:marBottom w:val="0"/>
      <w:divBdr>
        <w:top w:val="none" w:sz="0" w:space="0" w:color="auto"/>
        <w:left w:val="none" w:sz="0" w:space="0" w:color="auto"/>
        <w:bottom w:val="none" w:sz="0" w:space="0" w:color="auto"/>
        <w:right w:val="none" w:sz="0" w:space="0" w:color="auto"/>
      </w:divBdr>
    </w:div>
    <w:div w:id="410393466">
      <w:bodyDiv w:val="1"/>
      <w:marLeft w:val="0"/>
      <w:marRight w:val="0"/>
      <w:marTop w:val="0"/>
      <w:marBottom w:val="0"/>
      <w:divBdr>
        <w:top w:val="none" w:sz="0" w:space="0" w:color="auto"/>
        <w:left w:val="none" w:sz="0" w:space="0" w:color="auto"/>
        <w:bottom w:val="none" w:sz="0" w:space="0" w:color="auto"/>
        <w:right w:val="none" w:sz="0" w:space="0" w:color="auto"/>
      </w:divBdr>
    </w:div>
    <w:div w:id="433212472">
      <w:bodyDiv w:val="1"/>
      <w:marLeft w:val="0"/>
      <w:marRight w:val="0"/>
      <w:marTop w:val="0"/>
      <w:marBottom w:val="0"/>
      <w:divBdr>
        <w:top w:val="none" w:sz="0" w:space="0" w:color="auto"/>
        <w:left w:val="none" w:sz="0" w:space="0" w:color="auto"/>
        <w:bottom w:val="none" w:sz="0" w:space="0" w:color="auto"/>
        <w:right w:val="none" w:sz="0" w:space="0" w:color="auto"/>
      </w:divBdr>
    </w:div>
    <w:div w:id="473838926">
      <w:bodyDiv w:val="1"/>
      <w:marLeft w:val="0"/>
      <w:marRight w:val="0"/>
      <w:marTop w:val="0"/>
      <w:marBottom w:val="0"/>
      <w:divBdr>
        <w:top w:val="none" w:sz="0" w:space="0" w:color="auto"/>
        <w:left w:val="none" w:sz="0" w:space="0" w:color="auto"/>
        <w:bottom w:val="none" w:sz="0" w:space="0" w:color="auto"/>
        <w:right w:val="none" w:sz="0" w:space="0" w:color="auto"/>
      </w:divBdr>
    </w:div>
    <w:div w:id="490220464">
      <w:bodyDiv w:val="1"/>
      <w:marLeft w:val="0"/>
      <w:marRight w:val="0"/>
      <w:marTop w:val="0"/>
      <w:marBottom w:val="0"/>
      <w:divBdr>
        <w:top w:val="none" w:sz="0" w:space="0" w:color="auto"/>
        <w:left w:val="none" w:sz="0" w:space="0" w:color="auto"/>
        <w:bottom w:val="none" w:sz="0" w:space="0" w:color="auto"/>
        <w:right w:val="none" w:sz="0" w:space="0" w:color="auto"/>
      </w:divBdr>
    </w:div>
    <w:div w:id="553741036">
      <w:bodyDiv w:val="1"/>
      <w:marLeft w:val="0"/>
      <w:marRight w:val="0"/>
      <w:marTop w:val="0"/>
      <w:marBottom w:val="0"/>
      <w:divBdr>
        <w:top w:val="none" w:sz="0" w:space="0" w:color="auto"/>
        <w:left w:val="none" w:sz="0" w:space="0" w:color="auto"/>
        <w:bottom w:val="none" w:sz="0" w:space="0" w:color="auto"/>
        <w:right w:val="none" w:sz="0" w:space="0" w:color="auto"/>
      </w:divBdr>
    </w:div>
    <w:div w:id="573785511">
      <w:bodyDiv w:val="1"/>
      <w:marLeft w:val="0"/>
      <w:marRight w:val="0"/>
      <w:marTop w:val="0"/>
      <w:marBottom w:val="0"/>
      <w:divBdr>
        <w:top w:val="none" w:sz="0" w:space="0" w:color="auto"/>
        <w:left w:val="none" w:sz="0" w:space="0" w:color="auto"/>
        <w:bottom w:val="none" w:sz="0" w:space="0" w:color="auto"/>
        <w:right w:val="none" w:sz="0" w:space="0" w:color="auto"/>
      </w:divBdr>
    </w:div>
    <w:div w:id="590745885">
      <w:bodyDiv w:val="1"/>
      <w:marLeft w:val="0"/>
      <w:marRight w:val="0"/>
      <w:marTop w:val="0"/>
      <w:marBottom w:val="0"/>
      <w:divBdr>
        <w:top w:val="none" w:sz="0" w:space="0" w:color="auto"/>
        <w:left w:val="none" w:sz="0" w:space="0" w:color="auto"/>
        <w:bottom w:val="none" w:sz="0" w:space="0" w:color="auto"/>
        <w:right w:val="none" w:sz="0" w:space="0" w:color="auto"/>
      </w:divBdr>
    </w:div>
    <w:div w:id="611665299">
      <w:bodyDiv w:val="1"/>
      <w:marLeft w:val="0"/>
      <w:marRight w:val="0"/>
      <w:marTop w:val="0"/>
      <w:marBottom w:val="0"/>
      <w:divBdr>
        <w:top w:val="none" w:sz="0" w:space="0" w:color="auto"/>
        <w:left w:val="none" w:sz="0" w:space="0" w:color="auto"/>
        <w:bottom w:val="none" w:sz="0" w:space="0" w:color="auto"/>
        <w:right w:val="none" w:sz="0" w:space="0" w:color="auto"/>
      </w:divBdr>
    </w:div>
    <w:div w:id="637996474">
      <w:bodyDiv w:val="1"/>
      <w:marLeft w:val="0"/>
      <w:marRight w:val="0"/>
      <w:marTop w:val="0"/>
      <w:marBottom w:val="0"/>
      <w:divBdr>
        <w:top w:val="none" w:sz="0" w:space="0" w:color="auto"/>
        <w:left w:val="none" w:sz="0" w:space="0" w:color="auto"/>
        <w:bottom w:val="none" w:sz="0" w:space="0" w:color="auto"/>
        <w:right w:val="none" w:sz="0" w:space="0" w:color="auto"/>
      </w:divBdr>
      <w:divsChild>
        <w:div w:id="1726905660">
          <w:marLeft w:val="0"/>
          <w:marRight w:val="0"/>
          <w:marTop w:val="0"/>
          <w:marBottom w:val="0"/>
          <w:divBdr>
            <w:top w:val="none" w:sz="0" w:space="0" w:color="auto"/>
            <w:left w:val="none" w:sz="0" w:space="0" w:color="auto"/>
            <w:bottom w:val="none" w:sz="0" w:space="0" w:color="auto"/>
            <w:right w:val="none" w:sz="0" w:space="0" w:color="auto"/>
          </w:divBdr>
          <w:divsChild>
            <w:div w:id="490609945">
              <w:marLeft w:val="0"/>
              <w:marRight w:val="0"/>
              <w:marTop w:val="0"/>
              <w:marBottom w:val="0"/>
              <w:divBdr>
                <w:top w:val="none" w:sz="0" w:space="0" w:color="auto"/>
                <w:left w:val="none" w:sz="0" w:space="0" w:color="auto"/>
                <w:bottom w:val="none" w:sz="0" w:space="0" w:color="auto"/>
                <w:right w:val="none" w:sz="0" w:space="0" w:color="auto"/>
              </w:divBdr>
              <w:divsChild>
                <w:div w:id="5310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336365">
      <w:bodyDiv w:val="1"/>
      <w:marLeft w:val="0"/>
      <w:marRight w:val="0"/>
      <w:marTop w:val="0"/>
      <w:marBottom w:val="0"/>
      <w:divBdr>
        <w:top w:val="none" w:sz="0" w:space="0" w:color="auto"/>
        <w:left w:val="none" w:sz="0" w:space="0" w:color="auto"/>
        <w:bottom w:val="none" w:sz="0" w:space="0" w:color="auto"/>
        <w:right w:val="none" w:sz="0" w:space="0" w:color="auto"/>
      </w:divBdr>
    </w:div>
    <w:div w:id="661783571">
      <w:bodyDiv w:val="1"/>
      <w:marLeft w:val="0"/>
      <w:marRight w:val="0"/>
      <w:marTop w:val="0"/>
      <w:marBottom w:val="0"/>
      <w:divBdr>
        <w:top w:val="none" w:sz="0" w:space="0" w:color="auto"/>
        <w:left w:val="none" w:sz="0" w:space="0" w:color="auto"/>
        <w:bottom w:val="none" w:sz="0" w:space="0" w:color="auto"/>
        <w:right w:val="none" w:sz="0" w:space="0" w:color="auto"/>
      </w:divBdr>
    </w:div>
    <w:div w:id="673994971">
      <w:bodyDiv w:val="1"/>
      <w:marLeft w:val="0"/>
      <w:marRight w:val="0"/>
      <w:marTop w:val="0"/>
      <w:marBottom w:val="0"/>
      <w:divBdr>
        <w:top w:val="none" w:sz="0" w:space="0" w:color="auto"/>
        <w:left w:val="none" w:sz="0" w:space="0" w:color="auto"/>
        <w:bottom w:val="none" w:sz="0" w:space="0" w:color="auto"/>
        <w:right w:val="none" w:sz="0" w:space="0" w:color="auto"/>
      </w:divBdr>
    </w:div>
    <w:div w:id="695422284">
      <w:bodyDiv w:val="1"/>
      <w:marLeft w:val="0"/>
      <w:marRight w:val="0"/>
      <w:marTop w:val="0"/>
      <w:marBottom w:val="0"/>
      <w:divBdr>
        <w:top w:val="none" w:sz="0" w:space="0" w:color="auto"/>
        <w:left w:val="none" w:sz="0" w:space="0" w:color="auto"/>
        <w:bottom w:val="none" w:sz="0" w:space="0" w:color="auto"/>
        <w:right w:val="none" w:sz="0" w:space="0" w:color="auto"/>
      </w:divBdr>
    </w:div>
    <w:div w:id="700087955">
      <w:bodyDiv w:val="1"/>
      <w:marLeft w:val="0"/>
      <w:marRight w:val="0"/>
      <w:marTop w:val="0"/>
      <w:marBottom w:val="0"/>
      <w:divBdr>
        <w:top w:val="none" w:sz="0" w:space="0" w:color="auto"/>
        <w:left w:val="none" w:sz="0" w:space="0" w:color="auto"/>
        <w:bottom w:val="none" w:sz="0" w:space="0" w:color="auto"/>
        <w:right w:val="none" w:sz="0" w:space="0" w:color="auto"/>
      </w:divBdr>
    </w:div>
    <w:div w:id="701058433">
      <w:bodyDiv w:val="1"/>
      <w:marLeft w:val="0"/>
      <w:marRight w:val="0"/>
      <w:marTop w:val="0"/>
      <w:marBottom w:val="0"/>
      <w:divBdr>
        <w:top w:val="none" w:sz="0" w:space="0" w:color="auto"/>
        <w:left w:val="none" w:sz="0" w:space="0" w:color="auto"/>
        <w:bottom w:val="none" w:sz="0" w:space="0" w:color="auto"/>
        <w:right w:val="none" w:sz="0" w:space="0" w:color="auto"/>
      </w:divBdr>
    </w:div>
    <w:div w:id="705906385">
      <w:bodyDiv w:val="1"/>
      <w:marLeft w:val="0"/>
      <w:marRight w:val="0"/>
      <w:marTop w:val="0"/>
      <w:marBottom w:val="0"/>
      <w:divBdr>
        <w:top w:val="none" w:sz="0" w:space="0" w:color="auto"/>
        <w:left w:val="none" w:sz="0" w:space="0" w:color="auto"/>
        <w:bottom w:val="none" w:sz="0" w:space="0" w:color="auto"/>
        <w:right w:val="none" w:sz="0" w:space="0" w:color="auto"/>
      </w:divBdr>
    </w:div>
    <w:div w:id="734086087">
      <w:bodyDiv w:val="1"/>
      <w:marLeft w:val="0"/>
      <w:marRight w:val="0"/>
      <w:marTop w:val="0"/>
      <w:marBottom w:val="0"/>
      <w:divBdr>
        <w:top w:val="none" w:sz="0" w:space="0" w:color="auto"/>
        <w:left w:val="none" w:sz="0" w:space="0" w:color="auto"/>
        <w:bottom w:val="none" w:sz="0" w:space="0" w:color="auto"/>
        <w:right w:val="none" w:sz="0" w:space="0" w:color="auto"/>
      </w:divBdr>
    </w:div>
    <w:div w:id="782572431">
      <w:bodyDiv w:val="1"/>
      <w:marLeft w:val="0"/>
      <w:marRight w:val="0"/>
      <w:marTop w:val="0"/>
      <w:marBottom w:val="0"/>
      <w:divBdr>
        <w:top w:val="none" w:sz="0" w:space="0" w:color="auto"/>
        <w:left w:val="none" w:sz="0" w:space="0" w:color="auto"/>
        <w:bottom w:val="none" w:sz="0" w:space="0" w:color="auto"/>
        <w:right w:val="none" w:sz="0" w:space="0" w:color="auto"/>
      </w:divBdr>
    </w:div>
    <w:div w:id="785857403">
      <w:bodyDiv w:val="1"/>
      <w:marLeft w:val="0"/>
      <w:marRight w:val="0"/>
      <w:marTop w:val="0"/>
      <w:marBottom w:val="0"/>
      <w:divBdr>
        <w:top w:val="none" w:sz="0" w:space="0" w:color="auto"/>
        <w:left w:val="none" w:sz="0" w:space="0" w:color="auto"/>
        <w:bottom w:val="none" w:sz="0" w:space="0" w:color="auto"/>
        <w:right w:val="none" w:sz="0" w:space="0" w:color="auto"/>
      </w:divBdr>
      <w:divsChild>
        <w:div w:id="33776691">
          <w:marLeft w:val="0"/>
          <w:marRight w:val="0"/>
          <w:marTop w:val="0"/>
          <w:marBottom w:val="0"/>
          <w:divBdr>
            <w:top w:val="none" w:sz="0" w:space="0" w:color="auto"/>
            <w:left w:val="none" w:sz="0" w:space="0" w:color="auto"/>
            <w:bottom w:val="none" w:sz="0" w:space="0" w:color="auto"/>
            <w:right w:val="none" w:sz="0" w:space="0" w:color="auto"/>
          </w:divBdr>
          <w:divsChild>
            <w:div w:id="683357635">
              <w:marLeft w:val="0"/>
              <w:marRight w:val="0"/>
              <w:marTop w:val="0"/>
              <w:marBottom w:val="0"/>
              <w:divBdr>
                <w:top w:val="none" w:sz="0" w:space="0" w:color="auto"/>
                <w:left w:val="none" w:sz="0" w:space="0" w:color="auto"/>
                <w:bottom w:val="none" w:sz="0" w:space="0" w:color="auto"/>
                <w:right w:val="none" w:sz="0" w:space="0" w:color="auto"/>
              </w:divBdr>
              <w:divsChild>
                <w:div w:id="2402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49845">
      <w:bodyDiv w:val="1"/>
      <w:marLeft w:val="0"/>
      <w:marRight w:val="0"/>
      <w:marTop w:val="0"/>
      <w:marBottom w:val="0"/>
      <w:divBdr>
        <w:top w:val="none" w:sz="0" w:space="0" w:color="auto"/>
        <w:left w:val="none" w:sz="0" w:space="0" w:color="auto"/>
        <w:bottom w:val="none" w:sz="0" w:space="0" w:color="auto"/>
        <w:right w:val="none" w:sz="0" w:space="0" w:color="auto"/>
      </w:divBdr>
    </w:div>
    <w:div w:id="851605763">
      <w:bodyDiv w:val="1"/>
      <w:marLeft w:val="0"/>
      <w:marRight w:val="0"/>
      <w:marTop w:val="0"/>
      <w:marBottom w:val="0"/>
      <w:divBdr>
        <w:top w:val="none" w:sz="0" w:space="0" w:color="auto"/>
        <w:left w:val="none" w:sz="0" w:space="0" w:color="auto"/>
        <w:bottom w:val="none" w:sz="0" w:space="0" w:color="auto"/>
        <w:right w:val="none" w:sz="0" w:space="0" w:color="auto"/>
      </w:divBdr>
    </w:div>
    <w:div w:id="857230846">
      <w:bodyDiv w:val="1"/>
      <w:marLeft w:val="0"/>
      <w:marRight w:val="0"/>
      <w:marTop w:val="0"/>
      <w:marBottom w:val="0"/>
      <w:divBdr>
        <w:top w:val="none" w:sz="0" w:space="0" w:color="auto"/>
        <w:left w:val="none" w:sz="0" w:space="0" w:color="auto"/>
        <w:bottom w:val="none" w:sz="0" w:space="0" w:color="auto"/>
        <w:right w:val="none" w:sz="0" w:space="0" w:color="auto"/>
      </w:divBdr>
    </w:div>
    <w:div w:id="862330334">
      <w:bodyDiv w:val="1"/>
      <w:marLeft w:val="0"/>
      <w:marRight w:val="0"/>
      <w:marTop w:val="0"/>
      <w:marBottom w:val="0"/>
      <w:divBdr>
        <w:top w:val="none" w:sz="0" w:space="0" w:color="auto"/>
        <w:left w:val="none" w:sz="0" w:space="0" w:color="auto"/>
        <w:bottom w:val="none" w:sz="0" w:space="0" w:color="auto"/>
        <w:right w:val="none" w:sz="0" w:space="0" w:color="auto"/>
      </w:divBdr>
      <w:divsChild>
        <w:div w:id="1413818936">
          <w:marLeft w:val="0"/>
          <w:marRight w:val="0"/>
          <w:marTop w:val="0"/>
          <w:marBottom w:val="0"/>
          <w:divBdr>
            <w:top w:val="none" w:sz="0" w:space="0" w:color="auto"/>
            <w:left w:val="none" w:sz="0" w:space="0" w:color="auto"/>
            <w:bottom w:val="none" w:sz="0" w:space="0" w:color="auto"/>
            <w:right w:val="none" w:sz="0" w:space="0" w:color="auto"/>
          </w:divBdr>
          <w:divsChild>
            <w:div w:id="127667637">
              <w:marLeft w:val="0"/>
              <w:marRight w:val="0"/>
              <w:marTop w:val="0"/>
              <w:marBottom w:val="0"/>
              <w:divBdr>
                <w:top w:val="none" w:sz="0" w:space="0" w:color="auto"/>
                <w:left w:val="none" w:sz="0" w:space="0" w:color="auto"/>
                <w:bottom w:val="none" w:sz="0" w:space="0" w:color="auto"/>
                <w:right w:val="none" w:sz="0" w:space="0" w:color="auto"/>
              </w:divBdr>
              <w:divsChild>
                <w:div w:id="22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8198">
      <w:bodyDiv w:val="1"/>
      <w:marLeft w:val="0"/>
      <w:marRight w:val="0"/>
      <w:marTop w:val="0"/>
      <w:marBottom w:val="0"/>
      <w:divBdr>
        <w:top w:val="none" w:sz="0" w:space="0" w:color="auto"/>
        <w:left w:val="none" w:sz="0" w:space="0" w:color="auto"/>
        <w:bottom w:val="none" w:sz="0" w:space="0" w:color="auto"/>
        <w:right w:val="none" w:sz="0" w:space="0" w:color="auto"/>
      </w:divBdr>
    </w:div>
    <w:div w:id="862787655">
      <w:bodyDiv w:val="1"/>
      <w:marLeft w:val="0"/>
      <w:marRight w:val="0"/>
      <w:marTop w:val="0"/>
      <w:marBottom w:val="0"/>
      <w:divBdr>
        <w:top w:val="none" w:sz="0" w:space="0" w:color="auto"/>
        <w:left w:val="none" w:sz="0" w:space="0" w:color="auto"/>
        <w:bottom w:val="none" w:sz="0" w:space="0" w:color="auto"/>
        <w:right w:val="none" w:sz="0" w:space="0" w:color="auto"/>
      </w:divBdr>
    </w:div>
    <w:div w:id="882979721">
      <w:bodyDiv w:val="1"/>
      <w:marLeft w:val="0"/>
      <w:marRight w:val="0"/>
      <w:marTop w:val="0"/>
      <w:marBottom w:val="0"/>
      <w:divBdr>
        <w:top w:val="none" w:sz="0" w:space="0" w:color="auto"/>
        <w:left w:val="none" w:sz="0" w:space="0" w:color="auto"/>
        <w:bottom w:val="none" w:sz="0" w:space="0" w:color="auto"/>
        <w:right w:val="none" w:sz="0" w:space="0" w:color="auto"/>
      </w:divBdr>
    </w:div>
    <w:div w:id="908810739">
      <w:bodyDiv w:val="1"/>
      <w:marLeft w:val="0"/>
      <w:marRight w:val="0"/>
      <w:marTop w:val="0"/>
      <w:marBottom w:val="0"/>
      <w:divBdr>
        <w:top w:val="none" w:sz="0" w:space="0" w:color="auto"/>
        <w:left w:val="none" w:sz="0" w:space="0" w:color="auto"/>
        <w:bottom w:val="none" w:sz="0" w:space="0" w:color="auto"/>
        <w:right w:val="none" w:sz="0" w:space="0" w:color="auto"/>
      </w:divBdr>
    </w:div>
    <w:div w:id="916014957">
      <w:bodyDiv w:val="1"/>
      <w:marLeft w:val="0"/>
      <w:marRight w:val="0"/>
      <w:marTop w:val="0"/>
      <w:marBottom w:val="0"/>
      <w:divBdr>
        <w:top w:val="none" w:sz="0" w:space="0" w:color="auto"/>
        <w:left w:val="none" w:sz="0" w:space="0" w:color="auto"/>
        <w:bottom w:val="none" w:sz="0" w:space="0" w:color="auto"/>
        <w:right w:val="none" w:sz="0" w:space="0" w:color="auto"/>
      </w:divBdr>
    </w:div>
    <w:div w:id="979189960">
      <w:bodyDiv w:val="1"/>
      <w:marLeft w:val="0"/>
      <w:marRight w:val="0"/>
      <w:marTop w:val="0"/>
      <w:marBottom w:val="0"/>
      <w:divBdr>
        <w:top w:val="none" w:sz="0" w:space="0" w:color="auto"/>
        <w:left w:val="none" w:sz="0" w:space="0" w:color="auto"/>
        <w:bottom w:val="none" w:sz="0" w:space="0" w:color="auto"/>
        <w:right w:val="none" w:sz="0" w:space="0" w:color="auto"/>
      </w:divBdr>
    </w:div>
    <w:div w:id="1029187665">
      <w:bodyDiv w:val="1"/>
      <w:marLeft w:val="0"/>
      <w:marRight w:val="0"/>
      <w:marTop w:val="0"/>
      <w:marBottom w:val="0"/>
      <w:divBdr>
        <w:top w:val="none" w:sz="0" w:space="0" w:color="auto"/>
        <w:left w:val="none" w:sz="0" w:space="0" w:color="auto"/>
        <w:bottom w:val="none" w:sz="0" w:space="0" w:color="auto"/>
        <w:right w:val="none" w:sz="0" w:space="0" w:color="auto"/>
      </w:divBdr>
    </w:div>
    <w:div w:id="1060860819">
      <w:bodyDiv w:val="1"/>
      <w:marLeft w:val="0"/>
      <w:marRight w:val="0"/>
      <w:marTop w:val="0"/>
      <w:marBottom w:val="0"/>
      <w:divBdr>
        <w:top w:val="none" w:sz="0" w:space="0" w:color="auto"/>
        <w:left w:val="none" w:sz="0" w:space="0" w:color="auto"/>
        <w:bottom w:val="none" w:sz="0" w:space="0" w:color="auto"/>
        <w:right w:val="none" w:sz="0" w:space="0" w:color="auto"/>
      </w:divBdr>
    </w:div>
    <w:div w:id="1064986386">
      <w:bodyDiv w:val="1"/>
      <w:marLeft w:val="0"/>
      <w:marRight w:val="0"/>
      <w:marTop w:val="0"/>
      <w:marBottom w:val="0"/>
      <w:divBdr>
        <w:top w:val="none" w:sz="0" w:space="0" w:color="auto"/>
        <w:left w:val="none" w:sz="0" w:space="0" w:color="auto"/>
        <w:bottom w:val="none" w:sz="0" w:space="0" w:color="auto"/>
        <w:right w:val="none" w:sz="0" w:space="0" w:color="auto"/>
      </w:divBdr>
    </w:div>
    <w:div w:id="1073697106">
      <w:bodyDiv w:val="1"/>
      <w:marLeft w:val="0"/>
      <w:marRight w:val="0"/>
      <w:marTop w:val="0"/>
      <w:marBottom w:val="0"/>
      <w:divBdr>
        <w:top w:val="none" w:sz="0" w:space="0" w:color="auto"/>
        <w:left w:val="none" w:sz="0" w:space="0" w:color="auto"/>
        <w:bottom w:val="none" w:sz="0" w:space="0" w:color="auto"/>
        <w:right w:val="none" w:sz="0" w:space="0" w:color="auto"/>
      </w:divBdr>
    </w:div>
    <w:div w:id="1115833049">
      <w:bodyDiv w:val="1"/>
      <w:marLeft w:val="0"/>
      <w:marRight w:val="0"/>
      <w:marTop w:val="0"/>
      <w:marBottom w:val="0"/>
      <w:divBdr>
        <w:top w:val="none" w:sz="0" w:space="0" w:color="auto"/>
        <w:left w:val="none" w:sz="0" w:space="0" w:color="auto"/>
        <w:bottom w:val="none" w:sz="0" w:space="0" w:color="auto"/>
        <w:right w:val="none" w:sz="0" w:space="0" w:color="auto"/>
      </w:divBdr>
    </w:div>
    <w:div w:id="1137647911">
      <w:bodyDiv w:val="1"/>
      <w:marLeft w:val="0"/>
      <w:marRight w:val="0"/>
      <w:marTop w:val="0"/>
      <w:marBottom w:val="0"/>
      <w:divBdr>
        <w:top w:val="none" w:sz="0" w:space="0" w:color="auto"/>
        <w:left w:val="none" w:sz="0" w:space="0" w:color="auto"/>
        <w:bottom w:val="none" w:sz="0" w:space="0" w:color="auto"/>
        <w:right w:val="none" w:sz="0" w:space="0" w:color="auto"/>
      </w:divBdr>
    </w:div>
    <w:div w:id="1142039985">
      <w:bodyDiv w:val="1"/>
      <w:marLeft w:val="0"/>
      <w:marRight w:val="0"/>
      <w:marTop w:val="0"/>
      <w:marBottom w:val="0"/>
      <w:divBdr>
        <w:top w:val="none" w:sz="0" w:space="0" w:color="auto"/>
        <w:left w:val="none" w:sz="0" w:space="0" w:color="auto"/>
        <w:bottom w:val="none" w:sz="0" w:space="0" w:color="auto"/>
        <w:right w:val="none" w:sz="0" w:space="0" w:color="auto"/>
      </w:divBdr>
    </w:div>
    <w:div w:id="1153570991">
      <w:bodyDiv w:val="1"/>
      <w:marLeft w:val="0"/>
      <w:marRight w:val="0"/>
      <w:marTop w:val="0"/>
      <w:marBottom w:val="0"/>
      <w:divBdr>
        <w:top w:val="none" w:sz="0" w:space="0" w:color="auto"/>
        <w:left w:val="none" w:sz="0" w:space="0" w:color="auto"/>
        <w:bottom w:val="none" w:sz="0" w:space="0" w:color="auto"/>
        <w:right w:val="none" w:sz="0" w:space="0" w:color="auto"/>
      </w:divBdr>
    </w:div>
    <w:div w:id="1154224548">
      <w:bodyDiv w:val="1"/>
      <w:marLeft w:val="0"/>
      <w:marRight w:val="0"/>
      <w:marTop w:val="0"/>
      <w:marBottom w:val="0"/>
      <w:divBdr>
        <w:top w:val="none" w:sz="0" w:space="0" w:color="auto"/>
        <w:left w:val="none" w:sz="0" w:space="0" w:color="auto"/>
        <w:bottom w:val="none" w:sz="0" w:space="0" w:color="auto"/>
        <w:right w:val="none" w:sz="0" w:space="0" w:color="auto"/>
      </w:divBdr>
    </w:div>
    <w:div w:id="1161770807">
      <w:bodyDiv w:val="1"/>
      <w:marLeft w:val="0"/>
      <w:marRight w:val="0"/>
      <w:marTop w:val="0"/>
      <w:marBottom w:val="0"/>
      <w:divBdr>
        <w:top w:val="none" w:sz="0" w:space="0" w:color="auto"/>
        <w:left w:val="none" w:sz="0" w:space="0" w:color="auto"/>
        <w:bottom w:val="none" w:sz="0" w:space="0" w:color="auto"/>
        <w:right w:val="none" w:sz="0" w:space="0" w:color="auto"/>
      </w:divBdr>
      <w:divsChild>
        <w:div w:id="1050616419">
          <w:marLeft w:val="0"/>
          <w:marRight w:val="0"/>
          <w:marTop w:val="0"/>
          <w:marBottom w:val="0"/>
          <w:divBdr>
            <w:top w:val="none" w:sz="0" w:space="0" w:color="auto"/>
            <w:left w:val="none" w:sz="0" w:space="0" w:color="auto"/>
            <w:bottom w:val="none" w:sz="0" w:space="0" w:color="auto"/>
            <w:right w:val="none" w:sz="0" w:space="0" w:color="auto"/>
          </w:divBdr>
          <w:divsChild>
            <w:div w:id="611013746">
              <w:marLeft w:val="0"/>
              <w:marRight w:val="0"/>
              <w:marTop w:val="0"/>
              <w:marBottom w:val="0"/>
              <w:divBdr>
                <w:top w:val="none" w:sz="0" w:space="0" w:color="auto"/>
                <w:left w:val="none" w:sz="0" w:space="0" w:color="auto"/>
                <w:bottom w:val="none" w:sz="0" w:space="0" w:color="auto"/>
                <w:right w:val="none" w:sz="0" w:space="0" w:color="auto"/>
              </w:divBdr>
              <w:divsChild>
                <w:div w:id="929585156">
                  <w:marLeft w:val="0"/>
                  <w:marRight w:val="0"/>
                  <w:marTop w:val="0"/>
                  <w:marBottom w:val="0"/>
                  <w:divBdr>
                    <w:top w:val="none" w:sz="0" w:space="0" w:color="auto"/>
                    <w:left w:val="none" w:sz="0" w:space="0" w:color="auto"/>
                    <w:bottom w:val="none" w:sz="0" w:space="0" w:color="auto"/>
                    <w:right w:val="none" w:sz="0" w:space="0" w:color="auto"/>
                  </w:divBdr>
                  <w:divsChild>
                    <w:div w:id="8721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03809">
      <w:bodyDiv w:val="1"/>
      <w:marLeft w:val="0"/>
      <w:marRight w:val="0"/>
      <w:marTop w:val="0"/>
      <w:marBottom w:val="0"/>
      <w:divBdr>
        <w:top w:val="none" w:sz="0" w:space="0" w:color="auto"/>
        <w:left w:val="none" w:sz="0" w:space="0" w:color="auto"/>
        <w:bottom w:val="none" w:sz="0" w:space="0" w:color="auto"/>
        <w:right w:val="none" w:sz="0" w:space="0" w:color="auto"/>
      </w:divBdr>
    </w:div>
    <w:div w:id="1204557190">
      <w:bodyDiv w:val="1"/>
      <w:marLeft w:val="0"/>
      <w:marRight w:val="0"/>
      <w:marTop w:val="0"/>
      <w:marBottom w:val="0"/>
      <w:divBdr>
        <w:top w:val="none" w:sz="0" w:space="0" w:color="auto"/>
        <w:left w:val="none" w:sz="0" w:space="0" w:color="auto"/>
        <w:bottom w:val="none" w:sz="0" w:space="0" w:color="auto"/>
        <w:right w:val="none" w:sz="0" w:space="0" w:color="auto"/>
      </w:divBdr>
    </w:div>
    <w:div w:id="1224025766">
      <w:bodyDiv w:val="1"/>
      <w:marLeft w:val="0"/>
      <w:marRight w:val="0"/>
      <w:marTop w:val="0"/>
      <w:marBottom w:val="0"/>
      <w:divBdr>
        <w:top w:val="none" w:sz="0" w:space="0" w:color="auto"/>
        <w:left w:val="none" w:sz="0" w:space="0" w:color="auto"/>
        <w:bottom w:val="none" w:sz="0" w:space="0" w:color="auto"/>
        <w:right w:val="none" w:sz="0" w:space="0" w:color="auto"/>
      </w:divBdr>
    </w:div>
    <w:div w:id="1229540421">
      <w:bodyDiv w:val="1"/>
      <w:marLeft w:val="0"/>
      <w:marRight w:val="0"/>
      <w:marTop w:val="0"/>
      <w:marBottom w:val="0"/>
      <w:divBdr>
        <w:top w:val="none" w:sz="0" w:space="0" w:color="auto"/>
        <w:left w:val="none" w:sz="0" w:space="0" w:color="auto"/>
        <w:bottom w:val="none" w:sz="0" w:space="0" w:color="auto"/>
        <w:right w:val="none" w:sz="0" w:space="0" w:color="auto"/>
      </w:divBdr>
    </w:div>
    <w:div w:id="1248267008">
      <w:bodyDiv w:val="1"/>
      <w:marLeft w:val="0"/>
      <w:marRight w:val="0"/>
      <w:marTop w:val="0"/>
      <w:marBottom w:val="0"/>
      <w:divBdr>
        <w:top w:val="none" w:sz="0" w:space="0" w:color="auto"/>
        <w:left w:val="none" w:sz="0" w:space="0" w:color="auto"/>
        <w:bottom w:val="none" w:sz="0" w:space="0" w:color="auto"/>
        <w:right w:val="none" w:sz="0" w:space="0" w:color="auto"/>
      </w:divBdr>
    </w:div>
    <w:div w:id="1262378457">
      <w:bodyDiv w:val="1"/>
      <w:marLeft w:val="0"/>
      <w:marRight w:val="0"/>
      <w:marTop w:val="0"/>
      <w:marBottom w:val="0"/>
      <w:divBdr>
        <w:top w:val="none" w:sz="0" w:space="0" w:color="auto"/>
        <w:left w:val="none" w:sz="0" w:space="0" w:color="auto"/>
        <w:bottom w:val="none" w:sz="0" w:space="0" w:color="auto"/>
        <w:right w:val="none" w:sz="0" w:space="0" w:color="auto"/>
      </w:divBdr>
    </w:div>
    <w:div w:id="1263301155">
      <w:bodyDiv w:val="1"/>
      <w:marLeft w:val="0"/>
      <w:marRight w:val="0"/>
      <w:marTop w:val="0"/>
      <w:marBottom w:val="0"/>
      <w:divBdr>
        <w:top w:val="none" w:sz="0" w:space="0" w:color="auto"/>
        <w:left w:val="none" w:sz="0" w:space="0" w:color="auto"/>
        <w:bottom w:val="none" w:sz="0" w:space="0" w:color="auto"/>
        <w:right w:val="none" w:sz="0" w:space="0" w:color="auto"/>
      </w:divBdr>
    </w:div>
    <w:div w:id="1273782730">
      <w:bodyDiv w:val="1"/>
      <w:marLeft w:val="0"/>
      <w:marRight w:val="0"/>
      <w:marTop w:val="0"/>
      <w:marBottom w:val="0"/>
      <w:divBdr>
        <w:top w:val="none" w:sz="0" w:space="0" w:color="auto"/>
        <w:left w:val="none" w:sz="0" w:space="0" w:color="auto"/>
        <w:bottom w:val="none" w:sz="0" w:space="0" w:color="auto"/>
        <w:right w:val="none" w:sz="0" w:space="0" w:color="auto"/>
      </w:divBdr>
    </w:div>
    <w:div w:id="1280142280">
      <w:bodyDiv w:val="1"/>
      <w:marLeft w:val="0"/>
      <w:marRight w:val="0"/>
      <w:marTop w:val="0"/>
      <w:marBottom w:val="0"/>
      <w:divBdr>
        <w:top w:val="none" w:sz="0" w:space="0" w:color="auto"/>
        <w:left w:val="none" w:sz="0" w:space="0" w:color="auto"/>
        <w:bottom w:val="none" w:sz="0" w:space="0" w:color="auto"/>
        <w:right w:val="none" w:sz="0" w:space="0" w:color="auto"/>
      </w:divBdr>
    </w:div>
    <w:div w:id="1305039770">
      <w:bodyDiv w:val="1"/>
      <w:marLeft w:val="0"/>
      <w:marRight w:val="0"/>
      <w:marTop w:val="0"/>
      <w:marBottom w:val="0"/>
      <w:divBdr>
        <w:top w:val="none" w:sz="0" w:space="0" w:color="auto"/>
        <w:left w:val="none" w:sz="0" w:space="0" w:color="auto"/>
        <w:bottom w:val="none" w:sz="0" w:space="0" w:color="auto"/>
        <w:right w:val="none" w:sz="0" w:space="0" w:color="auto"/>
      </w:divBdr>
    </w:div>
    <w:div w:id="1310597886">
      <w:bodyDiv w:val="1"/>
      <w:marLeft w:val="0"/>
      <w:marRight w:val="0"/>
      <w:marTop w:val="0"/>
      <w:marBottom w:val="0"/>
      <w:divBdr>
        <w:top w:val="none" w:sz="0" w:space="0" w:color="auto"/>
        <w:left w:val="none" w:sz="0" w:space="0" w:color="auto"/>
        <w:bottom w:val="none" w:sz="0" w:space="0" w:color="auto"/>
        <w:right w:val="none" w:sz="0" w:space="0" w:color="auto"/>
      </w:divBdr>
    </w:div>
    <w:div w:id="1326784880">
      <w:bodyDiv w:val="1"/>
      <w:marLeft w:val="0"/>
      <w:marRight w:val="0"/>
      <w:marTop w:val="0"/>
      <w:marBottom w:val="0"/>
      <w:divBdr>
        <w:top w:val="none" w:sz="0" w:space="0" w:color="auto"/>
        <w:left w:val="none" w:sz="0" w:space="0" w:color="auto"/>
        <w:bottom w:val="none" w:sz="0" w:space="0" w:color="auto"/>
        <w:right w:val="none" w:sz="0" w:space="0" w:color="auto"/>
      </w:divBdr>
    </w:div>
    <w:div w:id="1346205105">
      <w:bodyDiv w:val="1"/>
      <w:marLeft w:val="0"/>
      <w:marRight w:val="0"/>
      <w:marTop w:val="0"/>
      <w:marBottom w:val="0"/>
      <w:divBdr>
        <w:top w:val="none" w:sz="0" w:space="0" w:color="auto"/>
        <w:left w:val="none" w:sz="0" w:space="0" w:color="auto"/>
        <w:bottom w:val="none" w:sz="0" w:space="0" w:color="auto"/>
        <w:right w:val="none" w:sz="0" w:space="0" w:color="auto"/>
      </w:divBdr>
    </w:div>
    <w:div w:id="1372803157">
      <w:bodyDiv w:val="1"/>
      <w:marLeft w:val="0"/>
      <w:marRight w:val="0"/>
      <w:marTop w:val="0"/>
      <w:marBottom w:val="0"/>
      <w:divBdr>
        <w:top w:val="none" w:sz="0" w:space="0" w:color="auto"/>
        <w:left w:val="none" w:sz="0" w:space="0" w:color="auto"/>
        <w:bottom w:val="none" w:sz="0" w:space="0" w:color="auto"/>
        <w:right w:val="none" w:sz="0" w:space="0" w:color="auto"/>
      </w:divBdr>
    </w:div>
    <w:div w:id="1380548521">
      <w:bodyDiv w:val="1"/>
      <w:marLeft w:val="0"/>
      <w:marRight w:val="0"/>
      <w:marTop w:val="0"/>
      <w:marBottom w:val="0"/>
      <w:divBdr>
        <w:top w:val="none" w:sz="0" w:space="0" w:color="auto"/>
        <w:left w:val="none" w:sz="0" w:space="0" w:color="auto"/>
        <w:bottom w:val="none" w:sz="0" w:space="0" w:color="auto"/>
        <w:right w:val="none" w:sz="0" w:space="0" w:color="auto"/>
      </w:divBdr>
    </w:div>
    <w:div w:id="1423453370">
      <w:bodyDiv w:val="1"/>
      <w:marLeft w:val="0"/>
      <w:marRight w:val="0"/>
      <w:marTop w:val="0"/>
      <w:marBottom w:val="0"/>
      <w:divBdr>
        <w:top w:val="none" w:sz="0" w:space="0" w:color="auto"/>
        <w:left w:val="none" w:sz="0" w:space="0" w:color="auto"/>
        <w:bottom w:val="none" w:sz="0" w:space="0" w:color="auto"/>
        <w:right w:val="none" w:sz="0" w:space="0" w:color="auto"/>
      </w:divBdr>
    </w:div>
    <w:div w:id="1480806953">
      <w:bodyDiv w:val="1"/>
      <w:marLeft w:val="0"/>
      <w:marRight w:val="0"/>
      <w:marTop w:val="0"/>
      <w:marBottom w:val="0"/>
      <w:divBdr>
        <w:top w:val="none" w:sz="0" w:space="0" w:color="auto"/>
        <w:left w:val="none" w:sz="0" w:space="0" w:color="auto"/>
        <w:bottom w:val="none" w:sz="0" w:space="0" w:color="auto"/>
        <w:right w:val="none" w:sz="0" w:space="0" w:color="auto"/>
      </w:divBdr>
    </w:div>
    <w:div w:id="1494177423">
      <w:bodyDiv w:val="1"/>
      <w:marLeft w:val="0"/>
      <w:marRight w:val="0"/>
      <w:marTop w:val="0"/>
      <w:marBottom w:val="0"/>
      <w:divBdr>
        <w:top w:val="none" w:sz="0" w:space="0" w:color="auto"/>
        <w:left w:val="none" w:sz="0" w:space="0" w:color="auto"/>
        <w:bottom w:val="none" w:sz="0" w:space="0" w:color="auto"/>
        <w:right w:val="none" w:sz="0" w:space="0" w:color="auto"/>
      </w:divBdr>
    </w:div>
    <w:div w:id="1522163998">
      <w:bodyDiv w:val="1"/>
      <w:marLeft w:val="0"/>
      <w:marRight w:val="0"/>
      <w:marTop w:val="0"/>
      <w:marBottom w:val="0"/>
      <w:divBdr>
        <w:top w:val="none" w:sz="0" w:space="0" w:color="auto"/>
        <w:left w:val="none" w:sz="0" w:space="0" w:color="auto"/>
        <w:bottom w:val="none" w:sz="0" w:space="0" w:color="auto"/>
        <w:right w:val="none" w:sz="0" w:space="0" w:color="auto"/>
      </w:divBdr>
    </w:div>
    <w:div w:id="1581211297">
      <w:bodyDiv w:val="1"/>
      <w:marLeft w:val="0"/>
      <w:marRight w:val="0"/>
      <w:marTop w:val="0"/>
      <w:marBottom w:val="0"/>
      <w:divBdr>
        <w:top w:val="none" w:sz="0" w:space="0" w:color="auto"/>
        <w:left w:val="none" w:sz="0" w:space="0" w:color="auto"/>
        <w:bottom w:val="none" w:sz="0" w:space="0" w:color="auto"/>
        <w:right w:val="none" w:sz="0" w:space="0" w:color="auto"/>
      </w:divBdr>
    </w:div>
    <w:div w:id="1636595725">
      <w:bodyDiv w:val="1"/>
      <w:marLeft w:val="0"/>
      <w:marRight w:val="0"/>
      <w:marTop w:val="0"/>
      <w:marBottom w:val="0"/>
      <w:divBdr>
        <w:top w:val="none" w:sz="0" w:space="0" w:color="auto"/>
        <w:left w:val="none" w:sz="0" w:space="0" w:color="auto"/>
        <w:bottom w:val="none" w:sz="0" w:space="0" w:color="auto"/>
        <w:right w:val="none" w:sz="0" w:space="0" w:color="auto"/>
      </w:divBdr>
    </w:div>
    <w:div w:id="1657996627">
      <w:bodyDiv w:val="1"/>
      <w:marLeft w:val="0"/>
      <w:marRight w:val="0"/>
      <w:marTop w:val="0"/>
      <w:marBottom w:val="0"/>
      <w:divBdr>
        <w:top w:val="none" w:sz="0" w:space="0" w:color="auto"/>
        <w:left w:val="none" w:sz="0" w:space="0" w:color="auto"/>
        <w:bottom w:val="none" w:sz="0" w:space="0" w:color="auto"/>
        <w:right w:val="none" w:sz="0" w:space="0" w:color="auto"/>
      </w:divBdr>
    </w:div>
    <w:div w:id="1671326581">
      <w:bodyDiv w:val="1"/>
      <w:marLeft w:val="0"/>
      <w:marRight w:val="0"/>
      <w:marTop w:val="0"/>
      <w:marBottom w:val="0"/>
      <w:divBdr>
        <w:top w:val="none" w:sz="0" w:space="0" w:color="auto"/>
        <w:left w:val="none" w:sz="0" w:space="0" w:color="auto"/>
        <w:bottom w:val="none" w:sz="0" w:space="0" w:color="auto"/>
        <w:right w:val="none" w:sz="0" w:space="0" w:color="auto"/>
      </w:divBdr>
    </w:div>
    <w:div w:id="1675495093">
      <w:bodyDiv w:val="1"/>
      <w:marLeft w:val="0"/>
      <w:marRight w:val="0"/>
      <w:marTop w:val="0"/>
      <w:marBottom w:val="0"/>
      <w:divBdr>
        <w:top w:val="none" w:sz="0" w:space="0" w:color="auto"/>
        <w:left w:val="none" w:sz="0" w:space="0" w:color="auto"/>
        <w:bottom w:val="none" w:sz="0" w:space="0" w:color="auto"/>
        <w:right w:val="none" w:sz="0" w:space="0" w:color="auto"/>
      </w:divBdr>
    </w:div>
    <w:div w:id="1716999505">
      <w:bodyDiv w:val="1"/>
      <w:marLeft w:val="0"/>
      <w:marRight w:val="0"/>
      <w:marTop w:val="0"/>
      <w:marBottom w:val="0"/>
      <w:divBdr>
        <w:top w:val="none" w:sz="0" w:space="0" w:color="auto"/>
        <w:left w:val="none" w:sz="0" w:space="0" w:color="auto"/>
        <w:bottom w:val="none" w:sz="0" w:space="0" w:color="auto"/>
        <w:right w:val="none" w:sz="0" w:space="0" w:color="auto"/>
      </w:divBdr>
    </w:div>
    <w:div w:id="1756323992">
      <w:bodyDiv w:val="1"/>
      <w:marLeft w:val="0"/>
      <w:marRight w:val="0"/>
      <w:marTop w:val="0"/>
      <w:marBottom w:val="0"/>
      <w:divBdr>
        <w:top w:val="none" w:sz="0" w:space="0" w:color="auto"/>
        <w:left w:val="none" w:sz="0" w:space="0" w:color="auto"/>
        <w:bottom w:val="none" w:sz="0" w:space="0" w:color="auto"/>
        <w:right w:val="none" w:sz="0" w:space="0" w:color="auto"/>
      </w:divBdr>
    </w:div>
    <w:div w:id="1799495987">
      <w:bodyDiv w:val="1"/>
      <w:marLeft w:val="0"/>
      <w:marRight w:val="0"/>
      <w:marTop w:val="0"/>
      <w:marBottom w:val="0"/>
      <w:divBdr>
        <w:top w:val="none" w:sz="0" w:space="0" w:color="auto"/>
        <w:left w:val="none" w:sz="0" w:space="0" w:color="auto"/>
        <w:bottom w:val="none" w:sz="0" w:space="0" w:color="auto"/>
        <w:right w:val="none" w:sz="0" w:space="0" w:color="auto"/>
      </w:divBdr>
    </w:div>
    <w:div w:id="1814759023">
      <w:bodyDiv w:val="1"/>
      <w:marLeft w:val="0"/>
      <w:marRight w:val="0"/>
      <w:marTop w:val="0"/>
      <w:marBottom w:val="0"/>
      <w:divBdr>
        <w:top w:val="none" w:sz="0" w:space="0" w:color="auto"/>
        <w:left w:val="none" w:sz="0" w:space="0" w:color="auto"/>
        <w:bottom w:val="none" w:sz="0" w:space="0" w:color="auto"/>
        <w:right w:val="none" w:sz="0" w:space="0" w:color="auto"/>
      </w:divBdr>
    </w:div>
    <w:div w:id="1841459100">
      <w:bodyDiv w:val="1"/>
      <w:marLeft w:val="0"/>
      <w:marRight w:val="0"/>
      <w:marTop w:val="0"/>
      <w:marBottom w:val="0"/>
      <w:divBdr>
        <w:top w:val="none" w:sz="0" w:space="0" w:color="auto"/>
        <w:left w:val="none" w:sz="0" w:space="0" w:color="auto"/>
        <w:bottom w:val="none" w:sz="0" w:space="0" w:color="auto"/>
        <w:right w:val="none" w:sz="0" w:space="0" w:color="auto"/>
      </w:divBdr>
    </w:div>
    <w:div w:id="1874338487">
      <w:bodyDiv w:val="1"/>
      <w:marLeft w:val="0"/>
      <w:marRight w:val="0"/>
      <w:marTop w:val="0"/>
      <w:marBottom w:val="0"/>
      <w:divBdr>
        <w:top w:val="none" w:sz="0" w:space="0" w:color="auto"/>
        <w:left w:val="none" w:sz="0" w:space="0" w:color="auto"/>
        <w:bottom w:val="none" w:sz="0" w:space="0" w:color="auto"/>
        <w:right w:val="none" w:sz="0" w:space="0" w:color="auto"/>
      </w:divBdr>
    </w:div>
    <w:div w:id="1900942268">
      <w:bodyDiv w:val="1"/>
      <w:marLeft w:val="0"/>
      <w:marRight w:val="0"/>
      <w:marTop w:val="0"/>
      <w:marBottom w:val="0"/>
      <w:divBdr>
        <w:top w:val="none" w:sz="0" w:space="0" w:color="auto"/>
        <w:left w:val="none" w:sz="0" w:space="0" w:color="auto"/>
        <w:bottom w:val="none" w:sz="0" w:space="0" w:color="auto"/>
        <w:right w:val="none" w:sz="0" w:space="0" w:color="auto"/>
      </w:divBdr>
    </w:div>
    <w:div w:id="1911696190">
      <w:bodyDiv w:val="1"/>
      <w:marLeft w:val="0"/>
      <w:marRight w:val="0"/>
      <w:marTop w:val="0"/>
      <w:marBottom w:val="0"/>
      <w:divBdr>
        <w:top w:val="none" w:sz="0" w:space="0" w:color="auto"/>
        <w:left w:val="none" w:sz="0" w:space="0" w:color="auto"/>
        <w:bottom w:val="none" w:sz="0" w:space="0" w:color="auto"/>
        <w:right w:val="none" w:sz="0" w:space="0" w:color="auto"/>
      </w:divBdr>
    </w:div>
    <w:div w:id="1948005860">
      <w:bodyDiv w:val="1"/>
      <w:marLeft w:val="0"/>
      <w:marRight w:val="0"/>
      <w:marTop w:val="0"/>
      <w:marBottom w:val="0"/>
      <w:divBdr>
        <w:top w:val="none" w:sz="0" w:space="0" w:color="auto"/>
        <w:left w:val="none" w:sz="0" w:space="0" w:color="auto"/>
        <w:bottom w:val="none" w:sz="0" w:space="0" w:color="auto"/>
        <w:right w:val="none" w:sz="0" w:space="0" w:color="auto"/>
      </w:divBdr>
    </w:div>
    <w:div w:id="1955356372">
      <w:bodyDiv w:val="1"/>
      <w:marLeft w:val="0"/>
      <w:marRight w:val="0"/>
      <w:marTop w:val="0"/>
      <w:marBottom w:val="0"/>
      <w:divBdr>
        <w:top w:val="none" w:sz="0" w:space="0" w:color="auto"/>
        <w:left w:val="none" w:sz="0" w:space="0" w:color="auto"/>
        <w:bottom w:val="none" w:sz="0" w:space="0" w:color="auto"/>
        <w:right w:val="none" w:sz="0" w:space="0" w:color="auto"/>
      </w:divBdr>
    </w:div>
    <w:div w:id="1966811583">
      <w:bodyDiv w:val="1"/>
      <w:marLeft w:val="0"/>
      <w:marRight w:val="0"/>
      <w:marTop w:val="0"/>
      <w:marBottom w:val="0"/>
      <w:divBdr>
        <w:top w:val="none" w:sz="0" w:space="0" w:color="auto"/>
        <w:left w:val="none" w:sz="0" w:space="0" w:color="auto"/>
        <w:bottom w:val="none" w:sz="0" w:space="0" w:color="auto"/>
        <w:right w:val="none" w:sz="0" w:space="0" w:color="auto"/>
      </w:divBdr>
    </w:div>
    <w:div w:id="2020885514">
      <w:bodyDiv w:val="1"/>
      <w:marLeft w:val="0"/>
      <w:marRight w:val="0"/>
      <w:marTop w:val="0"/>
      <w:marBottom w:val="0"/>
      <w:divBdr>
        <w:top w:val="none" w:sz="0" w:space="0" w:color="auto"/>
        <w:left w:val="none" w:sz="0" w:space="0" w:color="auto"/>
        <w:bottom w:val="none" w:sz="0" w:space="0" w:color="auto"/>
        <w:right w:val="none" w:sz="0" w:space="0" w:color="auto"/>
      </w:divBdr>
    </w:div>
    <w:div w:id="2028211474">
      <w:bodyDiv w:val="1"/>
      <w:marLeft w:val="0"/>
      <w:marRight w:val="0"/>
      <w:marTop w:val="0"/>
      <w:marBottom w:val="0"/>
      <w:divBdr>
        <w:top w:val="none" w:sz="0" w:space="0" w:color="auto"/>
        <w:left w:val="none" w:sz="0" w:space="0" w:color="auto"/>
        <w:bottom w:val="none" w:sz="0" w:space="0" w:color="auto"/>
        <w:right w:val="none" w:sz="0" w:space="0" w:color="auto"/>
      </w:divBdr>
    </w:div>
    <w:div w:id="2046909185">
      <w:bodyDiv w:val="1"/>
      <w:marLeft w:val="0"/>
      <w:marRight w:val="0"/>
      <w:marTop w:val="0"/>
      <w:marBottom w:val="0"/>
      <w:divBdr>
        <w:top w:val="none" w:sz="0" w:space="0" w:color="auto"/>
        <w:left w:val="none" w:sz="0" w:space="0" w:color="auto"/>
        <w:bottom w:val="none" w:sz="0" w:space="0" w:color="auto"/>
        <w:right w:val="none" w:sz="0" w:space="0" w:color="auto"/>
      </w:divBdr>
    </w:div>
    <w:div w:id="2054570603">
      <w:bodyDiv w:val="1"/>
      <w:marLeft w:val="0"/>
      <w:marRight w:val="0"/>
      <w:marTop w:val="0"/>
      <w:marBottom w:val="0"/>
      <w:divBdr>
        <w:top w:val="none" w:sz="0" w:space="0" w:color="auto"/>
        <w:left w:val="none" w:sz="0" w:space="0" w:color="auto"/>
        <w:bottom w:val="none" w:sz="0" w:space="0" w:color="auto"/>
        <w:right w:val="none" w:sz="0" w:space="0" w:color="auto"/>
      </w:divBdr>
    </w:div>
    <w:div w:id="2057048940">
      <w:bodyDiv w:val="1"/>
      <w:marLeft w:val="0"/>
      <w:marRight w:val="0"/>
      <w:marTop w:val="0"/>
      <w:marBottom w:val="0"/>
      <w:divBdr>
        <w:top w:val="none" w:sz="0" w:space="0" w:color="auto"/>
        <w:left w:val="none" w:sz="0" w:space="0" w:color="auto"/>
        <w:bottom w:val="none" w:sz="0" w:space="0" w:color="auto"/>
        <w:right w:val="none" w:sz="0" w:space="0" w:color="auto"/>
      </w:divBdr>
    </w:div>
    <w:div w:id="2094474090">
      <w:bodyDiv w:val="1"/>
      <w:marLeft w:val="0"/>
      <w:marRight w:val="0"/>
      <w:marTop w:val="0"/>
      <w:marBottom w:val="0"/>
      <w:divBdr>
        <w:top w:val="none" w:sz="0" w:space="0" w:color="auto"/>
        <w:left w:val="none" w:sz="0" w:space="0" w:color="auto"/>
        <w:bottom w:val="none" w:sz="0" w:space="0" w:color="auto"/>
        <w:right w:val="none" w:sz="0" w:space="0" w:color="auto"/>
      </w:divBdr>
    </w:div>
    <w:div w:id="2132507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essto.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22457-472D-C844-8C5E-BFF63B41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1633</Words>
  <Characters>9312</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Abstract</vt:lpstr>
      <vt:lpstr>Overview of Observations</vt:lpstr>
      <vt:lpstr>Release Content</vt:lpstr>
      <vt:lpstr>Previous Releases</vt:lpstr>
      <vt:lpstr>Data Format</vt:lpstr>
      <vt:lpstr>The multi-lightcurve catalogue, PESSTO_MPHOT, is provided as a FITS binary table</vt:lpstr>
      <vt:lpstr>The columns are as follows, with the format of the catalogue entry in parenthese</vt:lpstr>
      <vt:lpstr>1.  PHOT_ID: the unique identification for the single epoch of photometry within</vt:lpstr>
      <vt:lpstr>2.  SOURCE_ID: the unique identification of the transient found within PESSTO_TR</vt:lpstr>
      <vt:lpstr>3.  MJD:  the  mean Modified Julian date of the epoch of photometry (E)</vt:lpstr>
      <vt:lpstr>4.-43.  The remaining 40 columns contain measured magnitudes in one of the 20 di</vt:lpstr>
      <vt:lpstr>The magnitudes in the UBVRI filters (e.g. U_VEGA_MAG, B_VEGA_MAG etc) are in the</vt:lpstr>
      <vt:lpstr>The La Silla Quest Survey employs a broad filter covering roughly 400-700nm simi</vt:lpstr>
      <vt:lpstr>Near infra-red magnitudes are in the 2MASS system which is normalised to Vega (h</vt:lpstr>
      <vt:lpstr>Acknowledgements</vt:lpstr>
      <vt:lpstr>References</vt:lpstr>
    </vt:vector>
  </TitlesOfParts>
  <Company>Queen's University Belfast</Company>
  <LinksUpToDate>false</LinksUpToDate>
  <CharactersWithSpaces>10924</CharactersWithSpaces>
  <SharedDoc>false</SharedDoc>
  <HLinks>
    <vt:vector size="36" baseType="variant">
      <vt:variant>
        <vt:i4>33</vt:i4>
      </vt:variant>
      <vt:variant>
        <vt:i4>3</vt:i4>
      </vt:variant>
      <vt:variant>
        <vt:i4>0</vt:i4>
      </vt:variant>
      <vt:variant>
        <vt:i4>5</vt:i4>
      </vt:variant>
      <vt:variant>
        <vt:lpwstr>http://www.pessto.org</vt:lpwstr>
      </vt:variant>
      <vt:variant>
        <vt:lpwstr/>
      </vt:variant>
      <vt:variant>
        <vt:i4>33</vt:i4>
      </vt:variant>
      <vt:variant>
        <vt:i4>0</vt:i4>
      </vt:variant>
      <vt:variant>
        <vt:i4>0</vt:i4>
      </vt:variant>
      <vt:variant>
        <vt:i4>5</vt:i4>
      </vt:variant>
      <vt:variant>
        <vt:lpwstr>http://www.pessto.org</vt:lpwstr>
      </vt:variant>
      <vt:variant>
        <vt:lpwstr/>
      </vt:variant>
      <vt:variant>
        <vt:i4>1966206</vt:i4>
      </vt:variant>
      <vt:variant>
        <vt:i4>21096</vt:i4>
      </vt:variant>
      <vt:variant>
        <vt:i4>1027</vt:i4>
      </vt:variant>
      <vt:variant>
        <vt:i4>1</vt:i4>
      </vt:variant>
      <vt:variant>
        <vt:lpwstr>Fluzcalib</vt:lpwstr>
      </vt:variant>
      <vt:variant>
        <vt:lpwstr/>
      </vt:variant>
      <vt:variant>
        <vt:i4>1441812</vt:i4>
      </vt:variant>
      <vt:variant>
        <vt:i4>21544</vt:i4>
      </vt:variant>
      <vt:variant>
        <vt:i4>1028</vt:i4>
      </vt:variant>
      <vt:variant>
        <vt:i4>1</vt:i4>
      </vt:variant>
      <vt:variant>
        <vt:lpwstr>fluxcolcalib</vt:lpwstr>
      </vt:variant>
      <vt:variant>
        <vt:lpwstr/>
      </vt:variant>
      <vt:variant>
        <vt:i4>5898336</vt:i4>
      </vt:variant>
      <vt:variant>
        <vt:i4>36955</vt:i4>
      </vt:variant>
      <vt:variant>
        <vt:i4>1030</vt:i4>
      </vt:variant>
      <vt:variant>
        <vt:i4>1</vt:i4>
      </vt:variant>
      <vt:variant>
        <vt:lpwstr>Fig3a</vt:lpwstr>
      </vt:variant>
      <vt:variant>
        <vt:lpwstr/>
      </vt:variant>
      <vt:variant>
        <vt:i4>5898339</vt:i4>
      </vt:variant>
      <vt:variant>
        <vt:i4>36957</vt:i4>
      </vt:variant>
      <vt:variant>
        <vt:i4>1031</vt:i4>
      </vt:variant>
      <vt:variant>
        <vt:i4>1</vt:i4>
      </vt:variant>
      <vt:variant>
        <vt:lpwstr>Fig3b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J√∂rg Retzlaff</dc:creator>
  <cp:keywords/>
  <dc:description/>
  <cp:lastModifiedBy>David Young</cp:lastModifiedBy>
  <cp:revision>2</cp:revision>
  <cp:lastPrinted>2017-08-21T14:32:00Z</cp:lastPrinted>
  <dcterms:created xsi:type="dcterms:W3CDTF">2021-06-01T13:24:00Z</dcterms:created>
  <dcterms:modified xsi:type="dcterms:W3CDTF">2021-06-01T13:24:00Z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id="http://www.zotero.org/styles/chicago-fullnote-bibliography"/&gt;&lt;format class="22"/&gt;&lt;count citations="1" publications="1"/&gt;&lt;/info&gt;PAPERS2_INFO_END</vt:lpwstr>
  </property>
</Properties>
</file>