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Xc4edabf983b1d6a10a19b064b911467c63ac38b"/>
    <w:p>
      <w:pPr>
        <w:pStyle w:val="Heading1"/>
      </w:pPr>
      <w:r>
        <w:t xml:space="preserve">Method of Research: A Guide to Islamic Scholarly Resources</w:t>
      </w:r>
    </w:p>
    <w:p>
      <w:pPr>
        <w:pStyle w:val="FirstParagraph"/>
      </w:pPr>
      <w:r>
        <w:t xml:space="preserve">بسم الله الرحمن الرحيم وصلي الله عليك يا ولي العصر ادركنا</w:t>
      </w:r>
    </w:p>
    <w:p>
      <w:pPr>
        <w:pStyle w:val="BlockText"/>
      </w:pPr>
      <w:r>
        <w:t xml:space="preserve">Compiled from lecture notes of research methodology sessions (May 2008 – Feb 2009), delivered by Resp. Shabeeb Sir.</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c6613cd43cbafff363340d8d082100cf6895151">
        <w:r>
          <w:rPr>
            <w:rStyle w:val="Hyperlink"/>
          </w:rPr>
          <w:t xml:space="preserve">Dictionaries (المعاجم اللغوية)</w:t>
        </w:r>
      </w:hyperlink>
    </w:p>
    <w:p>
      <w:pPr>
        <w:pStyle w:val="Compact"/>
        <w:numPr>
          <w:ilvl w:val="1"/>
          <w:numId w:val="1002"/>
        </w:numPr>
      </w:pPr>
      <w:r>
        <w:t xml:space="preserve">1.1</w:t>
      </w:r>
      <w:r>
        <w:t xml:space="preserve"> </w:t>
      </w:r>
      <w:hyperlink w:anchor="Xe96f7ebf174b5773a4467b89c8f6a9333584f50">
        <w:r>
          <w:rPr>
            <w:rStyle w:val="Hyperlink"/>
          </w:rPr>
          <w:t xml:space="preserve">Dictionaries of Quranic Terms</w:t>
        </w:r>
      </w:hyperlink>
    </w:p>
    <w:p>
      <w:pPr>
        <w:pStyle w:val="Compact"/>
        <w:numPr>
          <w:ilvl w:val="1"/>
          <w:numId w:val="1002"/>
        </w:numPr>
      </w:pPr>
      <w:r>
        <w:t xml:space="preserve">1.2</w:t>
      </w:r>
      <w:r>
        <w:t xml:space="preserve"> </w:t>
      </w:r>
      <w:hyperlink w:anchor="X0519d32e2d5c8b6740f207abe8f7e8e81f211b4">
        <w:r>
          <w:rPr>
            <w:rStyle w:val="Hyperlink"/>
          </w:rPr>
          <w:t xml:space="preserve">Dictionaries of Hadith Terminology</w:t>
        </w:r>
      </w:hyperlink>
    </w:p>
    <w:p>
      <w:pPr>
        <w:pStyle w:val="Compact"/>
        <w:numPr>
          <w:ilvl w:val="1"/>
          <w:numId w:val="1002"/>
        </w:numPr>
      </w:pPr>
      <w:r>
        <w:t xml:space="preserve">1.3</w:t>
      </w:r>
      <w:r>
        <w:t xml:space="preserve"> </w:t>
      </w:r>
      <w:hyperlink w:anchor="X61abe15a8fc57a4f395a8a1be4a1f58821be452">
        <w:r>
          <w:rPr>
            <w:rStyle w:val="Hyperlink"/>
          </w:rPr>
          <w:t xml:space="preserve">General Arabic Dictionaries</w:t>
        </w:r>
      </w:hyperlink>
    </w:p>
    <w:p>
      <w:pPr>
        <w:pStyle w:val="Compact"/>
        <w:numPr>
          <w:ilvl w:val="0"/>
          <w:numId w:val="1001"/>
        </w:numPr>
      </w:pPr>
      <w:hyperlink w:anchor="X8d4e2c446a8b790d39108e228400e4bc6a0e048">
        <w:r>
          <w:rPr>
            <w:rStyle w:val="Hyperlink"/>
          </w:rPr>
          <w:t xml:space="preserve">Concordances and Indices (المعاجم المفهرسة)</w:t>
        </w:r>
      </w:hyperlink>
    </w:p>
    <w:p>
      <w:pPr>
        <w:pStyle w:val="Compact"/>
        <w:numPr>
          <w:ilvl w:val="1"/>
          <w:numId w:val="1003"/>
        </w:numPr>
      </w:pPr>
      <w:r>
        <w:t xml:space="preserve">2.1</w:t>
      </w:r>
      <w:r>
        <w:t xml:space="preserve"> </w:t>
      </w:r>
      <w:hyperlink w:anchor="X3798d2e2b7b98ad95d2ce90ac58e45a33834ebb">
        <w:r>
          <w:rPr>
            <w:rStyle w:val="Hyperlink"/>
          </w:rPr>
          <w:t xml:space="preserve">Indices of the Holy Quran</w:t>
        </w:r>
      </w:hyperlink>
    </w:p>
    <w:p>
      <w:pPr>
        <w:pStyle w:val="Compact"/>
        <w:numPr>
          <w:ilvl w:val="1"/>
          <w:numId w:val="1003"/>
        </w:numPr>
      </w:pPr>
      <w:r>
        <w:t xml:space="preserve">2.2</w:t>
      </w:r>
      <w:r>
        <w:t xml:space="preserve"> </w:t>
      </w:r>
      <w:hyperlink w:anchor="X00acf91e71d6bf4bf93279c672b169c79eb14a3">
        <w:r>
          <w:rPr>
            <w:rStyle w:val="Hyperlink"/>
          </w:rPr>
          <w:t xml:space="preserve">Indices of Nahj al-Balagha</w:t>
        </w:r>
      </w:hyperlink>
    </w:p>
    <w:p>
      <w:pPr>
        <w:pStyle w:val="Compact"/>
        <w:numPr>
          <w:ilvl w:val="1"/>
          <w:numId w:val="1003"/>
        </w:numPr>
      </w:pPr>
      <w:r>
        <w:t xml:space="preserve">2.3</w:t>
      </w:r>
      <w:r>
        <w:t xml:space="preserve"> </w:t>
      </w:r>
      <w:hyperlink w:anchor="X087e89c97be83269f5d4ca77a3ff6b90f4d6a00">
        <w:r>
          <w:rPr>
            <w:rStyle w:val="Hyperlink"/>
          </w:rPr>
          <w:t xml:space="preserve">Indices of Sahifa al-Sajjadiyyah</w:t>
        </w:r>
      </w:hyperlink>
    </w:p>
    <w:p>
      <w:pPr>
        <w:pStyle w:val="Compact"/>
        <w:numPr>
          <w:ilvl w:val="1"/>
          <w:numId w:val="1003"/>
        </w:numPr>
      </w:pPr>
      <w:r>
        <w:t xml:space="preserve">2.4</w:t>
      </w:r>
      <w:r>
        <w:t xml:space="preserve"> </w:t>
      </w:r>
      <w:hyperlink w:anchor="Xde718103f0fcbc8756616448ce70a1983cf772e">
        <w:r>
          <w:rPr>
            <w:rStyle w:val="Hyperlink"/>
          </w:rPr>
          <w:t xml:space="preserve">Indices of Hadith Collections</w:t>
        </w:r>
      </w:hyperlink>
    </w:p>
    <w:p>
      <w:pPr>
        <w:pStyle w:val="Compact"/>
        <w:numPr>
          <w:ilvl w:val="1"/>
          <w:numId w:val="1003"/>
        </w:numPr>
      </w:pPr>
      <w:r>
        <w:t xml:space="preserve">2.5</w:t>
      </w:r>
      <w:r>
        <w:t xml:space="preserve"> </w:t>
      </w:r>
      <w:hyperlink w:anchor="X9280d0a6f723fbaa50df2a314a3f81241676e5f">
        <w:r>
          <w:rPr>
            <w:rStyle w:val="Hyperlink"/>
          </w:rPr>
          <w:t xml:space="preserve">Subject-wise Indices of Major Works</w:t>
        </w:r>
      </w:hyperlink>
    </w:p>
    <w:p>
      <w:pPr>
        <w:pStyle w:val="Compact"/>
        <w:numPr>
          <w:ilvl w:val="0"/>
          <w:numId w:val="1001"/>
        </w:numPr>
      </w:pPr>
      <w:hyperlink w:anchor="Xd5897f566131c366f0e315cabe29c2e5b780062">
        <w:r>
          <w:rPr>
            <w:rStyle w:val="Hyperlink"/>
          </w:rPr>
          <w:t xml:space="preserve">Shia Tafaseer (التفاسير الشيعية)</w:t>
        </w:r>
      </w:hyperlink>
    </w:p>
    <w:p>
      <w:pPr>
        <w:pStyle w:val="Compact"/>
        <w:numPr>
          <w:ilvl w:val="1"/>
          <w:numId w:val="1004"/>
        </w:numPr>
      </w:pPr>
      <w:r>
        <w:t xml:space="preserve">3.1</w:t>
      </w:r>
      <w:r>
        <w:t xml:space="preserve"> </w:t>
      </w:r>
      <w:hyperlink w:anchor="X288ff99be0348b2d324d3c4d72d0809f05063d7">
        <w:r>
          <w:rPr>
            <w:rStyle w:val="Hyperlink"/>
          </w:rPr>
          <w:t xml:space="preserve">Riwaii Tafaseer (روائي)</w:t>
        </w:r>
      </w:hyperlink>
    </w:p>
    <w:p>
      <w:pPr>
        <w:pStyle w:val="Compact"/>
        <w:numPr>
          <w:ilvl w:val="1"/>
          <w:numId w:val="1004"/>
        </w:numPr>
      </w:pPr>
      <w:r>
        <w:t xml:space="preserve">3.2</w:t>
      </w:r>
      <w:r>
        <w:t xml:space="preserve"> </w:t>
      </w:r>
      <w:hyperlink w:anchor="X058c048fc199899813d903221634b6890f9d15a">
        <w:r>
          <w:rPr>
            <w:rStyle w:val="Hyperlink"/>
          </w:rPr>
          <w:t xml:space="preserve">Adabi / Literary Tafaseer (أدبي)</w:t>
        </w:r>
      </w:hyperlink>
    </w:p>
    <w:p>
      <w:pPr>
        <w:pStyle w:val="Compact"/>
        <w:numPr>
          <w:ilvl w:val="1"/>
          <w:numId w:val="1004"/>
        </w:numPr>
      </w:pPr>
      <w:r>
        <w:t xml:space="preserve">3.3</w:t>
      </w:r>
      <w:r>
        <w:t xml:space="preserve"> </w:t>
      </w:r>
      <w:hyperlink w:anchor="Xd05e7ab05d6714000a18b7338c93b14dd53cdec">
        <w:r>
          <w:rPr>
            <w:rStyle w:val="Hyperlink"/>
          </w:rPr>
          <w:t xml:space="preserve">Kalaami Tafaseer (كلامي)</w:t>
        </w:r>
      </w:hyperlink>
    </w:p>
    <w:p>
      <w:pPr>
        <w:pStyle w:val="Compact"/>
        <w:numPr>
          <w:ilvl w:val="1"/>
          <w:numId w:val="1004"/>
        </w:numPr>
      </w:pPr>
      <w:r>
        <w:t xml:space="preserve">3.4</w:t>
      </w:r>
      <w:r>
        <w:t xml:space="preserve"> </w:t>
      </w:r>
      <w:hyperlink w:anchor="X7cfe65615b435cac5cd554a1549df751084b7f9">
        <w:r>
          <w:rPr>
            <w:rStyle w:val="Hyperlink"/>
          </w:rPr>
          <w:t xml:space="preserve">Falsafi / Philosophical Tafaseer (فلسفي)</w:t>
        </w:r>
      </w:hyperlink>
    </w:p>
    <w:p>
      <w:pPr>
        <w:pStyle w:val="Compact"/>
        <w:numPr>
          <w:ilvl w:val="1"/>
          <w:numId w:val="1004"/>
        </w:numPr>
      </w:pPr>
      <w:r>
        <w:t xml:space="preserve">3.5</w:t>
      </w:r>
      <w:r>
        <w:t xml:space="preserve"> </w:t>
      </w:r>
      <w:hyperlink w:anchor="Xae9bcce0839985ab7afbd9af41088fcb659221c">
        <w:r>
          <w:rPr>
            <w:rStyle w:val="Hyperlink"/>
          </w:rPr>
          <w:t xml:space="preserve">Irfani Tafaseer (عرفاني)</w:t>
        </w:r>
      </w:hyperlink>
    </w:p>
    <w:p>
      <w:pPr>
        <w:pStyle w:val="Compact"/>
        <w:numPr>
          <w:ilvl w:val="1"/>
          <w:numId w:val="1004"/>
        </w:numPr>
      </w:pPr>
      <w:r>
        <w:t xml:space="preserve">3.6</w:t>
      </w:r>
      <w:r>
        <w:t xml:space="preserve"> </w:t>
      </w:r>
      <w:hyperlink w:anchor="X36b9f6833975121d0a92f24dc7ba3b264aa8e18">
        <w:r>
          <w:rPr>
            <w:rStyle w:val="Hyperlink"/>
          </w:rPr>
          <w:t xml:space="preserve">Ilmi / Scientific Tafaseer (علمي)</w:t>
        </w:r>
      </w:hyperlink>
    </w:p>
    <w:p>
      <w:pPr>
        <w:pStyle w:val="Compact"/>
        <w:numPr>
          <w:ilvl w:val="1"/>
          <w:numId w:val="1004"/>
        </w:numPr>
      </w:pPr>
      <w:r>
        <w:t xml:space="preserve">3.7</w:t>
      </w:r>
      <w:r>
        <w:t xml:space="preserve"> </w:t>
      </w:r>
      <w:hyperlink w:anchor="X42644f3c6aee6d267eafe545810f6048d965aa8">
        <w:r>
          <w:rPr>
            <w:rStyle w:val="Hyperlink"/>
          </w:rPr>
          <w:t xml:space="preserve">Miscellaneous Tafaseer</w:t>
        </w:r>
      </w:hyperlink>
    </w:p>
    <w:p>
      <w:pPr>
        <w:pStyle w:val="Compact"/>
        <w:numPr>
          <w:ilvl w:val="0"/>
          <w:numId w:val="1001"/>
        </w:numPr>
      </w:pPr>
      <w:hyperlink w:anchor="Xb466d8d544ed79929245912df8130bc7e8a7e23">
        <w:r>
          <w:rPr>
            <w:rStyle w:val="Hyperlink"/>
          </w:rPr>
          <w:t xml:space="preserve">Bakri Tafaseer (التفاسير السنية)</w:t>
        </w:r>
      </w:hyperlink>
    </w:p>
    <w:p>
      <w:pPr>
        <w:pStyle w:val="Compact"/>
        <w:numPr>
          <w:ilvl w:val="1"/>
          <w:numId w:val="1005"/>
        </w:numPr>
      </w:pPr>
      <w:r>
        <w:t xml:space="preserve">4.1</w:t>
      </w:r>
      <w:r>
        <w:t xml:space="preserve"> </w:t>
      </w:r>
      <w:hyperlink w:anchor="Xd6a09df2320aca60966b3bdf4a07581dd32305b">
        <w:r>
          <w:rPr>
            <w:rStyle w:val="Hyperlink"/>
          </w:rPr>
          <w:t xml:space="preserve">Early Mufassirun</w:t>
        </w:r>
      </w:hyperlink>
    </w:p>
    <w:p>
      <w:pPr>
        <w:pStyle w:val="Compact"/>
        <w:numPr>
          <w:ilvl w:val="1"/>
          <w:numId w:val="1005"/>
        </w:numPr>
      </w:pPr>
      <w:r>
        <w:t xml:space="preserve">4.2</w:t>
      </w:r>
      <w:r>
        <w:t xml:space="preserve"> </w:t>
      </w:r>
      <w:hyperlink w:anchor="X1508837b6214a32024c44ad60e0921c590d94b7">
        <w:r>
          <w:rPr>
            <w:rStyle w:val="Hyperlink"/>
          </w:rPr>
          <w:t xml:space="preserve">Major Bakri Tafaseer</w:t>
        </w:r>
      </w:hyperlink>
    </w:p>
    <w:p>
      <w:pPr>
        <w:pStyle w:val="Compact"/>
        <w:numPr>
          <w:ilvl w:val="0"/>
          <w:numId w:val="1001"/>
        </w:numPr>
      </w:pPr>
      <w:hyperlink w:anchor="Xd8cea56d69116e45231f664c4e631bc3ec5e1d6">
        <w:r>
          <w:rPr>
            <w:rStyle w:val="Hyperlink"/>
          </w:rPr>
          <w:t xml:space="preserve">History and Development of Hadith (تاريخ الحديث)</w:t>
        </w:r>
      </w:hyperlink>
    </w:p>
    <w:p>
      <w:pPr>
        <w:pStyle w:val="Compact"/>
        <w:numPr>
          <w:ilvl w:val="1"/>
          <w:numId w:val="1006"/>
        </w:numPr>
      </w:pPr>
      <w:r>
        <w:t xml:space="preserve">5.1</w:t>
      </w:r>
      <w:r>
        <w:t xml:space="preserve"> </w:t>
      </w:r>
      <w:hyperlink w:anchor="Xbd3bc1349d1daa45f7d9e39730e3b4e28c00ca8">
        <w:r>
          <w:rPr>
            <w:rStyle w:val="Hyperlink"/>
          </w:rPr>
          <w:t xml:space="preserve">Periods of Hadith Compilation</w:t>
        </w:r>
      </w:hyperlink>
    </w:p>
    <w:p>
      <w:pPr>
        <w:pStyle w:val="Compact"/>
        <w:numPr>
          <w:ilvl w:val="1"/>
          <w:numId w:val="1006"/>
        </w:numPr>
      </w:pPr>
      <w:r>
        <w:t xml:space="preserve">5.2</w:t>
      </w:r>
      <w:r>
        <w:t xml:space="preserve"> </w:t>
      </w:r>
      <w:hyperlink w:anchor="X04d732a4ea3611f93331dbb04cfbc869fcb44db">
        <w:r>
          <w:rPr>
            <w:rStyle w:val="Hyperlink"/>
          </w:rPr>
          <w:t xml:space="preserve">Early Hadith Compilations</w:t>
        </w:r>
      </w:hyperlink>
    </w:p>
    <w:p>
      <w:pPr>
        <w:pStyle w:val="Compact"/>
        <w:numPr>
          <w:ilvl w:val="0"/>
          <w:numId w:val="1001"/>
        </w:numPr>
      </w:pPr>
      <w:hyperlink w:anchor="Xd81f8040307aefbb3615f05fd6d8b5f03c21268">
        <w:r>
          <w:rPr>
            <w:rStyle w:val="Hyperlink"/>
          </w:rPr>
          <w:t xml:space="preserve">The Four Early Books (الكتب الأربعة المقدّمة)</w:t>
        </w:r>
      </w:hyperlink>
    </w:p>
    <w:p>
      <w:pPr>
        <w:pStyle w:val="Compact"/>
        <w:numPr>
          <w:ilvl w:val="1"/>
          <w:numId w:val="1007"/>
        </w:numPr>
      </w:pPr>
      <w:r>
        <w:t xml:space="preserve">6.1</w:t>
      </w:r>
      <w:r>
        <w:t xml:space="preserve"> </w:t>
      </w:r>
      <w:hyperlink w:anchor="Xcdaa161eab42c130865070f4485b7d60130a1f5">
        <w:r>
          <w:rPr>
            <w:rStyle w:val="Hyperlink"/>
          </w:rPr>
          <w:t xml:space="preserve">Al-Kafi</w:t>
        </w:r>
      </w:hyperlink>
    </w:p>
    <w:p>
      <w:pPr>
        <w:pStyle w:val="Compact"/>
        <w:numPr>
          <w:ilvl w:val="1"/>
          <w:numId w:val="1007"/>
        </w:numPr>
      </w:pPr>
      <w:r>
        <w:t xml:space="preserve">6.2</w:t>
      </w:r>
      <w:r>
        <w:t xml:space="preserve"> </w:t>
      </w:r>
      <w:hyperlink w:anchor="X35ea627721dbfb867fc2f6533cd6b3014d842f0">
        <w:r>
          <w:rPr>
            <w:rStyle w:val="Hyperlink"/>
          </w:rPr>
          <w:t xml:space="preserve">Man La Yahduruhu al-Faqih</w:t>
        </w:r>
      </w:hyperlink>
    </w:p>
    <w:p>
      <w:pPr>
        <w:pStyle w:val="Compact"/>
        <w:numPr>
          <w:ilvl w:val="1"/>
          <w:numId w:val="1007"/>
        </w:numPr>
      </w:pPr>
      <w:r>
        <w:t xml:space="preserve">6.3</w:t>
      </w:r>
      <w:r>
        <w:t xml:space="preserve"> </w:t>
      </w:r>
      <w:hyperlink w:anchor="X898bf002ffe5beb593410794ff53115ef20c1bd">
        <w:r>
          <w:rPr>
            <w:rStyle w:val="Hyperlink"/>
          </w:rPr>
          <w:t xml:space="preserve">Tahdhib al-Ahkam</w:t>
        </w:r>
      </w:hyperlink>
    </w:p>
    <w:p>
      <w:pPr>
        <w:pStyle w:val="Compact"/>
        <w:numPr>
          <w:ilvl w:val="1"/>
          <w:numId w:val="1007"/>
        </w:numPr>
      </w:pPr>
      <w:r>
        <w:t xml:space="preserve">6.4</w:t>
      </w:r>
      <w:r>
        <w:t xml:space="preserve"> </w:t>
      </w:r>
      <w:hyperlink w:anchor="X66e7634dc0043a9da49438ffd060c6285985dda">
        <w:r>
          <w:rPr>
            <w:rStyle w:val="Hyperlink"/>
          </w:rPr>
          <w:t xml:space="preserve">Al-Istibsar</w:t>
        </w:r>
      </w:hyperlink>
    </w:p>
    <w:p>
      <w:pPr>
        <w:pStyle w:val="Compact"/>
        <w:numPr>
          <w:ilvl w:val="0"/>
          <w:numId w:val="1001"/>
        </w:numPr>
      </w:pPr>
      <w:hyperlink w:anchor="X310aba56551c75c5556691e8305d6afadeba95a">
        <w:r>
          <w:rPr>
            <w:rStyle w:val="Hyperlink"/>
          </w:rPr>
          <w:t xml:space="preserve">The Four Later Books (الكتب الأربعة المؤخّرة)</w:t>
        </w:r>
      </w:hyperlink>
    </w:p>
    <w:p>
      <w:pPr>
        <w:pStyle w:val="Compact"/>
        <w:numPr>
          <w:ilvl w:val="1"/>
          <w:numId w:val="1008"/>
        </w:numPr>
      </w:pPr>
      <w:r>
        <w:t xml:space="preserve">7.1</w:t>
      </w:r>
      <w:r>
        <w:t xml:space="preserve"> </w:t>
      </w:r>
      <w:hyperlink w:anchor="X5b87db9c2fa019b750b96b412e713975bd39431">
        <w:r>
          <w:rPr>
            <w:rStyle w:val="Hyperlink"/>
          </w:rPr>
          <w:t xml:space="preserve">Al-Wafi</w:t>
        </w:r>
      </w:hyperlink>
    </w:p>
    <w:p>
      <w:pPr>
        <w:pStyle w:val="Compact"/>
        <w:numPr>
          <w:ilvl w:val="1"/>
          <w:numId w:val="1008"/>
        </w:numPr>
      </w:pPr>
      <w:r>
        <w:t xml:space="preserve">7.2</w:t>
      </w:r>
      <w:r>
        <w:t xml:space="preserve"> </w:t>
      </w:r>
      <w:hyperlink w:anchor="Xf7e96978566a5ba033121c4aed29937146299d3">
        <w:r>
          <w:rPr>
            <w:rStyle w:val="Hyperlink"/>
          </w:rPr>
          <w:t xml:space="preserve">Bihar al-Anwar</w:t>
        </w:r>
      </w:hyperlink>
    </w:p>
    <w:p>
      <w:pPr>
        <w:pStyle w:val="Compact"/>
        <w:numPr>
          <w:ilvl w:val="1"/>
          <w:numId w:val="1008"/>
        </w:numPr>
      </w:pPr>
      <w:r>
        <w:t xml:space="preserve">7.3</w:t>
      </w:r>
      <w:r>
        <w:t xml:space="preserve"> </w:t>
      </w:r>
      <w:hyperlink w:anchor="Xccf01c7d3efd490975f5e0226cd7cbc3e98cd71">
        <w:r>
          <w:rPr>
            <w:rStyle w:val="Hyperlink"/>
          </w:rPr>
          <w:t xml:space="preserve">Wasa’il al-Shia</w:t>
        </w:r>
      </w:hyperlink>
    </w:p>
    <w:p>
      <w:pPr>
        <w:pStyle w:val="Compact"/>
        <w:numPr>
          <w:ilvl w:val="1"/>
          <w:numId w:val="1008"/>
        </w:numPr>
      </w:pPr>
      <w:r>
        <w:t xml:space="preserve">7.4</w:t>
      </w:r>
      <w:r>
        <w:t xml:space="preserve"> </w:t>
      </w:r>
      <w:hyperlink w:anchor="X43a5edc43c3b4ee8342816c9043861b12c50850">
        <w:r>
          <w:rPr>
            <w:rStyle w:val="Hyperlink"/>
          </w:rPr>
          <w:t xml:space="preserve">Mustadrak al-Wasa’il</w:t>
        </w:r>
      </w:hyperlink>
    </w:p>
    <w:p>
      <w:pPr>
        <w:pStyle w:val="Compact"/>
        <w:numPr>
          <w:ilvl w:val="0"/>
          <w:numId w:val="1001"/>
        </w:numPr>
      </w:pPr>
      <w:hyperlink w:anchor="X31f4bd809b155506a91a4297419f22a092c3265">
        <w:r>
          <w:rPr>
            <w:rStyle w:val="Hyperlink"/>
          </w:rPr>
          <w:t xml:space="preserve">Other Books of Hadith</w:t>
        </w:r>
      </w:hyperlink>
    </w:p>
    <w:p>
      <w:pPr>
        <w:pStyle w:val="Compact"/>
        <w:numPr>
          <w:ilvl w:val="0"/>
          <w:numId w:val="1001"/>
        </w:numPr>
      </w:pPr>
      <w:hyperlink w:anchor="Xf7f915493358ef3b027f89cf08e97ffef3d47aa">
        <w:r>
          <w:rPr>
            <w:rStyle w:val="Hyperlink"/>
          </w:rPr>
          <w:t xml:space="preserve">Bakri Hadith Collections</w:t>
        </w:r>
      </w:hyperlink>
    </w:p>
    <w:p>
      <w:pPr>
        <w:pStyle w:val="Compact"/>
        <w:numPr>
          <w:ilvl w:val="0"/>
          <w:numId w:val="1001"/>
        </w:numPr>
      </w:pPr>
      <w:hyperlink w:anchor="X3c5ffad4f18464359c95da7835efe85f8b00c29">
        <w:r>
          <w:rPr>
            <w:rStyle w:val="Hyperlink"/>
          </w:rPr>
          <w:t xml:space="preserve">Books of Fiqh and Usul al-Fiqh</w:t>
        </w:r>
      </w:hyperlink>
    </w:p>
    <w:p>
      <w:pPr>
        <w:pStyle w:val="Compact"/>
        <w:numPr>
          <w:ilvl w:val="0"/>
          <w:numId w:val="1001"/>
        </w:numPr>
      </w:pPr>
      <w:hyperlink w:anchor="X6fa7ef23c39711b6c345f35621c947ce2903455">
        <w:r>
          <w:rPr>
            <w:rStyle w:val="Hyperlink"/>
          </w:rPr>
          <w:t xml:space="preserve">Books of Akhlaq (Ethics)</w:t>
        </w:r>
      </w:hyperlink>
    </w:p>
    <w:p>
      <w:pPr>
        <w:pStyle w:val="Compact"/>
        <w:numPr>
          <w:ilvl w:val="0"/>
          <w:numId w:val="1001"/>
        </w:numPr>
      </w:pPr>
      <w:hyperlink w:anchor="X5f7d8410a78010f2bcdb428d128aaf1a4e03345">
        <w:r>
          <w:rPr>
            <w:rStyle w:val="Hyperlink"/>
          </w:rPr>
          <w:t xml:space="preserve">Arabic Literature</w:t>
        </w:r>
      </w:hyperlink>
    </w:p>
    <w:p>
      <w:r>
        <w:pict>
          <v:rect style="width:0;height:1.5pt" o:hralign="center" o:hrstd="t" o:hr="t"/>
        </w:pict>
      </w:r>
    </w:p>
    <w:bookmarkEnd w:id="9"/>
    <w:bookmarkStart w:id="13" w:name="dictionaries"/>
    <w:p>
      <w:pPr>
        <w:pStyle w:val="Heading2"/>
      </w:pPr>
      <w:r>
        <w:t xml:space="preserve">1. Dictionaries</w:t>
      </w:r>
    </w:p>
    <w:p>
      <w:pPr>
        <w:pStyle w:val="FirstParagraph"/>
      </w:pPr>
      <w:r>
        <w:t xml:space="preserve">A researcher needs to be aware of all the dictionaries of Arabic.</w:t>
      </w:r>
    </w:p>
    <w:bookmarkStart w:id="10" w:name="dictionaries-of-quranic-terms"/>
    <w:p>
      <w:pPr>
        <w:pStyle w:val="Heading3"/>
      </w:pPr>
      <w:r>
        <w:t xml:space="preserve">1.1 Dictionaries of Quranic Terms</w:t>
      </w:r>
    </w:p>
    <w:tbl>
      <w:tblPr>
        <w:tblStyle w:val="Table"/>
        <w:tblW w:type="pct" w:w="5000"/>
        <w:tblLayout w:type="fixed"/>
        <w:tblLook w:firstRow="1" w:lastRow="0" w:firstColumn="0" w:lastColumn="0" w:noHBand="0" w:noVBand="0" w:val="0020"/>
      </w:tblPr>
      <w:tblGrid>
        <w:gridCol w:w="950"/>
        <w:gridCol w:w="2217"/>
        <w:gridCol w:w="2534"/>
        <w:gridCol w:w="2217"/>
      </w:tblGrid>
      <w:tr>
        <w:trPr>
          <w:tblHeader w:val="on"/>
        </w:trPr>
        <w:tc>
          <w:tcPr/>
          <w:p>
            <w:pPr>
              <w:pStyle w:val="Compact"/>
            </w:pPr>
            <w:r>
              <w:t xml:space="preserve">#</w:t>
            </w:r>
          </w:p>
        </w:tc>
        <w:tc>
          <w:tcPr/>
          <w:p>
            <w:pPr>
              <w:pStyle w:val="Compact"/>
            </w:pPr>
            <w:r>
              <w:t xml:space="preserve">Title</w:t>
            </w:r>
          </w:p>
        </w:tc>
        <w:tc>
          <w:tcPr/>
          <w:p>
            <w:pPr>
              <w:pStyle w:val="Compact"/>
            </w:pPr>
            <w:r>
              <w:t xml:space="preserve">Author</w:t>
            </w:r>
          </w:p>
        </w:tc>
        <w:tc>
          <w:tcPr/>
          <w:p>
            <w:pPr>
              <w:pStyle w:val="Compact"/>
            </w:pPr>
            <w:r>
              <w:t xml:space="preserve">Notes</w:t>
            </w:r>
          </w:p>
        </w:tc>
      </w:tr>
      <w:tr>
        <w:tc>
          <w:tcPr/>
          <w:p>
            <w:pPr>
              <w:pStyle w:val="Compact"/>
            </w:pPr>
            <w:r>
              <w:t xml:space="preserve">1</w:t>
            </w:r>
          </w:p>
        </w:tc>
        <w:tc>
          <w:tcPr/>
          <w:p>
            <w:pPr>
              <w:pStyle w:val="Compact"/>
            </w:pPr>
            <w:r>
              <w:rPr>
                <w:b/>
                <w:bCs/>
              </w:rPr>
              <w:t xml:space="preserve">Al-Mufradat fi Gharib al-Quran</w:t>
            </w:r>
            <w:r>
              <w:t xml:space="preserve"> </w:t>
            </w:r>
            <w:r>
              <w:t xml:space="preserve">(المفردات في غريب القرآن)</w:t>
            </w:r>
          </w:p>
        </w:tc>
        <w:tc>
          <w:tcPr/>
          <w:p>
            <w:pPr>
              <w:pStyle w:val="Compact"/>
            </w:pPr>
            <w:r>
              <w:t xml:space="preserve">Raghib al-Isfahani (أبو القاسم الحسين بن محمد بن المفضل), d. 502 AH</w:t>
            </w:r>
          </w:p>
        </w:tc>
        <w:tc>
          <w:tcPr/>
          <w:p>
            <w:pPr>
              <w:pStyle w:val="Compact"/>
            </w:pPr>
            <w:r>
              <w:t xml:space="preserve">The earliest work on Quranic terms. Alphabetical order. Analyzes roots using traditions and poems. Ash’ari Bakri, though some (Agha Buzurgh in</w:t>
            </w:r>
            <w:r>
              <w:t xml:space="preserve"> </w:t>
            </w:r>
            <w:r>
              <w:rPr>
                <w:i/>
                <w:iCs/>
              </w:rPr>
              <w:t xml:space="preserve">al-Dhari’a</w:t>
            </w:r>
            <w:r>
              <w:t xml:space="preserve">, Syed Mohsin al-Amin in</w:t>
            </w:r>
            <w:r>
              <w:t xml:space="preserve"> </w:t>
            </w:r>
            <w:r>
              <w:rPr>
                <w:i/>
                <w:iCs/>
              </w:rPr>
              <w:t xml:space="preserve">A’yan al-Shia</w:t>
            </w:r>
            <w:r>
              <w:t xml:space="preserve">) claim he was Shia.</w:t>
            </w:r>
          </w:p>
        </w:tc>
      </w:tr>
      <w:tr>
        <w:tc>
          <w:tcPr/>
          <w:p>
            <w:pPr>
              <w:pStyle w:val="Compact"/>
            </w:pPr>
            <w:r>
              <w:t xml:space="preserve">2</w:t>
            </w:r>
          </w:p>
        </w:tc>
        <w:tc>
          <w:tcPr/>
          <w:p>
            <w:pPr>
              <w:pStyle w:val="Compact"/>
            </w:pPr>
            <w:r>
              <w:rPr>
                <w:b/>
                <w:bCs/>
              </w:rPr>
              <w:t xml:space="preserve">Qamus al-Quran</w:t>
            </w:r>
            <w:r>
              <w:t xml:space="preserve"> </w:t>
            </w:r>
            <w:r>
              <w:t xml:space="preserve">(قاموس القرآن أو إصلاح الوجوه والنظائر في القرآن الكريم)</w:t>
            </w:r>
          </w:p>
        </w:tc>
        <w:tc>
          <w:tcPr/>
          <w:p>
            <w:pPr>
              <w:pStyle w:val="Compact"/>
            </w:pPr>
            <w:r>
              <w:t xml:space="preserve">Husain b. Muhammad al-Damighani (الحسين بن محمد الدامغاني)</w:t>
            </w:r>
          </w:p>
        </w:tc>
        <w:tc>
          <w:tcPr/>
          <w:p>
            <w:pPr>
              <w:pStyle w:val="Compact"/>
            </w:pPr>
            <w:r>
              <w:t xml:space="preserve">7th century Bakri Hanafi scholar.</w:t>
            </w:r>
          </w:p>
        </w:tc>
      </w:tr>
      <w:tr>
        <w:tc>
          <w:tcPr/>
          <w:p>
            <w:pPr>
              <w:pStyle w:val="Compact"/>
            </w:pPr>
            <w:r>
              <w:t xml:space="preserve">3</w:t>
            </w:r>
          </w:p>
        </w:tc>
        <w:tc>
          <w:tcPr/>
          <w:p>
            <w:pPr>
              <w:pStyle w:val="Compact"/>
            </w:pPr>
            <w:r>
              <w:rPr>
                <w:b/>
                <w:bCs/>
              </w:rPr>
              <w:t xml:space="preserve">Al-Wujuh wa al-Naza’ir</w:t>
            </w:r>
            <w:r>
              <w:t xml:space="preserve"> </w:t>
            </w:r>
            <w:r>
              <w:t xml:space="preserve">(الوجوه و النظائر)</w:t>
            </w:r>
          </w:p>
        </w:tc>
        <w:tc>
          <w:tcPr/>
          <w:p>
            <w:pPr>
              <w:pStyle w:val="Compact"/>
            </w:pPr>
            <w:r>
              <w:t xml:space="preserve">Muqatil al-Balkhi (مقاتل البلخي)</w:t>
            </w:r>
          </w:p>
        </w:tc>
        <w:tc>
          <w:tcPr/>
          <w:p>
            <w:pPr>
              <w:pStyle w:val="Compact"/>
            </w:pPr>
            <w:r>
              <w:t xml:space="preserve">—</w:t>
            </w:r>
          </w:p>
        </w:tc>
      </w:tr>
      <w:tr>
        <w:tc>
          <w:tcPr/>
          <w:p>
            <w:pPr>
              <w:pStyle w:val="Compact"/>
            </w:pPr>
            <w:r>
              <w:t xml:space="preserve">4</w:t>
            </w:r>
          </w:p>
        </w:tc>
        <w:tc>
          <w:tcPr/>
          <w:p>
            <w:pPr>
              <w:pStyle w:val="Compact"/>
            </w:pPr>
            <w:r>
              <w:rPr>
                <w:b/>
                <w:bCs/>
              </w:rPr>
              <w:t xml:space="preserve">Qamus al-Quran</w:t>
            </w:r>
            <w:r>
              <w:t xml:space="preserve"> </w:t>
            </w:r>
            <w:r>
              <w:t xml:space="preserve">(قاموس القرآن)</w:t>
            </w:r>
          </w:p>
        </w:tc>
        <w:tc>
          <w:tcPr/>
          <w:p>
            <w:pPr>
              <w:pStyle w:val="Compact"/>
            </w:pPr>
            <w:r>
              <w:t xml:space="preserve">Syed Ali Akbar al-Qarashi (سيد علي أكبر القرشي)</w:t>
            </w:r>
          </w:p>
        </w:tc>
        <w:tc>
          <w:tcPr/>
          <w:p>
            <w:pPr>
              <w:pStyle w:val="Compact"/>
            </w:pPr>
            <w:r>
              <w:t xml:space="preserve">Mostly philosophical discussions. Student of Allamah Tabataba’i. Alphabetical order.</w:t>
            </w:r>
          </w:p>
        </w:tc>
      </w:tr>
      <w:tr>
        <w:tc>
          <w:tcPr/>
          <w:p>
            <w:pPr>
              <w:pStyle w:val="Compact"/>
            </w:pPr>
            <w:r>
              <w:t xml:space="preserve">5</w:t>
            </w:r>
          </w:p>
        </w:tc>
        <w:tc>
          <w:tcPr/>
          <w:p>
            <w:pPr>
              <w:pStyle w:val="Compact"/>
            </w:pPr>
            <w:r>
              <w:rPr>
                <w:b/>
                <w:bCs/>
              </w:rPr>
              <w:t xml:space="preserve">Nathr Tuba</w:t>
            </w:r>
            <w:r>
              <w:t xml:space="preserve"> </w:t>
            </w:r>
            <w:r>
              <w:t xml:space="preserve">(نثر طوبی، یا، دائره المعارف لغات قرآن مجید)</w:t>
            </w:r>
          </w:p>
        </w:tc>
        <w:tc>
          <w:tcPr/>
          <w:p>
            <w:pPr>
              <w:pStyle w:val="Compact"/>
            </w:pPr>
            <w:r>
              <w:t xml:space="preserve">Ayatullah Mirza Abul Hasan Sha’rani (ابوالحسن شعرانی), d. 1393 AH</w:t>
            </w:r>
          </w:p>
        </w:tc>
        <w:tc>
          <w:tcPr/>
          <w:p>
            <w:pPr>
              <w:pStyle w:val="Compact"/>
            </w:pPr>
            <w:r>
              <w:t xml:space="preserve">—</w:t>
            </w:r>
          </w:p>
        </w:tc>
      </w:tr>
      <w:tr>
        <w:tc>
          <w:tcPr/>
          <w:p>
            <w:pPr>
              <w:pStyle w:val="Compact"/>
            </w:pPr>
            <w:r>
              <w:t xml:space="preserve">6</w:t>
            </w:r>
          </w:p>
        </w:tc>
        <w:tc>
          <w:tcPr/>
          <w:p>
            <w:pPr>
              <w:pStyle w:val="Compact"/>
            </w:pPr>
            <w:r>
              <w:rPr>
                <w:b/>
                <w:bCs/>
              </w:rPr>
              <w:t xml:space="preserve">Lughat al-Quran</w:t>
            </w:r>
            <w:r>
              <w:t xml:space="preserve"> </w:t>
            </w:r>
            <w:r>
              <w:t xml:space="preserve">(لغات القرآن)</w:t>
            </w:r>
          </w:p>
        </w:tc>
        <w:tc>
          <w:tcPr/>
          <w:p>
            <w:pPr>
              <w:pStyle w:val="Compact"/>
            </w:pPr>
            <w:r>
              <w:t xml:space="preserve">Shaikh Abd al-Rashid Nu’mani (الشيخ محمد عبد الرشيد النعماني)</w:t>
            </w:r>
          </w:p>
        </w:tc>
        <w:tc>
          <w:tcPr/>
          <w:p>
            <w:pPr>
              <w:pStyle w:val="Compact"/>
            </w:pPr>
            <w:r>
              <w:t xml:space="preserve">6 volumes.</w:t>
            </w:r>
          </w:p>
        </w:tc>
      </w:tr>
      <w:tr>
        <w:tc>
          <w:tcPr/>
          <w:p>
            <w:pPr>
              <w:pStyle w:val="Compact"/>
            </w:pPr>
            <w:r>
              <w:t xml:space="preserve">7</w:t>
            </w:r>
          </w:p>
        </w:tc>
        <w:tc>
          <w:tcPr/>
          <w:p>
            <w:pPr>
              <w:pStyle w:val="Compact"/>
            </w:pPr>
            <w:r>
              <w:rPr>
                <w:b/>
                <w:bCs/>
              </w:rPr>
              <w:t xml:space="preserve">Mufradat al-Quran fi Majma’ al-Bayan</w:t>
            </w:r>
            <w:r>
              <w:t xml:space="preserve"> </w:t>
            </w:r>
            <w:r>
              <w:t xml:space="preserve">(مفردات القرآن في مجمع البيان)</w:t>
            </w:r>
          </w:p>
        </w:tc>
        <w:tc>
          <w:tcPr/>
          <w:p>
            <w:pPr>
              <w:pStyle w:val="Compact"/>
            </w:pPr>
            <w:r>
              <w:t xml:space="preserve">Ilyas Kalantari (الياس كلانتري)</w:t>
            </w:r>
          </w:p>
        </w:tc>
        <w:tc>
          <w:tcPr/>
          <w:p>
            <w:pPr>
              <w:pStyle w:val="Compact"/>
            </w:pPr>
            <w:r>
              <w:t xml:space="preserve">Terms used in</w:t>
            </w:r>
            <w:r>
              <w:t xml:space="preserve"> </w:t>
            </w:r>
            <w:r>
              <w:rPr>
                <w:i/>
                <w:iCs/>
              </w:rPr>
              <w:t xml:space="preserve">Majma’ al-Bayan</w:t>
            </w:r>
            <w:r>
              <w:t xml:space="preserve">.</w:t>
            </w:r>
          </w:p>
        </w:tc>
      </w:tr>
    </w:tbl>
    <w:bookmarkEnd w:id="10"/>
    <w:bookmarkStart w:id="11" w:name="dictionaries-of-hadith-terminology"/>
    <w:p>
      <w:pPr>
        <w:pStyle w:val="Heading3"/>
      </w:pPr>
      <w:r>
        <w:t xml:space="preserve">1.2 Dictionaries of Hadith Terminology</w:t>
      </w:r>
    </w:p>
    <w:tbl>
      <w:tblPr>
        <w:tblStyle w:val="Table"/>
        <w:tblW w:type="pct" w:w="5000"/>
        <w:tblLayout w:type="fixed"/>
        <w:tblLook w:firstRow="1" w:lastRow="0" w:firstColumn="0" w:lastColumn="0" w:noHBand="0" w:noVBand="0" w:val="0020"/>
      </w:tblPr>
      <w:tblGrid>
        <w:gridCol w:w="950"/>
        <w:gridCol w:w="2217"/>
        <w:gridCol w:w="2534"/>
        <w:gridCol w:w="2217"/>
      </w:tblGrid>
      <w:tr>
        <w:trPr>
          <w:tblHeader w:val="on"/>
        </w:trPr>
        <w:tc>
          <w:tcPr/>
          <w:p>
            <w:pPr>
              <w:pStyle w:val="Compact"/>
            </w:pPr>
            <w:r>
              <w:t xml:space="preserve">#</w:t>
            </w:r>
          </w:p>
        </w:tc>
        <w:tc>
          <w:tcPr/>
          <w:p>
            <w:pPr>
              <w:pStyle w:val="Compact"/>
            </w:pPr>
            <w:r>
              <w:t xml:space="preserve">Title</w:t>
            </w:r>
          </w:p>
        </w:tc>
        <w:tc>
          <w:tcPr/>
          <w:p>
            <w:pPr>
              <w:pStyle w:val="Compact"/>
            </w:pPr>
            <w:r>
              <w:t xml:space="preserve">Author</w:t>
            </w:r>
          </w:p>
        </w:tc>
        <w:tc>
          <w:tcPr/>
          <w:p>
            <w:pPr>
              <w:pStyle w:val="Compact"/>
            </w:pPr>
            <w:r>
              <w:t xml:space="preserve">Notes</w:t>
            </w:r>
          </w:p>
        </w:tc>
      </w:tr>
      <w:tr>
        <w:tc>
          <w:tcPr/>
          <w:p>
            <w:pPr>
              <w:pStyle w:val="Compact"/>
            </w:pPr>
            <w:r>
              <w:t xml:space="preserve">1</w:t>
            </w:r>
          </w:p>
        </w:tc>
        <w:tc>
          <w:tcPr/>
          <w:p>
            <w:pPr>
              <w:pStyle w:val="Compact"/>
            </w:pPr>
            <w:r>
              <w:rPr>
                <w:b/>
                <w:bCs/>
              </w:rPr>
              <w:t xml:space="preserve">Majma’ al-Bahrain</w:t>
            </w:r>
            <w:r>
              <w:t xml:space="preserve"> </w:t>
            </w:r>
            <w:r>
              <w:t xml:space="preserve">(مجمع البحرين ومطلع النيرين)</w:t>
            </w:r>
          </w:p>
        </w:tc>
        <w:tc>
          <w:tcPr/>
          <w:p>
            <w:pPr>
              <w:pStyle w:val="Compact"/>
            </w:pPr>
            <w:r>
              <w:t xml:space="preserve">Shaikh al-Turaihi (فخر الدين الطريحي), d. 1085 AH</w:t>
            </w:r>
          </w:p>
        </w:tc>
        <w:tc>
          <w:tcPr/>
          <w:p>
            <w:pPr>
              <w:pStyle w:val="Compact"/>
            </w:pPr>
            <w:r>
              <w:t xml:space="preserve">6 vols. Arranged by the last letter of the root. Contemporary of Allamah Majlisi.</w:t>
            </w:r>
          </w:p>
        </w:tc>
      </w:tr>
    </w:tbl>
    <w:bookmarkEnd w:id="11"/>
    <w:bookmarkStart w:id="12" w:name="general-arabic-dictionaries"/>
    <w:p>
      <w:pPr>
        <w:pStyle w:val="Heading3"/>
      </w:pPr>
      <w:r>
        <w:t xml:space="preserve">1.3 General Arabic Dictionaries</w:t>
      </w:r>
    </w:p>
    <w:tbl>
      <w:tblPr>
        <w:tblStyle w:val="Table"/>
        <w:tblW w:type="pct" w:w="5000"/>
        <w:tblLayout w:type="fixed"/>
        <w:tblLook w:firstRow="1" w:lastRow="0" w:firstColumn="0" w:lastColumn="0" w:noHBand="0" w:noVBand="0" w:val="0020"/>
      </w:tblPr>
      <w:tblGrid>
        <w:gridCol w:w="950"/>
        <w:gridCol w:w="2217"/>
        <w:gridCol w:w="2534"/>
        <w:gridCol w:w="2217"/>
      </w:tblGrid>
      <w:tr>
        <w:trPr>
          <w:tblHeader w:val="on"/>
        </w:trPr>
        <w:tc>
          <w:tcPr/>
          <w:p>
            <w:pPr>
              <w:pStyle w:val="Compact"/>
            </w:pPr>
            <w:r>
              <w:t xml:space="preserve">#</w:t>
            </w:r>
          </w:p>
        </w:tc>
        <w:tc>
          <w:tcPr/>
          <w:p>
            <w:pPr>
              <w:pStyle w:val="Compact"/>
            </w:pPr>
            <w:r>
              <w:t xml:space="preserve">Title</w:t>
            </w:r>
          </w:p>
        </w:tc>
        <w:tc>
          <w:tcPr/>
          <w:p>
            <w:pPr>
              <w:pStyle w:val="Compact"/>
            </w:pPr>
            <w:r>
              <w:t xml:space="preserve">Author</w:t>
            </w:r>
          </w:p>
        </w:tc>
        <w:tc>
          <w:tcPr/>
          <w:p>
            <w:pPr>
              <w:pStyle w:val="Compact"/>
            </w:pPr>
            <w:r>
              <w:t xml:space="preserve">Notes</w:t>
            </w:r>
          </w:p>
        </w:tc>
      </w:tr>
      <w:tr>
        <w:tc>
          <w:tcPr/>
          <w:p>
            <w:pPr>
              <w:pStyle w:val="Compact"/>
            </w:pPr>
            <w:r>
              <w:t xml:space="preserve">1</w:t>
            </w:r>
          </w:p>
        </w:tc>
        <w:tc>
          <w:tcPr/>
          <w:p>
            <w:pPr>
              <w:pStyle w:val="Compact"/>
            </w:pPr>
            <w:r>
              <w:rPr>
                <w:b/>
                <w:bCs/>
              </w:rPr>
              <w:t xml:space="preserve">Aqrab al-Mawarid</w:t>
            </w:r>
            <w:r>
              <w:t xml:space="preserve"> </w:t>
            </w:r>
            <w:r>
              <w:t xml:space="preserve">(أقرب الموارد في فُصَحِ العربية و الشوارد)</w:t>
            </w:r>
          </w:p>
        </w:tc>
        <w:tc>
          <w:tcPr/>
          <w:p>
            <w:pPr>
              <w:pStyle w:val="Compact"/>
            </w:pPr>
            <w:r>
              <w:t xml:space="preserve">Saeed al-Shartuni (سعيد الخوري الشرتوني)</w:t>
            </w:r>
          </w:p>
        </w:tc>
        <w:tc>
          <w:tcPr/>
          <w:p>
            <w:pPr>
              <w:pStyle w:val="Compact"/>
            </w:pPr>
            <w:r>
              <w:t xml:space="preserve">3 vols.</w:t>
            </w:r>
          </w:p>
        </w:tc>
      </w:tr>
      <w:tr>
        <w:tc>
          <w:tcPr/>
          <w:p>
            <w:pPr>
              <w:pStyle w:val="Compact"/>
            </w:pPr>
            <w:r>
              <w:t xml:space="preserve">2</w:t>
            </w:r>
          </w:p>
        </w:tc>
        <w:tc>
          <w:tcPr/>
          <w:p>
            <w:pPr>
              <w:pStyle w:val="Compact"/>
            </w:pPr>
            <w:r>
              <w:rPr>
                <w:b/>
                <w:bCs/>
              </w:rPr>
              <w:t xml:space="preserve">Al-Munjid</w:t>
            </w:r>
            <w:r>
              <w:t xml:space="preserve"> </w:t>
            </w:r>
            <w:r>
              <w:t xml:space="preserve">(المنجد في اللغة)</w:t>
            </w:r>
          </w:p>
        </w:tc>
        <w:tc>
          <w:tcPr/>
          <w:p>
            <w:pPr>
              <w:pStyle w:val="Compact"/>
            </w:pPr>
            <w:r>
              <w:t xml:space="preserve">Louis Ma’luf (لويس معلوف)</w:t>
            </w:r>
          </w:p>
        </w:tc>
        <w:tc>
          <w:tcPr/>
          <w:p>
            <w:pPr>
              <w:pStyle w:val="Compact"/>
            </w:pPr>
            <w:r>
              <w:t xml:space="preserve">Contains summarized Arabic grammar.</w:t>
            </w:r>
          </w:p>
        </w:tc>
      </w:tr>
      <w:tr>
        <w:tc>
          <w:tcPr/>
          <w:p>
            <w:pPr>
              <w:pStyle w:val="Compact"/>
            </w:pPr>
            <w:r>
              <w:t xml:space="preserve">3</w:t>
            </w:r>
          </w:p>
        </w:tc>
        <w:tc>
          <w:tcPr/>
          <w:p>
            <w:pPr>
              <w:pStyle w:val="Compact"/>
            </w:pPr>
            <w:r>
              <w:rPr>
                <w:b/>
                <w:bCs/>
              </w:rPr>
              <w:t xml:space="preserve">Arabic–English Lexicon</w:t>
            </w:r>
          </w:p>
        </w:tc>
        <w:tc>
          <w:tcPr/>
          <w:p>
            <w:pPr>
              <w:pStyle w:val="Compact"/>
            </w:pPr>
            <w:r>
              <w:t xml:space="preserve">Edward William Lane</w:t>
            </w:r>
          </w:p>
        </w:tc>
        <w:tc>
          <w:tcPr/>
          <w:p>
            <w:pPr>
              <w:pStyle w:val="Compact"/>
            </w:pPr>
            <w:r>
              <w:t xml:space="preserve">8 vols.</w:t>
            </w:r>
          </w:p>
        </w:tc>
      </w:tr>
      <w:tr>
        <w:tc>
          <w:tcPr/>
          <w:p>
            <w:pPr>
              <w:pStyle w:val="Compact"/>
            </w:pPr>
            <w:r>
              <w:t xml:space="preserve">4</w:t>
            </w:r>
          </w:p>
        </w:tc>
        <w:tc>
          <w:tcPr/>
          <w:p>
            <w:pPr>
              <w:pStyle w:val="Compact"/>
            </w:pPr>
            <w:r>
              <w:rPr>
                <w:b/>
                <w:bCs/>
              </w:rPr>
              <w:t xml:space="preserve">Lisan al-Arab</w:t>
            </w:r>
            <w:r>
              <w:t xml:space="preserve"> </w:t>
            </w:r>
            <w:r>
              <w:t xml:space="preserve">(لسان العرب)</w:t>
            </w:r>
          </w:p>
        </w:tc>
        <w:tc>
          <w:tcPr/>
          <w:p>
            <w:pPr>
              <w:pStyle w:val="Compact"/>
            </w:pPr>
            <w:r>
              <w:t xml:space="preserve">Ibn Manzur (جمال الدين ابن منظور الأنصاري)</w:t>
            </w:r>
          </w:p>
        </w:tc>
        <w:tc>
          <w:tcPr/>
          <w:p>
            <w:pPr>
              <w:pStyle w:val="Compact"/>
            </w:pPr>
            <w:r>
              <w:t xml:space="preserve">—</w:t>
            </w:r>
          </w:p>
        </w:tc>
      </w:tr>
      <w:tr>
        <w:tc>
          <w:tcPr/>
          <w:p>
            <w:pPr>
              <w:pStyle w:val="Compact"/>
            </w:pPr>
            <w:r>
              <w:t xml:space="preserve">5</w:t>
            </w:r>
          </w:p>
        </w:tc>
        <w:tc>
          <w:tcPr/>
          <w:p>
            <w:pPr>
              <w:pStyle w:val="Compact"/>
            </w:pPr>
            <w:r>
              <w:rPr>
                <w:b/>
                <w:bCs/>
              </w:rPr>
              <w:t xml:space="preserve">Munjid al-Tullab</w:t>
            </w:r>
            <w:r>
              <w:t xml:space="preserve"> </w:t>
            </w:r>
            <w:r>
              <w:t xml:space="preserve">(منجد الطلاب)</w:t>
            </w:r>
          </w:p>
        </w:tc>
        <w:tc>
          <w:tcPr/>
          <w:p>
            <w:pPr>
              <w:pStyle w:val="Compact"/>
            </w:pPr>
            <w:r>
              <w:t xml:space="preserve">—</w:t>
            </w:r>
          </w:p>
        </w:tc>
        <w:tc>
          <w:tcPr/>
          <w:p>
            <w:pPr>
              <w:pStyle w:val="Compact"/>
            </w:pPr>
            <w:r>
              <w:t xml:space="preserve">Persian-Arabic, by a Shia author. Attempts to cover all terms.</w:t>
            </w:r>
          </w:p>
        </w:tc>
      </w:tr>
      <w:tr>
        <w:tc>
          <w:tcPr/>
          <w:p>
            <w:pPr>
              <w:pStyle w:val="Compact"/>
            </w:pPr>
            <w:r>
              <w:t xml:space="preserve">6</w:t>
            </w:r>
          </w:p>
        </w:tc>
        <w:tc>
          <w:tcPr/>
          <w:p>
            <w:pPr>
              <w:pStyle w:val="Compact"/>
            </w:pPr>
            <w:r>
              <w:rPr>
                <w:b/>
                <w:bCs/>
              </w:rPr>
              <w:t xml:space="preserve">Gharib al-Hadith</w:t>
            </w:r>
            <w:r>
              <w:t xml:space="preserve"> </w:t>
            </w:r>
            <w:r>
              <w:t xml:space="preserve">(غريب الحديث)</w:t>
            </w:r>
          </w:p>
        </w:tc>
        <w:tc>
          <w:tcPr/>
          <w:p>
            <w:pPr>
              <w:pStyle w:val="Compact"/>
            </w:pPr>
            <w:r>
              <w:t xml:space="preserve">Ahmad b. Muhammad Abu Sulayman (الخطابي البستي), d. 224 AH</w:t>
            </w:r>
          </w:p>
        </w:tc>
        <w:tc>
          <w:tcPr/>
          <w:p>
            <w:pPr>
              <w:pStyle w:val="Compact"/>
            </w:pPr>
            <w:r>
              <w:t xml:space="preserve">4 vols.</w:t>
            </w:r>
          </w:p>
        </w:tc>
      </w:tr>
      <w:tr>
        <w:tc>
          <w:tcPr/>
          <w:p>
            <w:pPr>
              <w:pStyle w:val="Compact"/>
            </w:pPr>
            <w:r>
              <w:t xml:space="preserve">7</w:t>
            </w:r>
          </w:p>
        </w:tc>
        <w:tc>
          <w:tcPr/>
          <w:p>
            <w:pPr>
              <w:pStyle w:val="Compact"/>
            </w:pPr>
            <w:r>
              <w:rPr>
                <w:b/>
                <w:bCs/>
              </w:rPr>
              <w:t xml:space="preserve">Al-Kanz al-Lughawi</w:t>
            </w:r>
            <w:r>
              <w:t xml:space="preserve"> </w:t>
            </w:r>
            <w:r>
              <w:t xml:space="preserve">(الكنز اللغوي)</w:t>
            </w:r>
          </w:p>
        </w:tc>
        <w:tc>
          <w:tcPr/>
          <w:p>
            <w:pPr>
              <w:pStyle w:val="Compact"/>
            </w:pPr>
            <w:r>
              <w:t xml:space="preserve">Ibn al-Sikkit al-Ahwazi (أبو يوسف يعقوب بن إسحاق بن السكيت), d. 244 AH</w:t>
            </w:r>
          </w:p>
        </w:tc>
        <w:tc>
          <w:tcPr/>
          <w:p>
            <w:pPr>
              <w:pStyle w:val="Compact"/>
            </w:pPr>
            <w:r>
              <w:t xml:space="preserve">Shia scholar martyred by Mutawakkil.</w:t>
            </w:r>
          </w:p>
        </w:tc>
      </w:tr>
      <w:tr>
        <w:tc>
          <w:tcPr/>
          <w:p>
            <w:pPr>
              <w:pStyle w:val="Compact"/>
            </w:pPr>
            <w:r>
              <w:t xml:space="preserve">8</w:t>
            </w:r>
          </w:p>
        </w:tc>
        <w:tc>
          <w:tcPr/>
          <w:p>
            <w:pPr>
              <w:pStyle w:val="Compact"/>
            </w:pPr>
            <w:r>
              <w:rPr>
                <w:b/>
                <w:bCs/>
              </w:rPr>
              <w:t xml:space="preserve">Al-Furuq al-Lughawiyyah</w:t>
            </w:r>
            <w:r>
              <w:t xml:space="preserve"> </w:t>
            </w:r>
            <w:r>
              <w:t xml:space="preserve">(الفروق اللغوية)</w:t>
            </w:r>
          </w:p>
        </w:tc>
        <w:tc>
          <w:tcPr/>
          <w:p>
            <w:pPr>
              <w:pStyle w:val="Compact"/>
            </w:pPr>
            <w:r>
              <w:t xml:space="preserve">Abu Hilal al-’Askari (الحسن بن عبد الله بن سهل), d. 324 AH</w:t>
            </w:r>
          </w:p>
        </w:tc>
        <w:tc>
          <w:tcPr/>
          <w:p>
            <w:pPr>
              <w:pStyle w:val="Compact"/>
            </w:pPr>
            <w:r>
              <w:t xml:space="preserve">Note: Views are the author’s own, not necessarily from traditions.</w:t>
            </w:r>
          </w:p>
        </w:tc>
      </w:tr>
      <w:tr>
        <w:tc>
          <w:tcPr/>
          <w:p>
            <w:pPr>
              <w:pStyle w:val="Compact"/>
            </w:pPr>
            <w:r>
              <w:t xml:space="preserve">9</w:t>
            </w:r>
          </w:p>
        </w:tc>
        <w:tc>
          <w:tcPr/>
          <w:p>
            <w:pPr>
              <w:pStyle w:val="Compact"/>
            </w:pPr>
            <w:r>
              <w:rPr>
                <w:b/>
                <w:bCs/>
              </w:rPr>
              <w:t xml:space="preserve">Taj al-’Arus</w:t>
            </w:r>
            <w:r>
              <w:t xml:space="preserve"> </w:t>
            </w:r>
            <w:r>
              <w:t xml:space="preserve">(تاج العروس من جواهر القاموس)</w:t>
            </w:r>
          </w:p>
        </w:tc>
        <w:tc>
          <w:tcPr/>
          <w:p>
            <w:pPr>
              <w:pStyle w:val="Compact"/>
            </w:pPr>
            <w:r>
              <w:t xml:space="preserve">Imam Muhibuddin al-Zubaidi (الحسيني الزبيدي، محمد مرتضى), d. 1205 AH</w:t>
            </w:r>
          </w:p>
        </w:tc>
        <w:tc>
          <w:tcPr/>
          <w:p>
            <w:pPr>
              <w:pStyle w:val="Compact"/>
            </w:pPr>
            <w:r>
              <w:t xml:space="preserve">20 vols.</w:t>
            </w:r>
          </w:p>
        </w:tc>
      </w:tr>
    </w:tbl>
    <w:p>
      <w:r>
        <w:pict>
          <v:rect style="width:0;height:1.5pt" o:hralign="center" o:hrstd="t" o:hr="t"/>
        </w:pict>
      </w:r>
    </w:p>
    <w:bookmarkEnd w:id="12"/>
    <w:bookmarkEnd w:id="13"/>
    <w:bookmarkStart w:id="20" w:name="concordances-and-indices-معاجم"/>
    <w:p>
      <w:pPr>
        <w:pStyle w:val="Heading2"/>
      </w:pPr>
      <w:r>
        <w:t xml:space="preserve">2. Concordances and Indices (معاجم)</w:t>
      </w:r>
    </w:p>
    <w:p>
      <w:pPr>
        <w:pStyle w:val="FirstParagraph"/>
      </w:pPr>
      <w:r>
        <w:t xml:space="preserve">A</w:t>
      </w:r>
      <w:r>
        <w:t xml:space="preserve"> </w:t>
      </w:r>
      <w:r>
        <w:rPr>
          <w:b/>
          <w:bCs/>
        </w:rPr>
        <w:t xml:space="preserve">Mu’jam</w:t>
      </w:r>
      <w:r>
        <w:t xml:space="preserve"> </w:t>
      </w:r>
      <w:r>
        <w:t xml:space="preserve">(معجم, pl. Ma’ajim معاجم) is an alphabetical index of the words of a particular important book. It is used to find references for any quotation and is essential for research work. The summarized indices printed after the Holy Quran were called</w:t>
      </w:r>
      <w:r>
        <w:t xml:space="preserve"> </w:t>
      </w:r>
      <w:r>
        <w:rPr>
          <w:b/>
          <w:bCs/>
        </w:rPr>
        <w:t xml:space="preserve">Kashf al-Ayat</w:t>
      </w:r>
      <w:r>
        <w:t xml:space="preserve">.</w:t>
      </w:r>
    </w:p>
    <w:p>
      <w:pPr>
        <w:pStyle w:val="BlockText"/>
      </w:pPr>
      <w:r>
        <w:rPr>
          <w:b/>
          <w:bCs/>
        </w:rPr>
        <w:t xml:space="preserve">Tip:</w:t>
      </w:r>
      <w:r>
        <w:t xml:space="preserve"> </w:t>
      </w:r>
      <w:r>
        <w:t xml:space="preserve">Always read the preface of any</w:t>
      </w:r>
      <w:r>
        <w:t xml:space="preserve"> </w:t>
      </w:r>
      <w:r>
        <w:rPr>
          <w:i/>
          <w:iCs/>
        </w:rPr>
        <w:t xml:space="preserve">dalil</w:t>
      </w:r>
      <w:r>
        <w:t xml:space="preserve"> </w:t>
      </w:r>
      <w:r>
        <w:t xml:space="preserve">(index) for the method of usage.</w:t>
      </w:r>
    </w:p>
    <w:bookmarkStart w:id="14" w:name="indices-of-the-holy-quran"/>
    <w:p>
      <w:pPr>
        <w:pStyle w:val="Heading3"/>
      </w:pPr>
      <w:r>
        <w:t xml:space="preserve">2.1 Indices of the Holy Quran</w:t>
      </w:r>
    </w:p>
    <w:tbl>
      <w:tblPr>
        <w:tblStyle w:val="Table"/>
        <w:tblW w:type="pct" w:w="5000"/>
        <w:tblLayout w:type="fixed"/>
        <w:tblLook w:firstRow="1" w:lastRow="0" w:firstColumn="0" w:lastColumn="0" w:noHBand="0" w:noVBand="0" w:val="0020"/>
      </w:tblPr>
      <w:tblGrid>
        <w:gridCol w:w="950"/>
        <w:gridCol w:w="2217"/>
        <w:gridCol w:w="2534"/>
        <w:gridCol w:w="2217"/>
      </w:tblGrid>
      <w:tr>
        <w:trPr>
          <w:tblHeader w:val="on"/>
        </w:trPr>
        <w:tc>
          <w:tcPr/>
          <w:p>
            <w:pPr>
              <w:pStyle w:val="Compact"/>
            </w:pPr>
            <w:r>
              <w:t xml:space="preserve">#</w:t>
            </w:r>
          </w:p>
        </w:tc>
        <w:tc>
          <w:tcPr/>
          <w:p>
            <w:pPr>
              <w:pStyle w:val="Compact"/>
            </w:pPr>
            <w:r>
              <w:t xml:space="preserve">Title</w:t>
            </w:r>
          </w:p>
        </w:tc>
        <w:tc>
          <w:tcPr/>
          <w:p>
            <w:pPr>
              <w:pStyle w:val="Compact"/>
            </w:pPr>
            <w:r>
              <w:t xml:space="preserve">Author</w:t>
            </w:r>
          </w:p>
        </w:tc>
        <w:tc>
          <w:tcPr/>
          <w:p>
            <w:pPr>
              <w:pStyle w:val="Compact"/>
            </w:pPr>
            <w:r>
              <w:t xml:space="preserve">Notes</w:t>
            </w:r>
          </w:p>
        </w:tc>
      </w:tr>
      <w:tr>
        <w:tc>
          <w:tcPr/>
          <w:p>
            <w:pPr>
              <w:pStyle w:val="Compact"/>
            </w:pPr>
            <w:r>
              <w:t xml:space="preserve">1</w:t>
            </w:r>
          </w:p>
        </w:tc>
        <w:tc>
          <w:tcPr/>
          <w:p>
            <w:pPr>
              <w:pStyle w:val="Compact"/>
            </w:pPr>
            <w:r>
              <w:rPr>
                <w:b/>
                <w:bCs/>
              </w:rPr>
              <w:t xml:space="preserve">Al-Mu’jam al-Mufahras li Alfaz al-Quran al-Karim</w:t>
            </w:r>
            <w:r>
              <w:t xml:space="preserve"> </w:t>
            </w:r>
            <w:r>
              <w:t xml:space="preserve">(المعجم المفهرس لألفاظ القرآن الكريم)</w:t>
            </w:r>
          </w:p>
        </w:tc>
        <w:tc>
          <w:tcPr/>
          <w:p>
            <w:pPr>
              <w:pStyle w:val="Compact"/>
            </w:pPr>
            <w:r>
              <w:t xml:space="preserve">Muhammad Fu’ad Abd al-Baqi (محمد فؤاد عبد الباقي)</w:t>
            </w:r>
          </w:p>
        </w:tc>
        <w:tc>
          <w:tcPr/>
          <w:p>
            <w:pPr>
              <w:pStyle w:val="Compact"/>
            </w:pPr>
            <w:r>
              <w:t xml:space="preserve">Printed from Egypt.</w:t>
            </w:r>
          </w:p>
        </w:tc>
      </w:tr>
      <w:tr>
        <w:tc>
          <w:tcPr/>
          <w:p>
            <w:pPr>
              <w:pStyle w:val="Compact"/>
            </w:pPr>
            <w:r>
              <w:t xml:space="preserve">2</w:t>
            </w:r>
          </w:p>
        </w:tc>
        <w:tc>
          <w:tcPr/>
          <w:p>
            <w:pPr>
              <w:pStyle w:val="Compact"/>
            </w:pPr>
            <w:r>
              <w:rPr>
                <w:b/>
                <w:bCs/>
              </w:rPr>
              <w:t xml:space="preserve">Tafsil al-Ayat</w:t>
            </w:r>
            <w:r>
              <w:t xml:space="preserve"> </w:t>
            </w:r>
            <w:r>
              <w:t xml:space="preserve">(تفصيل آيات القرآن الحكيم)</w:t>
            </w:r>
          </w:p>
        </w:tc>
        <w:tc>
          <w:tcPr/>
          <w:p>
            <w:pPr>
              <w:pStyle w:val="Compact"/>
            </w:pPr>
            <w:r>
              <w:t xml:space="preserve">Jules La Beaume, commentary by Edward Montet</w:t>
            </w:r>
          </w:p>
        </w:tc>
        <w:tc>
          <w:tcPr/>
          <w:p>
            <w:pPr>
              <w:pStyle w:val="Compact"/>
            </w:pPr>
            <w:r>
              <w:t xml:space="preserve">Classification of the Holy Quran into 18 chapters covering various subjects.</w:t>
            </w:r>
          </w:p>
        </w:tc>
      </w:tr>
      <w:tr>
        <w:tc>
          <w:tcPr/>
          <w:p>
            <w:pPr>
              <w:pStyle w:val="Compact"/>
            </w:pPr>
            <w:r>
              <w:t xml:space="preserve">3</w:t>
            </w:r>
          </w:p>
        </w:tc>
        <w:tc>
          <w:tcPr/>
          <w:p>
            <w:pPr>
              <w:pStyle w:val="Compact"/>
            </w:pPr>
            <w:r>
              <w:rPr>
                <w:b/>
                <w:bCs/>
              </w:rPr>
              <w:t xml:space="preserve">Farhang-i Mawdu’i al-Quran</w:t>
            </w:r>
            <w:r>
              <w:t xml:space="preserve"> </w:t>
            </w:r>
            <w:r>
              <w:t xml:space="preserve">(فرهنگ موضوعی قرآن)</w:t>
            </w:r>
          </w:p>
        </w:tc>
        <w:tc>
          <w:tcPr/>
          <w:p>
            <w:pPr>
              <w:pStyle w:val="Compact"/>
            </w:pPr>
            <w:r>
              <w:t xml:space="preserve">Kamran Fani (کامران فانی) &amp; Baha’uddin Khurramshahri (بهاءالدین خرمشاهی)</w:t>
            </w:r>
          </w:p>
        </w:tc>
        <w:tc>
          <w:tcPr/>
          <w:p>
            <w:pPr>
              <w:pStyle w:val="Compact"/>
            </w:pPr>
            <w:r>
              <w:t xml:space="preserve">Subject-wise dictionary of the Quran. By two professors of Tehran University.</w:t>
            </w:r>
          </w:p>
        </w:tc>
      </w:tr>
    </w:tbl>
    <w:bookmarkEnd w:id="14"/>
    <w:bookmarkStart w:id="15" w:name="indices-of-nahj-al-balagha"/>
    <w:p>
      <w:pPr>
        <w:pStyle w:val="Heading3"/>
      </w:pPr>
      <w:r>
        <w:t xml:space="preserve">2.2 Indices of Nahj al-Balagha</w:t>
      </w:r>
    </w:p>
    <w:tbl>
      <w:tblPr>
        <w:tblStyle w:val="Table"/>
        <w:tblW w:type="pct" w:w="5000"/>
        <w:tblLayout w:type="fixed"/>
        <w:tblLook w:firstRow="1" w:lastRow="0" w:firstColumn="0" w:lastColumn="0" w:noHBand="0" w:noVBand="0" w:val="0020"/>
      </w:tblPr>
      <w:tblGrid>
        <w:gridCol w:w="950"/>
        <w:gridCol w:w="2217"/>
        <w:gridCol w:w="2534"/>
        <w:gridCol w:w="2217"/>
      </w:tblGrid>
      <w:tr>
        <w:trPr>
          <w:tblHeader w:val="on"/>
        </w:trPr>
        <w:tc>
          <w:tcPr/>
          <w:p>
            <w:pPr>
              <w:pStyle w:val="Compact"/>
            </w:pPr>
            <w:r>
              <w:t xml:space="preserve">#</w:t>
            </w:r>
          </w:p>
        </w:tc>
        <w:tc>
          <w:tcPr/>
          <w:p>
            <w:pPr>
              <w:pStyle w:val="Compact"/>
            </w:pPr>
            <w:r>
              <w:t xml:space="preserve">Title</w:t>
            </w:r>
          </w:p>
        </w:tc>
        <w:tc>
          <w:tcPr/>
          <w:p>
            <w:pPr>
              <w:pStyle w:val="Compact"/>
            </w:pPr>
            <w:r>
              <w:t xml:space="preserve">Author</w:t>
            </w:r>
          </w:p>
        </w:tc>
        <w:tc>
          <w:tcPr/>
          <w:p>
            <w:pPr>
              <w:pStyle w:val="Compact"/>
            </w:pPr>
            <w:r>
              <w:t xml:space="preserve">Notes</w:t>
            </w:r>
          </w:p>
        </w:tc>
      </w:tr>
      <w:tr>
        <w:tc>
          <w:tcPr/>
          <w:p>
            <w:pPr>
              <w:pStyle w:val="Compact"/>
            </w:pPr>
            <w:r>
              <w:t xml:space="preserve">1</w:t>
            </w:r>
          </w:p>
        </w:tc>
        <w:tc>
          <w:tcPr/>
          <w:p>
            <w:pPr>
              <w:pStyle w:val="Compact"/>
            </w:pPr>
            <w:r>
              <w:rPr>
                <w:b/>
                <w:bCs/>
              </w:rPr>
              <w:t xml:space="preserve">Al-Kashif ’an Alfaz Nahj al-Balagha</w:t>
            </w:r>
            <w:r>
              <w:t xml:space="preserve"> </w:t>
            </w:r>
            <w:r>
              <w:t xml:space="preserve">(الكاشف عن ألفاظ نهج البلاغه)</w:t>
            </w:r>
          </w:p>
        </w:tc>
        <w:tc>
          <w:tcPr/>
          <w:p>
            <w:pPr>
              <w:pStyle w:val="Compact"/>
            </w:pPr>
            <w:r>
              <w:t xml:space="preserve">Syed Jawad Mustafawi (سید جواد مصطفوی)</w:t>
            </w:r>
          </w:p>
        </w:tc>
        <w:tc>
          <w:tcPr/>
          <w:p>
            <w:pPr>
              <w:pStyle w:val="Compact"/>
            </w:pPr>
            <w:r>
              <w:t xml:space="preserve">Uses abbreviations: Ha=Hikam, Kha=Khutba, Ra=Risala. Notes differences between manuscript versions.</w:t>
            </w:r>
          </w:p>
        </w:tc>
      </w:tr>
      <w:tr>
        <w:tc>
          <w:tcPr/>
          <w:p>
            <w:pPr>
              <w:pStyle w:val="Compact"/>
            </w:pPr>
            <w:r>
              <w:t xml:space="preserve">2</w:t>
            </w:r>
          </w:p>
        </w:tc>
        <w:tc>
          <w:tcPr/>
          <w:p>
            <w:pPr>
              <w:pStyle w:val="Compact"/>
            </w:pPr>
            <w:r>
              <w:rPr>
                <w:b/>
                <w:bCs/>
              </w:rPr>
              <w:t xml:space="preserve">Al-Mu’jam al-Mufahras li Alfaz Nahj al-Balagha</w:t>
            </w:r>
            <w:r>
              <w:t xml:space="preserve"> </w:t>
            </w:r>
            <w:r>
              <w:t xml:space="preserve">(المعجم المفهرس لالفاظ نهج البلاغه)</w:t>
            </w:r>
          </w:p>
        </w:tc>
        <w:tc>
          <w:tcPr/>
          <w:p>
            <w:pPr>
              <w:pStyle w:val="Compact"/>
            </w:pPr>
            <w:r>
              <w:t xml:space="preserve">Ustad Muhammad Dashti (محمّد دشتی)</w:t>
            </w:r>
          </w:p>
        </w:tc>
        <w:tc>
          <w:tcPr/>
          <w:p>
            <w:pPr>
              <w:pStyle w:val="Compact"/>
            </w:pPr>
            <w:r>
              <w:t xml:space="preserve">3 vols. Added chains of narrators; also published</w:t>
            </w:r>
            <w:r>
              <w:t xml:space="preserve"> </w:t>
            </w:r>
            <w:r>
              <w:rPr>
                <w:i/>
                <w:iCs/>
              </w:rPr>
              <w:t xml:space="preserve">Asnad Nahj al-Balagha</w:t>
            </w:r>
            <w:r>
              <w:t xml:space="preserve">.</w:t>
            </w:r>
          </w:p>
        </w:tc>
      </w:tr>
      <w:tr>
        <w:tc>
          <w:tcPr/>
          <w:p>
            <w:pPr>
              <w:pStyle w:val="Compact"/>
            </w:pPr>
            <w:r>
              <w:t xml:space="preserve">3</w:t>
            </w:r>
          </w:p>
        </w:tc>
        <w:tc>
          <w:tcPr/>
          <w:p>
            <w:pPr>
              <w:pStyle w:val="Compact"/>
            </w:pPr>
            <w:r>
              <w:rPr>
                <w:b/>
                <w:bCs/>
              </w:rPr>
              <w:t xml:space="preserve">Al-Dalil ila Mawdu’at Nahj al-Balagha</w:t>
            </w:r>
            <w:r>
              <w:t xml:space="preserve"> </w:t>
            </w:r>
            <w:r>
              <w:t xml:space="preserve">(الدليل على موضوعات نهج البلاغة)</w:t>
            </w:r>
          </w:p>
        </w:tc>
        <w:tc>
          <w:tcPr/>
          <w:p>
            <w:pPr>
              <w:pStyle w:val="Compact"/>
            </w:pPr>
            <w:r>
              <w:t xml:space="preserve">Ali Ansariyan (انصاريان علي)</w:t>
            </w:r>
          </w:p>
        </w:tc>
        <w:tc>
          <w:tcPr/>
          <w:p>
            <w:pPr>
              <w:pStyle w:val="Compact"/>
            </w:pPr>
            <w:r>
              <w:t xml:space="preserve">132 main topics divided into 7 chapters. 2 vols.</w:t>
            </w:r>
          </w:p>
        </w:tc>
      </w:tr>
      <w:tr>
        <w:tc>
          <w:tcPr/>
          <w:p>
            <w:pPr>
              <w:pStyle w:val="Compact"/>
            </w:pPr>
            <w:r>
              <w:t xml:space="preserve">4</w:t>
            </w:r>
          </w:p>
        </w:tc>
        <w:tc>
          <w:tcPr/>
          <w:p>
            <w:pPr>
              <w:pStyle w:val="Compact"/>
            </w:pPr>
            <w:r>
              <w:rPr>
                <w:b/>
                <w:bCs/>
              </w:rPr>
              <w:t xml:space="preserve">Al-Fahaaris li Sharh Nahj al-Balagha</w:t>
            </w:r>
            <w:r>
              <w:t xml:space="preserve"> </w:t>
            </w:r>
            <w:r>
              <w:t xml:space="preserve">(الفهارس شرح نهج البلاغه)</w:t>
            </w:r>
          </w:p>
        </w:tc>
        <w:tc>
          <w:tcPr/>
          <w:p>
            <w:pPr>
              <w:pStyle w:val="Compact"/>
            </w:pPr>
            <w:r>
              <w:t xml:space="preserve">Ibn Abi al-Hadid (لابن أبي الحديد)</w:t>
            </w:r>
          </w:p>
        </w:tc>
        <w:tc>
          <w:tcPr/>
          <w:p>
            <w:pPr>
              <w:pStyle w:val="Compact"/>
            </w:pPr>
            <w:r>
              <w:t xml:space="preserve">Index of the famous Sharh.</w:t>
            </w:r>
          </w:p>
        </w:tc>
      </w:tr>
    </w:tbl>
    <w:bookmarkEnd w:id="15"/>
    <w:bookmarkStart w:id="16" w:name="indices-of-sahifa-al-sajjadiyyah"/>
    <w:p>
      <w:pPr>
        <w:pStyle w:val="Heading3"/>
      </w:pPr>
      <w:r>
        <w:t xml:space="preserve">2.3 Indices of Sahifa al-Sajjadiyyah</w:t>
      </w:r>
    </w:p>
    <w:tbl>
      <w:tblPr>
        <w:tblStyle w:val="Table"/>
        <w:tblW w:type="pct" w:w="5000"/>
        <w:tblLayout w:type="fixed"/>
        <w:tblLook w:firstRow="1" w:lastRow="0" w:firstColumn="0" w:lastColumn="0" w:noHBand="0" w:noVBand="0" w:val="0020"/>
      </w:tblPr>
      <w:tblGrid>
        <w:gridCol w:w="950"/>
        <w:gridCol w:w="2217"/>
        <w:gridCol w:w="2534"/>
        <w:gridCol w:w="2217"/>
      </w:tblGrid>
      <w:tr>
        <w:trPr>
          <w:tblHeader w:val="on"/>
        </w:trPr>
        <w:tc>
          <w:tcPr/>
          <w:p>
            <w:pPr>
              <w:pStyle w:val="Compact"/>
            </w:pPr>
            <w:r>
              <w:t xml:space="preserve">#</w:t>
            </w:r>
          </w:p>
        </w:tc>
        <w:tc>
          <w:tcPr/>
          <w:p>
            <w:pPr>
              <w:pStyle w:val="Compact"/>
            </w:pPr>
            <w:r>
              <w:t xml:space="preserve">Title</w:t>
            </w:r>
          </w:p>
        </w:tc>
        <w:tc>
          <w:tcPr/>
          <w:p>
            <w:pPr>
              <w:pStyle w:val="Compact"/>
            </w:pPr>
            <w:r>
              <w:t xml:space="preserve">Author</w:t>
            </w:r>
          </w:p>
        </w:tc>
        <w:tc>
          <w:tcPr/>
          <w:p>
            <w:pPr>
              <w:pStyle w:val="Compact"/>
            </w:pPr>
            <w:r>
              <w:t xml:space="preserve">Notes</w:t>
            </w:r>
          </w:p>
        </w:tc>
      </w:tr>
      <w:tr>
        <w:tc>
          <w:tcPr/>
          <w:p>
            <w:pPr>
              <w:pStyle w:val="Compact"/>
            </w:pPr>
            <w:r>
              <w:t xml:space="preserve">1</w:t>
            </w:r>
          </w:p>
        </w:tc>
        <w:tc>
          <w:tcPr/>
          <w:p>
            <w:pPr>
              <w:pStyle w:val="Compact"/>
            </w:pPr>
            <w:r>
              <w:rPr>
                <w:b/>
                <w:bCs/>
              </w:rPr>
              <w:t xml:space="preserve">Al-Dalil ila Mawdu’at al-Sahifa al-Sajjadiyyah</w:t>
            </w:r>
            <w:r>
              <w:t xml:space="preserve"> </w:t>
            </w:r>
            <w:r>
              <w:t xml:space="preserve">(الدليل إلى موضوعات الصحيفة السجادية)</w:t>
            </w:r>
          </w:p>
        </w:tc>
        <w:tc>
          <w:tcPr/>
          <w:p>
            <w:pPr>
              <w:pStyle w:val="Compact"/>
            </w:pPr>
            <w:r>
              <w:t xml:space="preserve">Shaikh Muhammad Husain Muzaffar</w:t>
            </w:r>
          </w:p>
        </w:tc>
        <w:tc>
          <w:tcPr/>
          <w:p>
            <w:pPr>
              <w:pStyle w:val="Compact"/>
            </w:pPr>
            <w:r>
              <w:t xml:space="preserve">Abbreviations: Sin=Satr (line), Sad=Safa (page), Dal=Du’a.</w:t>
            </w:r>
          </w:p>
        </w:tc>
      </w:tr>
      <w:tr>
        <w:tc>
          <w:tcPr/>
          <w:p>
            <w:pPr>
              <w:pStyle w:val="Compact"/>
            </w:pPr>
            <w:r>
              <w:t xml:space="preserve">2</w:t>
            </w:r>
          </w:p>
        </w:tc>
        <w:tc>
          <w:tcPr/>
          <w:p>
            <w:pPr>
              <w:pStyle w:val="Compact"/>
            </w:pPr>
            <w:r>
              <w:rPr>
                <w:b/>
                <w:bCs/>
              </w:rPr>
              <w:t xml:space="preserve">Mu’jam al-Mufahras li Alfaz al-Sahifa al-Kamila</w:t>
            </w:r>
            <w:r>
              <w:t xml:space="preserve"> </w:t>
            </w:r>
            <w:r>
              <w:t xml:space="preserve">(المعجم المفهرس لالفاظ الصحيفة الكاملة)</w:t>
            </w:r>
          </w:p>
        </w:tc>
        <w:tc>
          <w:tcPr/>
          <w:p>
            <w:pPr>
              <w:pStyle w:val="Compact"/>
            </w:pPr>
            <w:r>
              <w:t xml:space="preserve">Syed Ali Akbar Qarashi (السید علي أكبر القرشي)</w:t>
            </w:r>
          </w:p>
        </w:tc>
        <w:tc>
          <w:tcPr/>
          <w:p>
            <w:pPr>
              <w:pStyle w:val="Compact"/>
            </w:pPr>
            <w:r>
              <w:t xml:space="preserve">—</w:t>
            </w:r>
          </w:p>
        </w:tc>
      </w:tr>
    </w:tbl>
    <w:bookmarkEnd w:id="16"/>
    <w:bookmarkStart w:id="17" w:name="indices-of-hadith-collections"/>
    <w:p>
      <w:pPr>
        <w:pStyle w:val="Heading3"/>
      </w:pPr>
      <w:r>
        <w:t xml:space="preserve">2.4 Indices of Hadith Collections</w:t>
      </w:r>
    </w:p>
    <w:tbl>
      <w:tblPr>
        <w:tblStyle w:val="Table"/>
        <w:tblW w:type="pct" w:w="5000"/>
        <w:tblLayout w:type="fixed"/>
        <w:tblLook w:firstRow="1" w:lastRow="0" w:firstColumn="0" w:lastColumn="0" w:noHBand="0" w:noVBand="0" w:val="0020"/>
      </w:tblPr>
      <w:tblGrid>
        <w:gridCol w:w="950"/>
        <w:gridCol w:w="2217"/>
        <w:gridCol w:w="2534"/>
        <w:gridCol w:w="2217"/>
      </w:tblGrid>
      <w:tr>
        <w:trPr>
          <w:tblHeader w:val="on"/>
        </w:trPr>
        <w:tc>
          <w:tcPr/>
          <w:p>
            <w:pPr>
              <w:pStyle w:val="Compact"/>
            </w:pPr>
            <w:r>
              <w:t xml:space="preserve">#</w:t>
            </w:r>
          </w:p>
        </w:tc>
        <w:tc>
          <w:tcPr/>
          <w:p>
            <w:pPr>
              <w:pStyle w:val="Compact"/>
            </w:pPr>
            <w:r>
              <w:t xml:space="preserve">Title</w:t>
            </w:r>
          </w:p>
        </w:tc>
        <w:tc>
          <w:tcPr/>
          <w:p>
            <w:pPr>
              <w:pStyle w:val="Compact"/>
            </w:pPr>
            <w:r>
              <w:t xml:space="preserve">Author</w:t>
            </w:r>
          </w:p>
        </w:tc>
        <w:tc>
          <w:tcPr/>
          <w:p>
            <w:pPr>
              <w:pStyle w:val="Compact"/>
            </w:pPr>
            <w:r>
              <w:t xml:space="preserve">Notes</w:t>
            </w:r>
          </w:p>
        </w:tc>
      </w:tr>
      <w:tr>
        <w:tc>
          <w:tcPr/>
          <w:p>
            <w:pPr>
              <w:pStyle w:val="Compact"/>
            </w:pPr>
            <w:r>
              <w:t xml:space="preserve">1</w:t>
            </w:r>
          </w:p>
        </w:tc>
        <w:tc>
          <w:tcPr/>
          <w:p>
            <w:pPr>
              <w:pStyle w:val="Compact"/>
            </w:pPr>
            <w:r>
              <w:rPr>
                <w:b/>
                <w:bCs/>
              </w:rPr>
              <w:t xml:space="preserve">Mu’jam al-Mufahras li Alfaz al-Usul min al-Kafi</w:t>
            </w:r>
            <w:r>
              <w:t xml:space="preserve"> </w:t>
            </w:r>
            <w:r>
              <w:t xml:space="preserve">(المعجم المفهرس لالفاظ الاصول من الكافي)</w:t>
            </w:r>
          </w:p>
        </w:tc>
        <w:tc>
          <w:tcPr/>
          <w:p>
            <w:pPr>
              <w:pStyle w:val="Compact"/>
            </w:pPr>
            <w:r>
              <w:t xml:space="preserve">Ali Reza Berazish (علي رضا برازش)</w:t>
            </w:r>
          </w:p>
        </w:tc>
        <w:tc>
          <w:tcPr/>
          <w:p>
            <w:pPr>
              <w:pStyle w:val="Compact"/>
            </w:pPr>
            <w:r>
              <w:t xml:space="preserve">In Arabic.</w:t>
            </w:r>
          </w:p>
        </w:tc>
      </w:tr>
      <w:tr>
        <w:tc>
          <w:tcPr/>
          <w:p>
            <w:pPr>
              <w:pStyle w:val="Compact"/>
            </w:pPr>
            <w:r>
              <w:t xml:space="preserve">2</w:t>
            </w:r>
          </w:p>
        </w:tc>
        <w:tc>
          <w:tcPr/>
          <w:p>
            <w:pPr>
              <w:pStyle w:val="Compact"/>
            </w:pPr>
            <w:r>
              <w:rPr>
                <w:b/>
                <w:bCs/>
              </w:rPr>
              <w:t xml:space="preserve">Mu’jam al-Mufahras li Alfaz al-Hadith al-Nabawi</w:t>
            </w:r>
            <w:r>
              <w:t xml:space="preserve"> </w:t>
            </w:r>
            <w:r>
              <w:t xml:space="preserve">(المعجم المفهرس لألفاظ الحديث النبوى)</w:t>
            </w:r>
          </w:p>
        </w:tc>
        <w:tc>
          <w:tcPr/>
          <w:p>
            <w:pPr>
              <w:pStyle w:val="Compact"/>
            </w:pPr>
            <w:r>
              <w:t xml:space="preserve">A. Y. Fansank (أ. ي. فنسنك)</w:t>
            </w:r>
          </w:p>
        </w:tc>
        <w:tc>
          <w:tcPr/>
          <w:p>
            <w:pPr>
              <w:pStyle w:val="Compact"/>
            </w:pPr>
            <w:r>
              <w:t xml:space="preserve">Index of Bakri collections: Muwatta Malik, Musnad Ahmad, Sunan Darimi, Sihah Sittah.</w:t>
            </w:r>
          </w:p>
        </w:tc>
      </w:tr>
      <w:tr>
        <w:tc>
          <w:tcPr/>
          <w:p>
            <w:pPr>
              <w:pStyle w:val="Compact"/>
            </w:pPr>
            <w:r>
              <w:t xml:space="preserve">3</w:t>
            </w:r>
          </w:p>
        </w:tc>
        <w:tc>
          <w:tcPr/>
          <w:p>
            <w:pPr>
              <w:pStyle w:val="Compact"/>
            </w:pPr>
            <w:r>
              <w:rPr>
                <w:b/>
                <w:bCs/>
              </w:rPr>
              <w:t xml:space="preserve">Mu’jam Ahadith al-Shia</w:t>
            </w:r>
            <w:r>
              <w:t xml:space="preserve"> </w:t>
            </w:r>
            <w:r>
              <w:t xml:space="preserve">(معجم احاديث الشيعة)</w:t>
            </w:r>
          </w:p>
        </w:tc>
        <w:tc>
          <w:tcPr/>
          <w:p>
            <w:pPr>
              <w:pStyle w:val="Compact"/>
            </w:pPr>
            <w:r>
              <w:t xml:space="preserve">Astane Quds (آستان قدس رضوي)</w:t>
            </w:r>
          </w:p>
        </w:tc>
        <w:tc>
          <w:tcPr/>
          <w:p>
            <w:pPr>
              <w:pStyle w:val="Compact"/>
            </w:pPr>
            <w:r>
              <w:t xml:space="preserve">Alphabetical order.</w:t>
            </w:r>
          </w:p>
        </w:tc>
      </w:tr>
      <w:tr>
        <w:tc>
          <w:tcPr/>
          <w:p>
            <w:pPr>
              <w:pStyle w:val="Compact"/>
            </w:pPr>
            <w:r>
              <w:t xml:space="preserve">4</w:t>
            </w:r>
          </w:p>
        </w:tc>
        <w:tc>
          <w:tcPr/>
          <w:p>
            <w:pPr>
              <w:pStyle w:val="Compact"/>
            </w:pPr>
            <w:r>
              <w:rPr>
                <w:b/>
                <w:bCs/>
              </w:rPr>
              <w:t xml:space="preserve">Miftah Kunuz al-Sunnah</w:t>
            </w:r>
            <w:r>
              <w:t xml:space="preserve"> </w:t>
            </w:r>
            <w:r>
              <w:t xml:space="preserve">(مفتاح كنوز السنة)</w:t>
            </w:r>
          </w:p>
        </w:tc>
        <w:tc>
          <w:tcPr/>
          <w:p>
            <w:pPr>
              <w:pStyle w:val="Compact"/>
            </w:pPr>
            <w:r>
              <w:t xml:space="preserve">Fensink (أ. ي. فنسنك)</w:t>
            </w:r>
          </w:p>
        </w:tc>
        <w:tc>
          <w:tcPr/>
          <w:p>
            <w:pPr>
              <w:pStyle w:val="Compact"/>
            </w:pPr>
            <w:r>
              <w:t xml:space="preserve">Covers all Sihah Sittah plus Musnad Ahmad, Muwatta Malik, Tabaqat Ibn Sa’d, Sirat Ibn Hisham, Kitab Maghazi by Waqidi, Sunan Darimi, Musnad Tayalisi.</w:t>
            </w:r>
          </w:p>
        </w:tc>
      </w:tr>
    </w:tbl>
    <w:bookmarkEnd w:id="17"/>
    <w:bookmarkStart w:id="19" w:name="subject-wise-indices-of-major-works"/>
    <w:p>
      <w:pPr>
        <w:pStyle w:val="Heading3"/>
      </w:pPr>
      <w:r>
        <w:t xml:space="preserve">2.5 Subject-wise Indices of Major Works</w:t>
      </w:r>
    </w:p>
    <w:tbl>
      <w:tblPr>
        <w:tblStyle w:val="Table"/>
        <w:tblW w:type="pct" w:w="5000"/>
        <w:tblLayout w:type="fixed"/>
        <w:tblLook w:firstRow="1" w:lastRow="0" w:firstColumn="0" w:lastColumn="0" w:noHBand="0" w:noVBand="0" w:val="0020"/>
      </w:tblPr>
      <w:tblGrid>
        <w:gridCol w:w="950"/>
        <w:gridCol w:w="2217"/>
        <w:gridCol w:w="2534"/>
        <w:gridCol w:w="2217"/>
      </w:tblGrid>
      <w:tr>
        <w:trPr>
          <w:tblHeader w:val="on"/>
        </w:trPr>
        <w:tc>
          <w:tcPr/>
          <w:p>
            <w:pPr>
              <w:pStyle w:val="Compact"/>
            </w:pPr>
            <w:r>
              <w:t xml:space="preserve">#</w:t>
            </w:r>
          </w:p>
        </w:tc>
        <w:tc>
          <w:tcPr/>
          <w:p>
            <w:pPr>
              <w:pStyle w:val="Compact"/>
            </w:pPr>
            <w:r>
              <w:t xml:space="preserve">Title</w:t>
            </w:r>
          </w:p>
        </w:tc>
        <w:tc>
          <w:tcPr/>
          <w:p>
            <w:pPr>
              <w:pStyle w:val="Compact"/>
            </w:pPr>
            <w:r>
              <w:t xml:space="preserve">Author</w:t>
            </w:r>
          </w:p>
        </w:tc>
        <w:tc>
          <w:tcPr/>
          <w:p>
            <w:pPr>
              <w:pStyle w:val="Compact"/>
            </w:pPr>
            <w:r>
              <w:t xml:space="preserve">Notes</w:t>
            </w:r>
          </w:p>
        </w:tc>
      </w:tr>
      <w:tr>
        <w:tc>
          <w:tcPr/>
          <w:p>
            <w:pPr>
              <w:pStyle w:val="Compact"/>
            </w:pPr>
            <w:r>
              <w:t xml:space="preserve">1</w:t>
            </w:r>
          </w:p>
        </w:tc>
        <w:tc>
          <w:tcPr/>
          <w:p>
            <w:pPr>
              <w:pStyle w:val="Compact"/>
            </w:pPr>
            <w:r>
              <w:rPr>
                <w:b/>
                <w:bCs/>
              </w:rPr>
              <w:t xml:space="preserve">Safinat al-Bihar</w:t>
            </w:r>
            <w:r>
              <w:t xml:space="preserve"> </w:t>
            </w:r>
            <w:r>
              <w:t xml:space="preserve">(سفينة البحار ومدينة الحكم والاثار)</w:t>
            </w:r>
          </w:p>
        </w:tc>
        <w:tc>
          <w:tcPr/>
          <w:p>
            <w:pPr>
              <w:pStyle w:val="Compact"/>
            </w:pPr>
            <w:r>
              <w:t xml:space="preserve">Shaikh Abbas Qummi (المحدِّث الشيخ عبّاس القمّيّ)</w:t>
            </w:r>
          </w:p>
        </w:tc>
        <w:tc>
          <w:tcPr/>
          <w:p>
            <w:pPr>
              <w:pStyle w:val="Compact"/>
            </w:pPr>
            <w:r>
              <w:t xml:space="preserve">2 vols. Derived from Bihar al-Anwar. Drawbacks: old script, references to old editions, references in Abjadi form.</w:t>
            </w:r>
          </w:p>
        </w:tc>
      </w:tr>
      <w:tr>
        <w:tc>
          <w:tcPr/>
          <w:p>
            <w:pPr>
              <w:pStyle w:val="Compact"/>
            </w:pPr>
            <w:r>
              <w:t xml:space="preserve">2</w:t>
            </w:r>
          </w:p>
        </w:tc>
        <w:tc>
          <w:tcPr/>
          <w:p>
            <w:pPr>
              <w:pStyle w:val="Compact"/>
            </w:pPr>
            <w:r>
              <w:rPr>
                <w:b/>
                <w:bCs/>
              </w:rPr>
              <w:t xml:space="preserve">Mustadrak Safinat al-Bihar</w:t>
            </w:r>
            <w:r>
              <w:t xml:space="preserve"> </w:t>
            </w:r>
            <w:r>
              <w:t xml:space="preserve">(مستدرك سفينة البحار)</w:t>
            </w:r>
          </w:p>
        </w:tc>
        <w:tc>
          <w:tcPr/>
          <w:p>
            <w:pPr>
              <w:pStyle w:val="Compact"/>
            </w:pPr>
            <w:r>
              <w:t xml:space="preserve">Shaikh Ali Namazi Shahrudi (الشيخ علي النمازي الشاهرودي)</w:t>
            </w:r>
          </w:p>
        </w:tc>
        <w:tc>
          <w:tcPr/>
          <w:p>
            <w:pPr>
              <w:pStyle w:val="Compact"/>
            </w:pPr>
            <w:r>
              <w:t xml:space="preserve">10 vols. Corrected the drawbacks of</w:t>
            </w:r>
            <w:r>
              <w:t xml:space="preserve"> </w:t>
            </w:r>
            <w:r>
              <w:rPr>
                <w:i/>
                <w:iCs/>
              </w:rPr>
              <w:t xml:space="preserve">Safinat al-Bihar</w:t>
            </w:r>
            <w:r>
              <w:t xml:space="preserve">, added new topics with traditions, and provided cross-references between 25-vol. and 107-vol. editions. He knew Bihar by heart.</w:t>
            </w:r>
          </w:p>
        </w:tc>
      </w:tr>
      <w:tr>
        <w:tc>
          <w:tcPr/>
          <w:p>
            <w:pPr>
              <w:pStyle w:val="Compact"/>
            </w:pPr>
            <w:r>
              <w:t xml:space="preserve">3</w:t>
            </w:r>
          </w:p>
        </w:tc>
        <w:tc>
          <w:tcPr/>
          <w:p>
            <w:pPr>
              <w:pStyle w:val="Compact"/>
            </w:pPr>
            <w:r>
              <w:rPr>
                <w:b/>
                <w:bCs/>
              </w:rPr>
              <w:t xml:space="preserve">Al-Tatbiq bayn al-Safina wa al-Bihar</w:t>
            </w:r>
            <w:r>
              <w:t xml:space="preserve"> </w:t>
            </w:r>
            <w:r>
              <w:t xml:space="preserve">(التطبيق بين السفنية و البحار)</w:t>
            </w:r>
          </w:p>
        </w:tc>
        <w:tc>
          <w:tcPr/>
          <w:p>
            <w:pPr>
              <w:pStyle w:val="Compact"/>
            </w:pPr>
            <w:r>
              <w:t xml:space="preserve">Dr. Jawad Mustafawi (سيد جواد مصطفوي)</w:t>
            </w:r>
          </w:p>
        </w:tc>
        <w:tc>
          <w:tcPr/>
          <w:p>
            <w:pPr>
              <w:pStyle w:val="Compact"/>
            </w:pPr>
            <w:r>
              <w:t xml:space="preserve">Cross-references between old Bihar (25 vols.) and new edition (110 vols.).</w:t>
            </w:r>
          </w:p>
        </w:tc>
      </w:tr>
      <w:tr>
        <w:tc>
          <w:tcPr/>
          <w:p>
            <w:pPr>
              <w:pStyle w:val="Compact"/>
            </w:pPr>
            <w:r>
              <w:t xml:space="preserve">4</w:t>
            </w:r>
          </w:p>
        </w:tc>
        <w:tc>
          <w:tcPr/>
          <w:p>
            <w:pPr>
              <w:pStyle w:val="Compact"/>
            </w:pPr>
            <w:r>
              <w:rPr>
                <w:b/>
                <w:bCs/>
              </w:rPr>
              <w:t xml:space="preserve">Dalil al-Mizan fi Tafsir al-Quran</w:t>
            </w:r>
            <w:r>
              <w:t xml:space="preserve"> </w:t>
            </w:r>
            <w:r>
              <w:t xml:space="preserve">(دليل الميزان في تفسير القرآن)</w:t>
            </w:r>
          </w:p>
        </w:tc>
        <w:tc>
          <w:tcPr/>
          <w:p>
            <w:pPr>
              <w:pStyle w:val="Compact"/>
            </w:pPr>
            <w:r>
              <w:t xml:space="preserve">Ilyas Kalantari (إلياس كلانتري)</w:t>
            </w:r>
          </w:p>
        </w:tc>
        <w:tc>
          <w:tcPr/>
          <w:p>
            <w:pPr>
              <w:pStyle w:val="Compact"/>
            </w:pPr>
            <w:r>
              <w:t xml:space="preserve">Index for</w:t>
            </w:r>
            <w:r>
              <w:t xml:space="preserve"> </w:t>
            </w:r>
            <w:r>
              <w:rPr>
                <w:i/>
                <w:iCs/>
              </w:rPr>
              <w:t xml:space="preserve">Tafsir al-Mizan</w:t>
            </w:r>
            <w:r>
              <w:t xml:space="preserve">. 775 topics in alphabetical order. Contains approx. 5,000 traditions.</w:t>
            </w:r>
          </w:p>
        </w:tc>
      </w:tr>
      <w:tr>
        <w:tc>
          <w:tcPr/>
          <w:p>
            <w:pPr>
              <w:pStyle w:val="Compact"/>
            </w:pPr>
            <w:r>
              <w:t xml:space="preserve">5</w:t>
            </w:r>
          </w:p>
        </w:tc>
        <w:tc>
          <w:tcPr/>
          <w:p>
            <w:pPr>
              <w:pStyle w:val="Compact"/>
            </w:pPr>
            <w:r>
              <w:rPr>
                <w:b/>
                <w:bCs/>
              </w:rPr>
              <w:t xml:space="preserve">Fihrist-i Mawdu’i Tafsir Nemuneh</w:t>
            </w:r>
            <w:r>
              <w:t xml:space="preserve"> </w:t>
            </w:r>
            <w:r>
              <w:t xml:space="preserve">(فهرست موضوعي تفسير نمونه)</w:t>
            </w:r>
          </w:p>
        </w:tc>
        <w:tc>
          <w:tcPr/>
          <w:p>
            <w:pPr>
              <w:pStyle w:val="Compact"/>
            </w:pPr>
            <w:r>
              <w:t xml:space="preserve">Ahmad Ali Baba’i &amp; Reza Mohammadi</w:t>
            </w:r>
          </w:p>
        </w:tc>
        <w:tc>
          <w:tcPr/>
          <w:p>
            <w:pPr>
              <w:pStyle w:val="Compact"/>
            </w:pPr>
            <w:r>
              <w:t xml:space="preserve">1,000+ subjects in alphabetical order.</w:t>
            </w:r>
          </w:p>
        </w:tc>
      </w:tr>
      <w:tr>
        <w:tc>
          <w:tcPr/>
          <w:p>
            <w:pPr>
              <w:pStyle w:val="Compact"/>
            </w:pPr>
            <w:r>
              <w:t xml:space="preserve">6</w:t>
            </w:r>
          </w:p>
        </w:tc>
        <w:tc>
          <w:tcPr/>
          <w:p>
            <w:pPr>
              <w:pStyle w:val="Compact"/>
            </w:pPr>
            <w:r>
              <w:rPr>
                <w:b/>
                <w:bCs/>
              </w:rPr>
              <w:t xml:space="preserve">Al-Mu’jam al-Mufahras li Alfaz Abwab al-Bihar</w:t>
            </w:r>
            <w:r>
              <w:t xml:space="preserve"> </w:t>
            </w:r>
            <w:r>
              <w:t xml:space="preserve">(المعجم المفهرس لالفاظ ابواب البحار)</w:t>
            </w:r>
          </w:p>
        </w:tc>
        <w:tc>
          <w:tcPr/>
          <w:p>
            <w:pPr>
              <w:pStyle w:val="Compact"/>
            </w:pPr>
            <w:r>
              <w:t xml:space="preserve">Kazim Murad Khani (كاظم مراد خاني)</w:t>
            </w:r>
          </w:p>
        </w:tc>
        <w:tc>
          <w:tcPr/>
          <w:p>
            <w:pPr>
              <w:pStyle w:val="Compact"/>
            </w:pPr>
            <w:r>
              <w:t xml:space="preserve">1 vol. Index of Bihar chapter titles. Authored 26 books, d. age 42 (1323–1364 AH).</w:t>
            </w:r>
          </w:p>
        </w:tc>
      </w:tr>
      <w:tr>
        <w:tc>
          <w:tcPr/>
          <w:p>
            <w:pPr>
              <w:pStyle w:val="Compact"/>
            </w:pPr>
            <w:r>
              <w:t xml:space="preserve">7</w:t>
            </w:r>
          </w:p>
        </w:tc>
        <w:tc>
          <w:tcPr/>
          <w:p>
            <w:pPr>
              <w:pStyle w:val="Compact"/>
            </w:pPr>
            <w:r>
              <w:rPr>
                <w:b/>
                <w:bCs/>
              </w:rPr>
              <w:t xml:space="preserve">Mizan al-Hikma</w:t>
            </w:r>
            <w:r>
              <w:t xml:space="preserve"> </w:t>
            </w:r>
            <w:r>
              <w:t xml:space="preserve">(ميزان الحكمة)</w:t>
            </w:r>
          </w:p>
        </w:tc>
        <w:tc>
          <w:tcPr/>
          <w:p>
            <w:pPr>
              <w:pStyle w:val="Compact"/>
            </w:pPr>
            <w:r>
              <w:t xml:space="preserve">Ray Shahri (الشيخ محمد الريشهري)</w:t>
            </w:r>
          </w:p>
        </w:tc>
        <w:tc>
          <w:tcPr/>
          <w:p>
            <w:pPr>
              <w:pStyle w:val="Compact"/>
            </w:pPr>
            <w:r>
              <w:t xml:space="preserve">Topics in alphabetical order. Arabic: 10 vols., Persian: 15 vols. Caution: contains Bakri references.</w:t>
            </w:r>
          </w:p>
        </w:tc>
      </w:tr>
      <w:tr>
        <w:tc>
          <w:tcPr/>
          <w:p>
            <w:pPr>
              <w:pStyle w:val="Compact"/>
            </w:pPr>
            <w:r>
              <w:t xml:space="preserve">8</w:t>
            </w:r>
          </w:p>
        </w:tc>
        <w:tc>
          <w:tcPr/>
          <w:p>
            <w:pPr>
              <w:pStyle w:val="Compact"/>
            </w:pPr>
            <w:r>
              <w:rPr>
                <w:b/>
                <w:bCs/>
              </w:rPr>
              <w:t xml:space="preserve">Al-Munir Faharis Kitab al-Ghadir</w:t>
            </w:r>
            <w:r>
              <w:t xml:space="preserve"> </w:t>
            </w:r>
            <w:r>
              <w:t xml:space="preserve">(المنير فهرس كتاب الغدير)</w:t>
            </w:r>
          </w:p>
        </w:tc>
        <w:tc>
          <w:tcPr/>
          <w:p>
            <w:pPr>
              <w:pStyle w:val="Compact"/>
            </w:pPr>
            <w:r>
              <w:t xml:space="preserve">Mu’assisa al-Ba’tha (موسسه البعثه)</w:t>
            </w:r>
          </w:p>
        </w:tc>
        <w:tc>
          <w:tcPr/>
          <w:p>
            <w:pPr>
              <w:pStyle w:val="Compact"/>
            </w:pPr>
            <w:r>
              <w:t xml:space="preserve">Subject-wise index of</w:t>
            </w:r>
            <w:r>
              <w:t xml:space="preserve"> </w:t>
            </w:r>
            <w:r>
              <w:rPr>
                <w:i/>
                <w:iCs/>
              </w:rPr>
              <w:t xml:space="preserve">al-Ghadir</w:t>
            </w:r>
            <w:r>
              <w:t xml:space="preserve"> </w:t>
            </w:r>
            <w:r>
              <w:t xml:space="preserve">by Allamah Amini. Includes indices of names, places, days, poems.</w:t>
            </w:r>
          </w:p>
        </w:tc>
      </w:tr>
      <w:tr>
        <w:tc>
          <w:tcPr/>
          <w:p>
            <w:pPr>
              <w:pStyle w:val="Compact"/>
            </w:pPr>
            <w:r>
              <w:t xml:space="preserve">9</w:t>
            </w:r>
          </w:p>
        </w:tc>
        <w:tc>
          <w:tcPr/>
          <w:p>
            <w:pPr>
              <w:pStyle w:val="Compact"/>
            </w:pPr>
            <w:r>
              <w:rPr>
                <w:b/>
                <w:bCs/>
              </w:rPr>
              <w:t xml:space="preserve">’Ala Difaf al-Ghadir</w:t>
            </w:r>
            <w:r>
              <w:t xml:space="preserve"> </w:t>
            </w:r>
            <w:r>
              <w:t xml:space="preserve">(على ضفاف الغدير)</w:t>
            </w:r>
          </w:p>
        </w:tc>
        <w:tc>
          <w:tcPr/>
          <w:p>
            <w:pPr>
              <w:pStyle w:val="Compact"/>
            </w:pPr>
            <w:r>
              <w:t xml:space="preserve">Fadil Milani (فاضل حسيني ميلاني)</w:t>
            </w:r>
          </w:p>
        </w:tc>
        <w:tc>
          <w:tcPr/>
          <w:p>
            <w:pPr>
              <w:pStyle w:val="Compact"/>
            </w:pPr>
            <w:r>
              <w:t xml:space="preserve">Index of</w:t>
            </w:r>
            <w:r>
              <w:t xml:space="preserve"> </w:t>
            </w:r>
            <w:r>
              <w:rPr>
                <w:i/>
                <w:iCs/>
              </w:rPr>
              <w:t xml:space="preserve">Kitab al-Ghadir</w:t>
            </w:r>
            <w:r>
              <w:t xml:space="preserve">.</w:t>
            </w:r>
          </w:p>
        </w:tc>
      </w:tr>
      <w:tr>
        <w:tc>
          <w:tcPr/>
          <w:p>
            <w:pPr>
              <w:pStyle w:val="Compact"/>
            </w:pPr>
            <w:r>
              <w:t xml:space="preserve">10</w:t>
            </w:r>
          </w:p>
        </w:tc>
        <w:tc>
          <w:tcPr/>
          <w:p>
            <w:pPr>
              <w:pStyle w:val="Compact"/>
            </w:pPr>
            <w:r>
              <w:rPr>
                <w:b/>
                <w:bCs/>
              </w:rPr>
              <w:t xml:space="preserve">Al-Dalil Mu’jam Rijal al-Hadith</w:t>
            </w:r>
            <w:r>
              <w:t xml:space="preserve"> </w:t>
            </w:r>
            <w:r>
              <w:t xml:space="preserve">(دليل معجم رجال الحديث)</w:t>
            </w:r>
          </w:p>
        </w:tc>
        <w:tc>
          <w:tcPr/>
          <w:p>
            <w:pPr>
              <w:pStyle w:val="Compact"/>
            </w:pPr>
            <w:r>
              <w:t xml:space="preserve">Muhammad Sa’eed Turaihi (محمد سعيد الطريحي)</w:t>
            </w:r>
          </w:p>
        </w:tc>
        <w:tc>
          <w:tcPr/>
          <w:p>
            <w:pPr>
              <w:pStyle w:val="Compact"/>
            </w:pPr>
            <w:r>
              <w:t xml:space="preserve">Index for Ayatullah al-Khoei’s</w:t>
            </w:r>
            <w:r>
              <w:t xml:space="preserve"> </w:t>
            </w:r>
            <w:r>
              <w:rPr>
                <w:i/>
                <w:iCs/>
              </w:rPr>
              <w:t xml:space="preserve">Mu’jam Rijal al-Hadith</w:t>
            </w:r>
            <w:r>
              <w:t xml:space="preserve"> </w:t>
            </w:r>
            <w:r>
              <w:t xml:space="preserve">(27 vols.).</w:t>
            </w:r>
          </w:p>
        </w:tc>
      </w:tr>
      <w:tr>
        <w:tc>
          <w:tcPr/>
          <w:p>
            <w:pPr>
              <w:pStyle w:val="Compact"/>
            </w:pPr>
            <w:r>
              <w:t xml:space="preserve">11</w:t>
            </w:r>
          </w:p>
        </w:tc>
        <w:tc>
          <w:tcPr/>
          <w:p>
            <w:pPr>
              <w:pStyle w:val="Compact"/>
            </w:pPr>
            <w:r>
              <w:rPr>
                <w:b/>
                <w:bCs/>
              </w:rPr>
              <w:t xml:space="preserve">Fihris Mulhaqat Ihqaq al-Haqq</w:t>
            </w:r>
            <w:r>
              <w:t xml:space="preserve"> </w:t>
            </w:r>
            <w:r>
              <w:t xml:space="preserve">(فهرس ملحقات احقاق الحق)</w:t>
            </w:r>
          </w:p>
        </w:tc>
        <w:tc>
          <w:tcPr/>
          <w:p>
            <w:pPr>
              <w:pStyle w:val="Compact"/>
            </w:pPr>
            <w:r>
              <w:t xml:space="preserve">Ayatullah Shahab al-Din Marashi (شهاب الدين المرعشي النجفي)</w:t>
            </w:r>
          </w:p>
        </w:tc>
        <w:tc>
          <w:tcPr/>
          <w:p>
            <w:pPr>
              <w:pStyle w:val="Compact"/>
            </w:pPr>
            <w:r>
              <w:t xml:space="preserve">30 vols. of footnotes/supplements to</w:t>
            </w:r>
            <w:r>
              <w:t xml:space="preserve"> </w:t>
            </w:r>
            <w:r>
              <w:rPr>
                <w:i/>
                <w:iCs/>
              </w:rPr>
              <w:t xml:space="preserve">Ihqaq al-Haqq</w:t>
            </w:r>
            <w:r>
              <w:t xml:space="preserve">.</w:t>
            </w:r>
          </w:p>
        </w:tc>
      </w:tr>
    </w:tbl>
    <w:bookmarkStart w:id="18" w:name="note-on-ihqaq-al-haqq"/>
    <w:p>
      <w:pPr>
        <w:pStyle w:val="Heading4"/>
      </w:pPr>
      <w:r>
        <w:t xml:space="preserve">Note on Ihqaq al-Haqq</w:t>
      </w:r>
    </w:p>
    <w:p>
      <w:pPr>
        <w:pStyle w:val="FirstParagraph"/>
      </w:pPr>
      <w:r>
        <w:rPr>
          <w:i/>
          <w:iCs/>
        </w:rPr>
        <w:t xml:space="preserve">Ihqaq al-Haqq wa Izhaq al-Batil</w:t>
      </w:r>
      <w:r>
        <w:t xml:space="preserve"> </w:t>
      </w:r>
      <w:r>
        <w:t xml:space="preserve">(إحقاق الحق وإزهاق الباطل) by Qadi Nurullah Shushtari (القاضي الشهيد نور الله التستري) is a book on Imamat in 1 volume. It is the fourth in a series of Shia-Bakri debates:</w:t>
      </w:r>
    </w:p>
    <w:p>
      <w:pPr>
        <w:pStyle w:val="Compact"/>
        <w:numPr>
          <w:ilvl w:val="0"/>
          <w:numId w:val="1009"/>
        </w:numPr>
      </w:pPr>
      <w:r>
        <w:rPr>
          <w:b/>
          <w:bCs/>
        </w:rPr>
        <w:t xml:space="preserve">Nahj al-Haqq</w:t>
      </w:r>
      <w:r>
        <w:t xml:space="preserve"> </w:t>
      </w:r>
      <w:r>
        <w:t xml:space="preserve">(نهج الحق) — Allamah Hilli (ابن المطهر الحلي)</w:t>
      </w:r>
    </w:p>
    <w:p>
      <w:pPr>
        <w:pStyle w:val="Compact"/>
        <w:numPr>
          <w:ilvl w:val="0"/>
          <w:numId w:val="1009"/>
        </w:numPr>
      </w:pPr>
      <w:r>
        <w:rPr>
          <w:b/>
          <w:bCs/>
        </w:rPr>
        <w:t xml:space="preserve">Minhaj al-Sunnah</w:t>
      </w:r>
      <w:r>
        <w:t xml:space="preserve"> </w:t>
      </w:r>
      <w:r>
        <w:t xml:space="preserve">(منهاج السنة النبوية) — Ibn Taymiyyah</w:t>
      </w:r>
    </w:p>
    <w:p>
      <w:pPr>
        <w:pStyle w:val="Compact"/>
        <w:numPr>
          <w:ilvl w:val="0"/>
          <w:numId w:val="1009"/>
        </w:numPr>
      </w:pPr>
      <w:r>
        <w:rPr>
          <w:b/>
          <w:bCs/>
        </w:rPr>
        <w:t xml:space="preserve">Ibtal al-Batil</w:t>
      </w:r>
      <w:r>
        <w:t xml:space="preserve"> </w:t>
      </w:r>
      <w:r>
        <w:t xml:space="preserve">(إبطال نهج الباطل) — Fadl b. Ruzbahan (فضل الله بن روزبهان الخنجي)</w:t>
      </w:r>
    </w:p>
    <w:p>
      <w:pPr>
        <w:pStyle w:val="Compact"/>
        <w:numPr>
          <w:ilvl w:val="0"/>
          <w:numId w:val="1009"/>
        </w:numPr>
      </w:pPr>
      <w:r>
        <w:rPr>
          <w:b/>
          <w:bCs/>
        </w:rPr>
        <w:t xml:space="preserve">Ihqaq al-Haqq</w:t>
      </w:r>
      <w:r>
        <w:t xml:space="preserve"> </w:t>
      </w:r>
      <w:r>
        <w:t xml:space="preserve">— Qadi Nurullah Shushtari</w:t>
      </w:r>
    </w:p>
    <w:p>
      <w:r>
        <w:pict>
          <v:rect style="width:0;height:1.5pt" o:hralign="center" o:hrstd="t" o:hr="t"/>
        </w:pict>
      </w:r>
    </w:p>
    <w:bookmarkEnd w:id="18"/>
    <w:bookmarkEnd w:id="19"/>
    <w:bookmarkEnd w:id="20"/>
    <w:bookmarkStart w:id="46" w:name="shia-tafaseer"/>
    <w:p>
      <w:pPr>
        <w:pStyle w:val="Heading2"/>
      </w:pPr>
      <w:r>
        <w:t xml:space="preserve">3. Shia Tafaseer</w:t>
      </w:r>
    </w:p>
    <w:p>
      <w:pPr>
        <w:pStyle w:val="FirstParagraph"/>
      </w:pPr>
      <w:r>
        <w:t xml:space="preserve">In Shia sources, there are six types of tafaseer:</w:t>
      </w:r>
    </w:p>
    <w:tbl>
      <w:tblPr>
        <w:tblStyle w:val="Table"/>
        <w:tblW w:type="pct" w:w="5000"/>
        <w:tblLayout w:type="fixed"/>
        <w:tblLook w:firstRow="1" w:lastRow="0" w:firstColumn="0" w:lastColumn="0" w:noHBand="0" w:noVBand="0" w:val="0020"/>
      </w:tblPr>
      <w:tblGrid>
        <w:gridCol w:w="1760"/>
        <w:gridCol w:w="2346"/>
        <w:gridCol w:w="3813"/>
      </w:tblGrid>
      <w:tr>
        <w:trPr>
          <w:tblHeader w:val="on"/>
        </w:trPr>
        <w:tc>
          <w:tcPr/>
          <w:p>
            <w:pPr>
              <w:pStyle w:val="Compact"/>
            </w:pPr>
            <w:r>
              <w:t xml:space="preserve">Type</w:t>
            </w:r>
          </w:p>
        </w:tc>
        <w:tc>
          <w:tcPr/>
          <w:p>
            <w:pPr>
              <w:pStyle w:val="Compact"/>
            </w:pPr>
            <w:r>
              <w:t xml:space="preserve">Arabic</w:t>
            </w:r>
          </w:p>
        </w:tc>
        <w:tc>
          <w:tcPr/>
          <w:p>
            <w:pPr>
              <w:pStyle w:val="Compact"/>
            </w:pPr>
            <w:r>
              <w:t xml:space="preserve">Description</w:t>
            </w:r>
          </w:p>
        </w:tc>
      </w:tr>
      <w:tr>
        <w:tc>
          <w:tcPr/>
          <w:p>
            <w:pPr>
              <w:pStyle w:val="Compact"/>
            </w:pPr>
            <w:r>
              <w:rPr>
                <w:b/>
                <w:bCs/>
              </w:rPr>
              <w:t xml:space="preserve">Riwai</w:t>
            </w:r>
          </w:p>
        </w:tc>
        <w:tc>
          <w:tcPr/>
          <w:p>
            <w:pPr>
              <w:pStyle w:val="Compact"/>
            </w:pPr>
            <w:r>
              <w:t xml:space="preserve">روائي</w:t>
            </w:r>
          </w:p>
        </w:tc>
        <w:tc>
          <w:tcPr/>
          <w:p>
            <w:pPr>
              <w:pStyle w:val="Compact"/>
            </w:pPr>
            <w:r>
              <w:t xml:space="preserve">Contain only traditions. Referred to by Muhadditheen and Akhbariyyeen.</w:t>
            </w:r>
          </w:p>
        </w:tc>
      </w:tr>
      <w:tr>
        <w:tc>
          <w:tcPr/>
          <w:p>
            <w:pPr>
              <w:pStyle w:val="Compact"/>
            </w:pPr>
            <w:r>
              <w:rPr>
                <w:b/>
                <w:bCs/>
              </w:rPr>
              <w:t xml:space="preserve">Adabi</w:t>
            </w:r>
          </w:p>
        </w:tc>
        <w:tc>
          <w:tcPr/>
          <w:p>
            <w:pPr>
              <w:pStyle w:val="Compact"/>
            </w:pPr>
            <w:r>
              <w:t xml:space="preserve">أدبي</w:t>
            </w:r>
          </w:p>
        </w:tc>
        <w:tc>
          <w:tcPr/>
          <w:p>
            <w:pPr>
              <w:pStyle w:val="Compact"/>
            </w:pPr>
            <w:r>
              <w:t xml:space="preserve">Literary; focus on grammatical meaning, Arabic poetry.</w:t>
            </w:r>
          </w:p>
        </w:tc>
      </w:tr>
      <w:tr>
        <w:tc>
          <w:tcPr/>
          <w:p>
            <w:pPr>
              <w:pStyle w:val="Compact"/>
            </w:pPr>
            <w:r>
              <w:rPr>
                <w:b/>
                <w:bCs/>
              </w:rPr>
              <w:t xml:space="preserve">Kalaami</w:t>
            </w:r>
          </w:p>
        </w:tc>
        <w:tc>
          <w:tcPr/>
          <w:p>
            <w:pPr>
              <w:pStyle w:val="Compact"/>
            </w:pPr>
            <w:r>
              <w:t xml:space="preserve">كلامي</w:t>
            </w:r>
          </w:p>
        </w:tc>
        <w:tc>
          <w:tcPr/>
          <w:p>
            <w:pPr>
              <w:pStyle w:val="Compact"/>
            </w:pPr>
            <w:r>
              <w:t xml:space="preserve">Contain arguments and theological debates.</w:t>
            </w:r>
          </w:p>
        </w:tc>
      </w:tr>
      <w:tr>
        <w:tc>
          <w:tcPr/>
          <w:p>
            <w:pPr>
              <w:pStyle w:val="Compact"/>
            </w:pPr>
            <w:r>
              <w:rPr>
                <w:b/>
                <w:bCs/>
              </w:rPr>
              <w:t xml:space="preserve">Irfani / Falsafi</w:t>
            </w:r>
          </w:p>
        </w:tc>
        <w:tc>
          <w:tcPr/>
          <w:p>
            <w:pPr>
              <w:pStyle w:val="Compact"/>
            </w:pPr>
            <w:r>
              <w:t xml:space="preserve">عرفاني / فلسفي</w:t>
            </w:r>
          </w:p>
        </w:tc>
        <w:tc>
          <w:tcPr/>
          <w:p>
            <w:pPr>
              <w:pStyle w:val="Compact"/>
            </w:pPr>
            <w:r>
              <w:t xml:space="preserve">Philosophical and mystical discussions.</w:t>
            </w:r>
          </w:p>
        </w:tc>
      </w:tr>
      <w:tr>
        <w:tc>
          <w:tcPr/>
          <w:p>
            <w:pPr>
              <w:pStyle w:val="Compact"/>
            </w:pPr>
            <w:r>
              <w:rPr>
                <w:b/>
                <w:bCs/>
              </w:rPr>
              <w:t xml:space="preserve">Ilmi</w:t>
            </w:r>
          </w:p>
        </w:tc>
        <w:tc>
          <w:tcPr/>
          <w:p>
            <w:pPr>
              <w:pStyle w:val="Compact"/>
            </w:pPr>
            <w:r>
              <w:t xml:space="preserve">علمي</w:t>
            </w:r>
          </w:p>
        </w:tc>
        <w:tc>
          <w:tcPr/>
          <w:p>
            <w:pPr>
              <w:pStyle w:val="Compact"/>
            </w:pPr>
            <w:r>
              <w:t xml:space="preserve">Scientific arguments (social, political, experimental sciences).</w:t>
            </w:r>
          </w:p>
        </w:tc>
      </w:tr>
      <w:tr>
        <w:tc>
          <w:tcPr/>
          <w:p>
            <w:pPr>
              <w:pStyle w:val="Compact"/>
            </w:pPr>
            <w:r>
              <w:rPr>
                <w:b/>
                <w:bCs/>
              </w:rPr>
              <w:t xml:space="preserve">Ijtima’i</w:t>
            </w:r>
          </w:p>
        </w:tc>
        <w:tc>
          <w:tcPr/>
          <w:p>
            <w:pPr>
              <w:pStyle w:val="Compact"/>
            </w:pPr>
            <w:r>
              <w:t xml:space="preserve">اجتماعي</w:t>
            </w:r>
          </w:p>
        </w:tc>
        <w:tc>
          <w:tcPr/>
          <w:p>
            <w:pPr>
              <w:pStyle w:val="Compact"/>
            </w:pPr>
            <w:r>
              <w:t xml:space="preserve">Social commentary.</w:t>
            </w:r>
          </w:p>
        </w:tc>
      </w:tr>
    </w:tbl>
    <w:bookmarkStart w:id="32" w:name="riwaii-tafaseer-روائي"/>
    <w:p>
      <w:pPr>
        <w:pStyle w:val="Heading3"/>
      </w:pPr>
      <w:r>
        <w:t xml:space="preserve">3.1 Riwaii Tafaseer (روائي)</w:t>
      </w:r>
    </w:p>
    <w:bookmarkStart w:id="21" w:name="tafsir-al-qummi-تفسير-قمي"/>
    <w:p>
      <w:pPr>
        <w:pStyle w:val="Heading4"/>
      </w:pPr>
      <w:r>
        <w:t xml:space="preserve">3.1.1 Tafsir al-Qummi (تفسير قمّي)</w:t>
      </w:r>
    </w:p>
    <w:p>
      <w:pPr>
        <w:pStyle w:val="Compact"/>
        <w:numPr>
          <w:ilvl w:val="0"/>
          <w:numId w:val="1010"/>
        </w:numPr>
      </w:pPr>
      <w:r>
        <w:rPr>
          <w:b/>
          <w:bCs/>
        </w:rPr>
        <w:t xml:space="preserve">Author:</w:t>
      </w:r>
      <w:r>
        <w:t xml:space="preserve"> </w:t>
      </w:r>
      <w:r>
        <w:t xml:space="preserve">Ali b. Ibrahim b. Hashim al-Qummi (علي ابن ابراهيم قمّي), d. 306 AH</w:t>
      </w:r>
    </w:p>
    <w:p>
      <w:pPr>
        <w:pStyle w:val="Compact"/>
        <w:numPr>
          <w:ilvl w:val="0"/>
          <w:numId w:val="1010"/>
        </w:numPr>
      </w:pPr>
      <w:r>
        <w:rPr>
          <w:b/>
          <w:bCs/>
        </w:rPr>
        <w:t xml:space="preserve">Volumes:</w:t>
      </w:r>
      <w:r>
        <w:t xml:space="preserve"> </w:t>
      </w:r>
      <w:r>
        <w:t xml:space="preserve">2 (originally 1)</w:t>
      </w:r>
    </w:p>
    <w:p>
      <w:pPr>
        <w:pStyle w:val="Compact"/>
        <w:numPr>
          <w:ilvl w:val="0"/>
          <w:numId w:val="1010"/>
        </w:numPr>
      </w:pPr>
      <w:r>
        <w:rPr>
          <w:b/>
          <w:bCs/>
        </w:rPr>
        <w:t xml:space="preserve">Significance:</w:t>
      </w:r>
      <w:r>
        <w:t xml:space="preserve"> </w:t>
      </w:r>
      <w:r>
        <w:t xml:space="preserve">Known as</w:t>
      </w:r>
      <w:r>
        <w:t xml:space="preserve"> </w:t>
      </w:r>
      <w:r>
        <w:rPr>
          <w:i/>
          <w:iCs/>
        </w:rPr>
        <w:t xml:space="preserve">Umm al-Tafasir</w:t>
      </w:r>
      <w:r>
        <w:t xml:space="preserve"> </w:t>
      </w:r>
      <w:r>
        <w:t xml:space="preserve">(the mother of all Tafaseer). A pure Shia tafseer.</w:t>
      </w:r>
    </w:p>
    <w:p>
      <w:pPr>
        <w:pStyle w:val="Compact"/>
        <w:numPr>
          <w:ilvl w:val="0"/>
          <w:numId w:val="1010"/>
        </w:numPr>
      </w:pPr>
      <w:r>
        <w:rPr>
          <w:b/>
          <w:bCs/>
        </w:rPr>
        <w:t xml:space="preserve">Key details:</w:t>
      </w:r>
    </w:p>
    <w:p>
      <w:pPr>
        <w:pStyle w:val="Compact"/>
        <w:numPr>
          <w:ilvl w:val="1"/>
          <w:numId w:val="1011"/>
        </w:numPr>
      </w:pPr>
      <w:r>
        <w:t xml:space="preserve">Both Ali and his father Ibrahim were companions of Imam al-Naqi (a.s) and Imam al-’Askari (a.s). Hence several hadith do not require chains of narrators.</w:t>
      </w:r>
    </w:p>
    <w:p>
      <w:pPr>
        <w:pStyle w:val="Compact"/>
        <w:numPr>
          <w:ilvl w:val="1"/>
          <w:numId w:val="1011"/>
        </w:numPr>
      </w:pPr>
      <w:r>
        <w:t xml:space="preserve">His grandfather was a companion of Imam al-Sadiq (a.s), originally from Kufa, migrated to Qum.</w:t>
      </w:r>
    </w:p>
    <w:p>
      <w:pPr>
        <w:pStyle w:val="Compact"/>
        <w:numPr>
          <w:ilvl w:val="1"/>
          <w:numId w:val="1011"/>
        </w:numPr>
      </w:pPr>
      <w:r>
        <w:t xml:space="preserve">2/3 of traditions mention names of Imams and narrators; 1/3 do not.</w:t>
      </w:r>
    </w:p>
    <w:p>
      <w:pPr>
        <w:pStyle w:val="Compact"/>
        <w:numPr>
          <w:ilvl w:val="1"/>
          <w:numId w:val="1011"/>
        </w:numPr>
      </w:pPr>
      <w:r>
        <w:rPr>
          <w:b/>
          <w:bCs/>
        </w:rPr>
        <w:t xml:space="preserve">Reliability:</w:t>
      </w:r>
      <w:r>
        <w:t xml:space="preserve"> </w:t>
      </w:r>
      <w:r>
        <w:t xml:space="preserve">Even his statements narrated without naming an Imam are accepted as traditions.</w:t>
      </w:r>
    </w:p>
    <w:p>
      <w:pPr>
        <w:pStyle w:val="Compact"/>
        <w:numPr>
          <w:ilvl w:val="1"/>
          <w:numId w:val="1011"/>
        </w:numPr>
      </w:pPr>
      <w:r>
        <w:t xml:space="preserve">Syed Hashim al-Bahrani took his preface in its entirety as Preface no. 17 in</w:t>
      </w:r>
      <w:r>
        <w:t xml:space="preserve"> </w:t>
      </w:r>
      <w:r>
        <w:rPr>
          <w:i/>
          <w:iCs/>
        </w:rPr>
        <w:t xml:space="preserve">Tafsir al-Burhan</w:t>
      </w:r>
      <w:r>
        <w:t xml:space="preserve">.</w:t>
      </w:r>
    </w:p>
    <w:p>
      <w:pPr>
        <w:pStyle w:val="Compact"/>
        <w:numPr>
          <w:ilvl w:val="1"/>
          <w:numId w:val="1011"/>
        </w:numPr>
      </w:pPr>
      <w:r>
        <w:t xml:space="preserve">Among his students was Shaikh Muhammad b. Ya’qub al-Kulayni.</w:t>
      </w:r>
    </w:p>
    <w:bookmarkEnd w:id="21"/>
    <w:bookmarkStart w:id="22" w:name="tafsir-al-ayyashi-تفسير-العياشي"/>
    <w:p>
      <w:pPr>
        <w:pStyle w:val="Heading4"/>
      </w:pPr>
      <w:r>
        <w:t xml:space="preserve">3.1.2 Tafsir al-’Ayyashi (تفسير العياشي)</w:t>
      </w:r>
    </w:p>
    <w:p>
      <w:pPr>
        <w:pStyle w:val="Compact"/>
        <w:numPr>
          <w:ilvl w:val="0"/>
          <w:numId w:val="1012"/>
        </w:numPr>
      </w:pPr>
      <w:r>
        <w:rPr>
          <w:b/>
          <w:bCs/>
        </w:rPr>
        <w:t xml:space="preserve">Author:</w:t>
      </w:r>
      <w:r>
        <w:t xml:space="preserve"> </w:t>
      </w:r>
      <w:r>
        <w:t xml:space="preserve">Abu al-Nasr Muhammad b. Mas’ud al-’Ayyashi al-Samarqandi, 3rd century AH</w:t>
      </w:r>
    </w:p>
    <w:p>
      <w:pPr>
        <w:pStyle w:val="Compact"/>
        <w:numPr>
          <w:ilvl w:val="0"/>
          <w:numId w:val="1012"/>
        </w:numPr>
      </w:pPr>
      <w:r>
        <w:rPr>
          <w:b/>
          <w:bCs/>
        </w:rPr>
        <w:t xml:space="preserve">Volumes:</w:t>
      </w:r>
      <w:r>
        <w:t xml:space="preserve"> </w:t>
      </w:r>
      <w:r>
        <w:t xml:space="preserve">2 (only through Surah al-Kahf survives — more than half destroyed by Bakris)</w:t>
      </w:r>
    </w:p>
    <w:p>
      <w:pPr>
        <w:pStyle w:val="Compact"/>
        <w:numPr>
          <w:ilvl w:val="0"/>
          <w:numId w:val="1012"/>
        </w:numPr>
      </w:pPr>
      <w:r>
        <w:rPr>
          <w:b/>
          <w:bCs/>
        </w:rPr>
        <w:t xml:space="preserve">Key details:</w:t>
      </w:r>
    </w:p>
    <w:p>
      <w:pPr>
        <w:pStyle w:val="Compact"/>
        <w:numPr>
          <w:ilvl w:val="1"/>
          <w:numId w:val="1013"/>
        </w:numPr>
      </w:pPr>
      <w:r>
        <w:t xml:space="preserve">Bakri convert. Originally from Samarqand, settled in Baghdad.</w:t>
      </w:r>
    </w:p>
    <w:p>
      <w:pPr>
        <w:pStyle w:val="Compact"/>
        <w:numPr>
          <w:ilvl w:val="1"/>
          <w:numId w:val="1013"/>
        </w:numPr>
      </w:pPr>
      <w:r>
        <w:t xml:space="preserve">His father left him 1,000 kg of gold, which he spent entirely on spreading traditions.</w:t>
      </w:r>
    </w:p>
    <w:p>
      <w:pPr>
        <w:pStyle w:val="Compact"/>
        <w:numPr>
          <w:ilvl w:val="1"/>
          <w:numId w:val="1013"/>
        </w:numPr>
      </w:pPr>
      <w:r>
        <w:t xml:space="preserve">His house was divided into three sections: receiving guests, researching traditions, writing and publishing traditions.</w:t>
      </w:r>
    </w:p>
    <w:bookmarkEnd w:id="22"/>
    <w:bookmarkStart w:id="23" w:name="X273277b8ffa0b5ce7bdac2e7e0a122f45160083"/>
    <w:p>
      <w:pPr>
        <w:pStyle w:val="Heading4"/>
      </w:pPr>
      <w:r>
        <w:t xml:space="preserve">3.1.3 Tafsir Imam Hasan al-’Askari (a.s) (تفسير الإمام العسكري عليه السلام)</w:t>
      </w:r>
    </w:p>
    <w:p>
      <w:pPr>
        <w:pStyle w:val="Compact"/>
        <w:numPr>
          <w:ilvl w:val="0"/>
          <w:numId w:val="1014"/>
        </w:numPr>
      </w:pPr>
      <w:r>
        <w:rPr>
          <w:b/>
          <w:bCs/>
        </w:rPr>
        <w:t xml:space="preserve">Narrators:</w:t>
      </w:r>
      <w:r>
        <w:t xml:space="preserve"> </w:t>
      </w:r>
      <w:r>
        <w:t xml:space="preserve">Yusuf b. Muhammad b. Ziyad and Ali b. Muhammad Sayyad</w:t>
      </w:r>
    </w:p>
    <w:p>
      <w:pPr>
        <w:pStyle w:val="Compact"/>
        <w:numPr>
          <w:ilvl w:val="0"/>
          <w:numId w:val="1014"/>
        </w:numPr>
      </w:pPr>
      <w:r>
        <w:rPr>
          <w:b/>
          <w:bCs/>
        </w:rPr>
        <w:t xml:space="preserve">Content:</w:t>
      </w:r>
      <w:r>
        <w:t xml:space="preserve"> </w:t>
      </w:r>
      <w:r>
        <w:t xml:space="preserve">Only Surah al-Fatiha and 150 verses of Surah al-Baqarah</w:t>
      </w:r>
    </w:p>
    <w:p>
      <w:pPr>
        <w:pStyle w:val="Compact"/>
        <w:numPr>
          <w:ilvl w:val="0"/>
          <w:numId w:val="1014"/>
        </w:numPr>
      </w:pPr>
      <w:r>
        <w:rPr>
          <w:b/>
          <w:bCs/>
        </w:rPr>
        <w:t xml:space="preserve">History:</w:t>
      </w:r>
      <w:r>
        <w:t xml:space="preserve"> </w:t>
      </w:r>
      <w:r>
        <w:t xml:space="preserve">Originally 120 volumes dictated over 7 years. Destroyed in the Baghdad riots of 450 AH; only 1 volume survives.</w:t>
      </w:r>
    </w:p>
    <w:p>
      <w:pPr>
        <w:pStyle w:val="Compact"/>
        <w:numPr>
          <w:ilvl w:val="0"/>
          <w:numId w:val="1014"/>
        </w:numPr>
      </w:pPr>
      <w:r>
        <w:rPr>
          <w:b/>
          <w:bCs/>
        </w:rPr>
        <w:t xml:space="preserve">Controversy:</w:t>
      </w:r>
      <w:r>
        <w:t xml:space="preserve"> </w:t>
      </w:r>
      <w:r>
        <w:t xml:space="preserve">This tafsir is a major point of contention among Shia scholars.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Those who accepted it</w:t>
            </w:r>
          </w:p>
        </w:tc>
        <w:tc>
          <w:tcPr/>
          <w:p>
            <w:pPr>
              <w:pStyle w:val="Compact"/>
            </w:pPr>
            <w:r>
              <w:rPr>
                <w:b/>
                <w:bCs/>
              </w:rPr>
              <w:t xml:space="preserve">Those who rejected it</w:t>
            </w:r>
          </w:p>
        </w:tc>
      </w:tr>
      <w:tr>
        <w:tc>
          <w:tcPr/>
          <w:p>
            <w:pPr>
              <w:pStyle w:val="Compact"/>
            </w:pPr>
            <w:r>
              <w:t xml:space="preserve">Shaikh Saduq</w:t>
            </w:r>
          </w:p>
        </w:tc>
        <w:tc>
          <w:tcPr/>
          <w:p>
            <w:pPr>
              <w:pStyle w:val="Compact"/>
            </w:pPr>
            <w:r>
              <w:t xml:space="preserve">Ibn al-Ghada’iri (4th–5th century)</w:t>
            </w:r>
          </w:p>
        </w:tc>
      </w:tr>
      <w:tr>
        <w:tc>
          <w:tcPr/>
          <w:p>
            <w:pPr>
              <w:pStyle w:val="Compact"/>
            </w:pPr>
            <w:r>
              <w:t xml:space="preserve">Shaikh Tabrisi (</w:t>
            </w:r>
            <w:r>
              <w:rPr>
                <w:i/>
                <w:iCs/>
              </w:rPr>
              <w:t xml:space="preserve">al-Ihtijaj</w:t>
            </w:r>
            <w:r>
              <w:t xml:space="preserve">)</w:t>
            </w:r>
          </w:p>
        </w:tc>
        <w:tc>
          <w:tcPr/>
          <w:p>
            <w:pPr>
              <w:pStyle w:val="Compact"/>
            </w:pPr>
            <w:r>
              <w:t xml:space="preserve">Allamah Hilli</w:t>
            </w:r>
          </w:p>
        </w:tc>
      </w:tr>
      <w:tr>
        <w:tc>
          <w:tcPr/>
          <w:p>
            <w:pPr>
              <w:pStyle w:val="Compact"/>
            </w:pPr>
            <w:r>
              <w:t xml:space="preserve">Qutb Rawandi (</w:t>
            </w:r>
            <w:r>
              <w:rPr>
                <w:i/>
                <w:iCs/>
              </w:rPr>
              <w:t xml:space="preserve">al-Khara’ij</w:t>
            </w:r>
            <w:r>
              <w:t xml:space="preserve">)</w:t>
            </w:r>
          </w:p>
        </w:tc>
        <w:tc>
          <w:tcPr/>
          <w:p>
            <w:pPr>
              <w:pStyle w:val="Compact"/>
            </w:pPr>
            <w:r>
              <w:t xml:space="preserve">Allamah Tabrisi (author of</w:t>
            </w:r>
            <w:r>
              <w:t xml:space="preserve"> </w:t>
            </w:r>
            <w:r>
              <w:rPr>
                <w:i/>
                <w:iCs/>
              </w:rPr>
              <w:t xml:space="preserve">Majma’ al-Bayan</w:t>
            </w:r>
            <w:r>
              <w:t xml:space="preserve">)</w:t>
            </w:r>
          </w:p>
        </w:tc>
      </w:tr>
      <w:tr>
        <w:tc>
          <w:tcPr/>
          <w:p>
            <w:pPr>
              <w:pStyle w:val="Compact"/>
            </w:pPr>
            <w:r>
              <w:t xml:space="preserve">Shahid al-Awwal</w:t>
            </w:r>
          </w:p>
        </w:tc>
        <w:tc>
          <w:tcPr/>
          <w:p>
            <w:pPr>
              <w:pStyle w:val="Compact"/>
            </w:pPr>
            <w:r>
              <w:t xml:space="preserve">Muhaqqiq Mir Damad</w:t>
            </w:r>
          </w:p>
        </w:tc>
      </w:tr>
      <w:tr>
        <w:tc>
          <w:tcPr/>
          <w:p>
            <w:pPr>
              <w:pStyle w:val="Compact"/>
            </w:pPr>
            <w:r>
              <w:t xml:space="preserve">Shahid al-Thani</w:t>
            </w:r>
          </w:p>
        </w:tc>
        <w:tc>
          <w:tcPr/>
          <w:p>
            <w:pPr>
              <w:pStyle w:val="Compact"/>
            </w:pPr>
            <w:r>
              <w:t xml:space="preserve">Muqaddas Ardabili</w:t>
            </w:r>
          </w:p>
        </w:tc>
      </w:tr>
      <w:tr>
        <w:tc>
          <w:tcPr/>
          <w:p>
            <w:pPr>
              <w:pStyle w:val="Compact"/>
            </w:pPr>
            <w:r>
              <w:t xml:space="preserve">Muhammad Taqi Majlisi</w:t>
            </w:r>
          </w:p>
        </w:tc>
        <w:tc>
          <w:tcPr/>
          <w:p>
            <w:pPr>
              <w:pStyle w:val="Compact"/>
            </w:pPr>
            <w:r>
              <w:t xml:space="preserve">Shaikh M. Jawad Balaghi Najafi</w:t>
            </w:r>
          </w:p>
        </w:tc>
      </w:tr>
      <w:tr>
        <w:tc>
          <w:tcPr/>
          <w:p>
            <w:pPr>
              <w:pStyle w:val="Compact"/>
            </w:pPr>
            <w:r>
              <w:t xml:space="preserve">Muhammad Baqir Majlisi</w:t>
            </w:r>
          </w:p>
        </w:tc>
        <w:tc>
          <w:tcPr/>
          <w:p>
            <w:pPr>
              <w:pStyle w:val="Compact"/>
            </w:pPr>
            <w:r>
              <w:t xml:space="preserve">Ayatullah al-Khoei</w:t>
            </w:r>
          </w:p>
        </w:tc>
      </w:tr>
      <w:tr>
        <w:tc>
          <w:tcPr/>
          <w:p>
            <w:pPr>
              <w:pStyle w:val="Compact"/>
            </w:pPr>
            <w:r>
              <w:t xml:space="preserve">Shaikh Hurr al-’Amili</w:t>
            </w:r>
          </w:p>
        </w:tc>
        <w:tc>
          <w:tcPr/>
          <w:p>
            <w:pPr>
              <w:pStyle w:val="Compact"/>
            </w:pPr>
            <w:r>
              <w:t xml:space="preserve">—</w:t>
            </w:r>
          </w:p>
        </w:tc>
      </w:tr>
      <w:tr>
        <w:tc>
          <w:tcPr/>
          <w:p>
            <w:pPr>
              <w:pStyle w:val="Compact"/>
            </w:pPr>
            <w:r>
              <w:t xml:space="preserve">Mulla Muhsin Fayz Kashani</w:t>
            </w:r>
          </w:p>
        </w:tc>
        <w:tc>
          <w:tcPr/>
          <w:p>
            <w:pPr>
              <w:pStyle w:val="Compact"/>
            </w:pPr>
            <w:r>
              <w:t xml:space="preserve">—</w:t>
            </w:r>
          </w:p>
        </w:tc>
      </w:tr>
      <w:tr>
        <w:tc>
          <w:tcPr/>
          <w:p>
            <w:pPr>
              <w:pStyle w:val="Compact"/>
            </w:pPr>
            <w:r>
              <w:t xml:space="preserve">Al-Huwaizi (</w:t>
            </w:r>
            <w:r>
              <w:rPr>
                <w:i/>
                <w:iCs/>
              </w:rPr>
              <w:t xml:space="preserve">Nur al-Thaqalayn</w:t>
            </w:r>
            <w:r>
              <w:t xml:space="preserve">)</w:t>
            </w:r>
          </w:p>
        </w:tc>
        <w:tc>
          <w:tcPr/>
          <w:p>
            <w:pPr>
              <w:pStyle w:val="Compact"/>
            </w:pPr>
            <w:r>
              <w:t xml:space="preserve">—</w:t>
            </w:r>
          </w:p>
        </w:tc>
      </w:tr>
      <w:tr>
        <w:tc>
          <w:tcPr/>
          <w:p>
            <w:pPr>
              <w:pStyle w:val="Compact"/>
            </w:pPr>
            <w:r>
              <w:t xml:space="preserve">Ni’matullah al-Jaza’iri</w:t>
            </w:r>
          </w:p>
        </w:tc>
        <w:tc>
          <w:tcPr/>
          <w:p>
            <w:pPr>
              <w:pStyle w:val="Compact"/>
            </w:pPr>
            <w:r>
              <w:t xml:space="preserve">—</w:t>
            </w:r>
          </w:p>
        </w:tc>
      </w:tr>
      <w:tr>
        <w:tc>
          <w:tcPr/>
          <w:p>
            <w:pPr>
              <w:pStyle w:val="Compact"/>
            </w:pPr>
            <w:r>
              <w:t xml:space="preserve">Agha Buzurgh Tehrani</w:t>
            </w:r>
          </w:p>
        </w:tc>
        <w:tc>
          <w:tcPr/>
          <w:p>
            <w:pPr>
              <w:pStyle w:val="Compact"/>
            </w:pPr>
            <w:r>
              <w:t xml:space="preserve">—</w:t>
            </w:r>
          </w:p>
        </w:tc>
      </w:tr>
      <w:tr>
        <w:tc>
          <w:tcPr/>
          <w:p>
            <w:pPr>
              <w:pStyle w:val="Compact"/>
            </w:pPr>
            <w:r>
              <w:t xml:space="preserve">Ayatullah Burujardi</w:t>
            </w:r>
          </w:p>
        </w:tc>
        <w:tc>
          <w:tcPr/>
          <w:p>
            <w:pPr>
              <w:pStyle w:val="Compact"/>
            </w:pPr>
            <w:r>
              <w:t xml:space="preserve">—</w:t>
            </w:r>
          </w:p>
        </w:tc>
      </w:tr>
      <w:tr>
        <w:tc>
          <w:tcPr/>
          <w:p>
            <w:pPr>
              <w:pStyle w:val="Compact"/>
            </w:pPr>
            <w:r>
              <w:t xml:space="preserve">Shaikh Murtada Ansari</w:t>
            </w:r>
          </w:p>
        </w:tc>
        <w:tc>
          <w:tcPr/>
          <w:p>
            <w:pPr>
              <w:pStyle w:val="Compact"/>
            </w:pPr>
            <w:r>
              <w:t xml:space="preserve">—</w:t>
            </w:r>
          </w:p>
        </w:tc>
      </w:tr>
      <w:tr>
        <w:tc>
          <w:tcPr/>
          <w:p>
            <w:pPr>
              <w:pStyle w:val="Compact"/>
            </w:pPr>
            <w:r>
              <w:t xml:space="preserve">Muhaddith Nuri</w:t>
            </w:r>
          </w:p>
        </w:tc>
        <w:tc>
          <w:tcPr/>
          <w:p>
            <w:pPr>
              <w:pStyle w:val="Compact"/>
            </w:pPr>
            <w:r>
              <w:t xml:space="preserve">—</w:t>
            </w:r>
          </w:p>
        </w:tc>
      </w:tr>
    </w:tbl>
    <w:bookmarkEnd w:id="23"/>
    <w:bookmarkStart w:id="24" w:name="X46ad1500345f935bae19e75ee809677e3cd6125"/>
    <w:p>
      <w:pPr>
        <w:pStyle w:val="Heading4"/>
      </w:pPr>
      <w:r>
        <w:t xml:space="preserve">3.1.4 Tafsir Ibn Mahyar / Tafsir Ma Nazala fi al-Nabi wa Alihi</w:t>
      </w:r>
    </w:p>
    <w:p>
      <w:pPr>
        <w:pStyle w:val="Compact"/>
        <w:numPr>
          <w:ilvl w:val="0"/>
          <w:numId w:val="1015"/>
        </w:numPr>
      </w:pPr>
      <w:r>
        <w:rPr>
          <w:b/>
          <w:bCs/>
        </w:rPr>
        <w:t xml:space="preserve">Author:</w:t>
      </w:r>
      <w:r>
        <w:t xml:space="preserve"> </w:t>
      </w:r>
      <w:r>
        <w:t xml:space="preserve">Ibn Mahyar (ابن ماهيار), d. 385 AH</w:t>
      </w:r>
    </w:p>
    <w:p>
      <w:pPr>
        <w:pStyle w:val="Compact"/>
        <w:numPr>
          <w:ilvl w:val="0"/>
          <w:numId w:val="1015"/>
        </w:numPr>
      </w:pPr>
      <w:r>
        <w:rPr>
          <w:b/>
          <w:bCs/>
        </w:rPr>
        <w:t xml:space="preserve">Original size:</w:t>
      </w:r>
      <w:r>
        <w:t xml:space="preserve"> </w:t>
      </w:r>
      <w:r>
        <w:t xml:space="preserve">1,000 pages (per Najashi)</w:t>
      </w:r>
    </w:p>
    <w:p>
      <w:pPr>
        <w:pStyle w:val="Compact"/>
        <w:numPr>
          <w:ilvl w:val="0"/>
          <w:numId w:val="1015"/>
        </w:numPr>
      </w:pPr>
      <w:r>
        <w:rPr>
          <w:b/>
          <w:bCs/>
        </w:rPr>
        <w:t xml:space="preserve">Status:</w:t>
      </w:r>
      <w:r>
        <w:t xml:space="preserve"> </w:t>
      </w:r>
      <w:r>
        <w:t xml:space="preserve">Lost after 9th century. Syed Sharafuddin Istarabadi (d. 937 AH) preserved it in his</w:t>
      </w:r>
      <w:r>
        <w:t xml:space="preserve"> </w:t>
      </w:r>
      <w:r>
        <w:rPr>
          <w:i/>
          <w:iCs/>
        </w:rPr>
        <w:t xml:space="preserve">Ta’wil al-Ayat al-Bahira</w:t>
      </w:r>
      <w:r>
        <w:t xml:space="preserve">.</w:t>
      </w:r>
    </w:p>
    <w:p>
      <w:pPr>
        <w:pStyle w:val="Compact"/>
        <w:numPr>
          <w:ilvl w:val="0"/>
          <w:numId w:val="1015"/>
        </w:numPr>
      </w:pPr>
      <w:r>
        <w:rPr>
          <w:b/>
          <w:bCs/>
        </w:rPr>
        <w:t xml:space="preserve">Significance:</w:t>
      </w:r>
      <w:r>
        <w:t xml:space="preserve"> </w:t>
      </w:r>
      <w:r>
        <w:t xml:space="preserve">Major reference for Bihar, Nur al-Thaqalayn, and Tafsir al-Burhan. Contains extensive traditions on Imamat (e.g., 50 on Ayat al-Mubahala, 120 on chain of Surah Bara’at, 90 on Ayat al-Wilaya, 21 on Ayat al-Tabligh).</w:t>
      </w:r>
    </w:p>
    <w:bookmarkEnd w:id="24"/>
    <w:bookmarkStart w:id="25" w:name="tafsir-jami-تفسير-جامع"/>
    <w:p>
      <w:pPr>
        <w:pStyle w:val="Heading4"/>
      </w:pPr>
      <w:r>
        <w:t xml:space="preserve">3.1.5 Tafsir Jami’ (تفسير جامع)</w:t>
      </w:r>
    </w:p>
    <w:p>
      <w:pPr>
        <w:pStyle w:val="Compact"/>
        <w:numPr>
          <w:ilvl w:val="0"/>
          <w:numId w:val="1016"/>
        </w:numPr>
      </w:pPr>
      <w:r>
        <w:rPr>
          <w:b/>
          <w:bCs/>
        </w:rPr>
        <w:t xml:space="preserve">Author:</w:t>
      </w:r>
      <w:r>
        <w:t xml:space="preserve"> </w:t>
      </w:r>
      <w:r>
        <w:t xml:space="preserve">Syed Ibrahim Burujardi (سيد إبراهيم بروجردي) — Akhbari</w:t>
      </w:r>
    </w:p>
    <w:p>
      <w:pPr>
        <w:pStyle w:val="Compact"/>
        <w:numPr>
          <w:ilvl w:val="0"/>
          <w:numId w:val="1016"/>
        </w:numPr>
      </w:pPr>
      <w:r>
        <w:rPr>
          <w:b/>
          <w:bCs/>
        </w:rPr>
        <w:t xml:space="preserve">Volumes:</w:t>
      </w:r>
      <w:r>
        <w:t xml:space="preserve"> </w:t>
      </w:r>
      <w:r>
        <w:t xml:space="preserve">7</w:t>
      </w:r>
    </w:p>
    <w:p>
      <w:pPr>
        <w:pStyle w:val="Compact"/>
        <w:numPr>
          <w:ilvl w:val="0"/>
          <w:numId w:val="1016"/>
        </w:numPr>
      </w:pPr>
      <w:r>
        <w:rPr>
          <w:b/>
          <w:bCs/>
        </w:rPr>
        <w:t xml:space="preserve">Content:</w:t>
      </w:r>
      <w:r>
        <w:t xml:space="preserve"> </w:t>
      </w:r>
      <w:r>
        <w:t xml:space="preserve">Compilation of Tafsir Imam</w:t>
      </w:r>
      <w:r>
        <w:t xml:space="preserve"> </w:t>
      </w:r>
      <w:r>
        <w:t xml:space="preserve">‘Askari (a.s), Tafsir al-’Ayyashi, Kutub Arba’</w:t>
      </w:r>
      <w:r>
        <w:t xml:space="preserve">, and Tafsir Ibrahim al-Qummi. Includes the relevance of each verse. Translation of Tafsir al-Qummi in footnotes.</w:t>
      </w:r>
    </w:p>
    <w:bookmarkEnd w:id="25"/>
    <w:bookmarkStart w:id="26" w:name="tafsir-furat-تفسير-فرات"/>
    <w:p>
      <w:pPr>
        <w:pStyle w:val="Heading4"/>
      </w:pPr>
      <w:r>
        <w:t xml:space="preserve">3.1.6 Tafsir Furat (تفسير فرات)</w:t>
      </w:r>
    </w:p>
    <w:p>
      <w:pPr>
        <w:pStyle w:val="Compact"/>
        <w:numPr>
          <w:ilvl w:val="0"/>
          <w:numId w:val="1017"/>
        </w:numPr>
      </w:pPr>
      <w:r>
        <w:rPr>
          <w:b/>
          <w:bCs/>
        </w:rPr>
        <w:t xml:space="preserve">Author:</w:t>
      </w:r>
      <w:r>
        <w:t xml:space="preserve"> </w:t>
      </w:r>
      <w:r>
        <w:t xml:space="preserve">Furat b. Ibrahim al-Kufi (فرات بن إبراهيم الكوفي), 3rd century AH</w:t>
      </w:r>
    </w:p>
    <w:p>
      <w:pPr>
        <w:pStyle w:val="Compact"/>
        <w:numPr>
          <w:ilvl w:val="0"/>
          <w:numId w:val="1017"/>
        </w:numPr>
      </w:pPr>
      <w:r>
        <w:rPr>
          <w:b/>
          <w:bCs/>
        </w:rPr>
        <w:t xml:space="preserve">Volumes:</w:t>
      </w:r>
      <w:r>
        <w:t xml:space="preserve"> </w:t>
      </w:r>
      <w:r>
        <w:t xml:space="preserve">2</w:t>
      </w:r>
    </w:p>
    <w:p>
      <w:pPr>
        <w:pStyle w:val="Compact"/>
        <w:numPr>
          <w:ilvl w:val="0"/>
          <w:numId w:val="1017"/>
        </w:numPr>
      </w:pPr>
      <w:r>
        <w:rPr>
          <w:b/>
          <w:bCs/>
        </w:rPr>
        <w:t xml:space="preserve">Content:</w:t>
      </w:r>
      <w:r>
        <w:t xml:space="preserve"> </w:t>
      </w:r>
      <w:r>
        <w:t xml:space="preserve">Only those verses relevant to the Ahl al-Bayt (a.s).</w:t>
      </w:r>
    </w:p>
    <w:bookmarkEnd w:id="26"/>
    <w:bookmarkStart w:id="27" w:name="X1f1666b9abdfc1cfa1edc788a6b3b761be6fcd9"/>
    <w:p>
      <w:pPr>
        <w:pStyle w:val="Heading4"/>
      </w:pPr>
      <w:r>
        <w:t xml:space="preserve">3.1.7 Al-Nur al-Mubin fi Tafsir Amir al-Mu’minin (a.s)</w:t>
      </w:r>
    </w:p>
    <w:p>
      <w:pPr>
        <w:pStyle w:val="Compact"/>
        <w:numPr>
          <w:ilvl w:val="0"/>
          <w:numId w:val="1018"/>
        </w:numPr>
      </w:pPr>
      <w:r>
        <w:rPr>
          <w:b/>
          <w:bCs/>
        </w:rPr>
        <w:t xml:space="preserve">Author:</w:t>
      </w:r>
      <w:r>
        <w:t xml:space="preserve"> </w:t>
      </w:r>
      <w:r>
        <w:t xml:space="preserve">Dr. Nadir Fadli (دكتور نادر فضلي)</w:t>
      </w:r>
    </w:p>
    <w:p>
      <w:pPr>
        <w:pStyle w:val="Compact"/>
        <w:numPr>
          <w:ilvl w:val="0"/>
          <w:numId w:val="1018"/>
        </w:numPr>
      </w:pPr>
      <w:r>
        <w:rPr>
          <w:b/>
          <w:bCs/>
        </w:rPr>
        <w:t xml:space="preserve">Volumes:</w:t>
      </w:r>
      <w:r>
        <w:t xml:space="preserve"> </w:t>
      </w:r>
      <w:r>
        <w:t xml:space="preserve">10 (vol. 1 is preface only)</w:t>
      </w:r>
    </w:p>
    <w:p>
      <w:pPr>
        <w:pStyle w:val="Compact"/>
        <w:numPr>
          <w:ilvl w:val="0"/>
          <w:numId w:val="1018"/>
        </w:numPr>
      </w:pPr>
      <w:r>
        <w:rPr>
          <w:b/>
          <w:bCs/>
        </w:rPr>
        <w:t xml:space="preserve">Content:</w:t>
      </w:r>
      <w:r>
        <w:t xml:space="preserve"> </w:t>
      </w:r>
      <w:r>
        <w:t xml:space="preserve">Only ahadith related by Amir al-Mu’minin (a.s). PhD thesis at Tehran University; work ongoing.</w:t>
      </w:r>
    </w:p>
    <w:bookmarkEnd w:id="27"/>
    <w:bookmarkStart w:id="28" w:name="Xf52c60e117dbbcd505ad0c8f349505549608745"/>
    <w:p>
      <w:pPr>
        <w:pStyle w:val="Heading4"/>
      </w:pPr>
      <w:r>
        <w:t xml:space="preserve">3.1.8 Tafsir Nur al-Thaqalayn (تفسير نور الثقلين)</w:t>
      </w:r>
    </w:p>
    <w:p>
      <w:pPr>
        <w:pStyle w:val="Compact"/>
        <w:numPr>
          <w:ilvl w:val="0"/>
          <w:numId w:val="1019"/>
        </w:numPr>
      </w:pPr>
      <w:r>
        <w:rPr>
          <w:b/>
          <w:bCs/>
        </w:rPr>
        <w:t xml:space="preserve">Author:</w:t>
      </w:r>
      <w:r>
        <w:t xml:space="preserve"> </w:t>
      </w:r>
      <w:r>
        <w:t xml:space="preserve">Allamah Shaikh Abd al-Ali al-Huwaizi (عبد علي العروسي الحويزي), d. 1112 AH</w:t>
      </w:r>
    </w:p>
    <w:p>
      <w:pPr>
        <w:pStyle w:val="Compact"/>
        <w:numPr>
          <w:ilvl w:val="0"/>
          <w:numId w:val="1019"/>
        </w:numPr>
      </w:pPr>
      <w:r>
        <w:rPr>
          <w:b/>
          <w:bCs/>
        </w:rPr>
        <w:t xml:space="preserve">Volumes:</w:t>
      </w:r>
      <w:r>
        <w:t xml:space="preserve"> </w:t>
      </w:r>
      <w:r>
        <w:t xml:space="preserve">5</w:t>
      </w:r>
    </w:p>
    <w:p>
      <w:pPr>
        <w:pStyle w:val="Compact"/>
        <w:numPr>
          <w:ilvl w:val="0"/>
          <w:numId w:val="1019"/>
        </w:numPr>
      </w:pPr>
      <w:r>
        <w:rPr>
          <w:b/>
          <w:bCs/>
        </w:rPr>
        <w:t xml:space="preserve">Content:</w:t>
      </w:r>
      <w:r>
        <w:t xml:space="preserve"> </w:t>
      </w:r>
      <w:r>
        <w:t xml:space="preserve">Only verses for which traditions were found. Contemporary of Allamah Majlisi.</w:t>
      </w:r>
    </w:p>
    <w:bookmarkEnd w:id="28"/>
    <w:bookmarkStart w:id="29" w:name="tafsir-al-burhan-تفسير-برهان"/>
    <w:p>
      <w:pPr>
        <w:pStyle w:val="Heading4"/>
      </w:pPr>
      <w:r>
        <w:t xml:space="preserve">3.1.9 Tafsir al-Burhan (تفسير برهان)</w:t>
      </w:r>
    </w:p>
    <w:p>
      <w:pPr>
        <w:pStyle w:val="Compact"/>
        <w:numPr>
          <w:ilvl w:val="0"/>
          <w:numId w:val="1020"/>
        </w:numPr>
      </w:pPr>
      <w:r>
        <w:rPr>
          <w:b/>
          <w:bCs/>
        </w:rPr>
        <w:t xml:space="preserve">Author:</w:t>
      </w:r>
      <w:r>
        <w:t xml:space="preserve"> </w:t>
      </w:r>
      <w:r>
        <w:t xml:space="preserve">Syed Hashim al-Bahrani (سيد هاشم بحراني)</w:t>
      </w:r>
    </w:p>
    <w:p>
      <w:pPr>
        <w:pStyle w:val="Compact"/>
        <w:numPr>
          <w:ilvl w:val="0"/>
          <w:numId w:val="1020"/>
        </w:numPr>
      </w:pPr>
      <w:r>
        <w:rPr>
          <w:b/>
          <w:bCs/>
        </w:rPr>
        <w:t xml:space="preserve">Volumes:</w:t>
      </w:r>
      <w:r>
        <w:t xml:space="preserve"> </w:t>
      </w:r>
      <w:r>
        <w:t xml:space="preserve">Originally 4, currently 10</w:t>
      </w:r>
    </w:p>
    <w:p>
      <w:pPr>
        <w:pStyle w:val="Compact"/>
        <w:numPr>
          <w:ilvl w:val="0"/>
          <w:numId w:val="1020"/>
        </w:numPr>
      </w:pPr>
      <w:r>
        <w:rPr>
          <w:b/>
          <w:bCs/>
        </w:rPr>
        <w:t xml:space="preserve">Highlight:</w:t>
      </w:r>
      <w:r>
        <w:t xml:space="preserve"> </w:t>
      </w:r>
      <w:r>
        <w:t xml:space="preserve">18 prefaces — some researchers believe these were not all written by al-Bahrani. Includes a long preface by Shaikh al-Asifi. Preface 17 is the preface of Ali b. Ibrahim al-Qummi.</w:t>
      </w:r>
    </w:p>
    <w:bookmarkEnd w:id="29"/>
    <w:bookmarkStart w:id="30" w:name="tafsir-al-safi-تفسير-الصافي"/>
    <w:p>
      <w:pPr>
        <w:pStyle w:val="Heading4"/>
      </w:pPr>
      <w:r>
        <w:t xml:space="preserve">3.1.10 Tafsir al-Safi (تفسير الصافي)</w:t>
      </w:r>
    </w:p>
    <w:p>
      <w:pPr>
        <w:pStyle w:val="Compact"/>
        <w:numPr>
          <w:ilvl w:val="0"/>
          <w:numId w:val="1021"/>
        </w:numPr>
      </w:pPr>
      <w:r>
        <w:rPr>
          <w:b/>
          <w:bCs/>
        </w:rPr>
        <w:t xml:space="preserve">Author:</w:t>
      </w:r>
      <w:r>
        <w:t xml:space="preserve"> </w:t>
      </w:r>
      <w:r>
        <w:t xml:space="preserve">Mulla Muhsin Fayz al-Kashani (ملامحسن فيض كاشانى), d. ~1091 AH</w:t>
      </w:r>
    </w:p>
    <w:p>
      <w:pPr>
        <w:pStyle w:val="Compact"/>
        <w:numPr>
          <w:ilvl w:val="0"/>
          <w:numId w:val="1021"/>
        </w:numPr>
      </w:pPr>
      <w:r>
        <w:rPr>
          <w:b/>
          <w:bCs/>
        </w:rPr>
        <w:t xml:space="preserve">Volumes:</w:t>
      </w:r>
      <w:r>
        <w:t xml:space="preserve"> </w:t>
      </w:r>
      <w:r>
        <w:t xml:space="preserve">Originally 2, now 5</w:t>
      </w:r>
    </w:p>
    <w:p>
      <w:pPr>
        <w:pStyle w:val="Compact"/>
        <w:numPr>
          <w:ilvl w:val="0"/>
          <w:numId w:val="1021"/>
        </w:numPr>
      </w:pPr>
      <w:r>
        <w:rPr>
          <w:b/>
          <w:bCs/>
        </w:rPr>
        <w:t xml:space="preserve">Content:</w:t>
      </w:r>
      <w:r>
        <w:t xml:space="preserve"> </w:t>
      </w:r>
      <w:r>
        <w:t xml:space="preserve">Riwai and Irfani (mystical). Introduction in 12 chapters.</w:t>
      </w:r>
    </w:p>
    <w:p>
      <w:pPr>
        <w:pStyle w:val="Compact"/>
        <w:numPr>
          <w:ilvl w:val="0"/>
          <w:numId w:val="1021"/>
        </w:numPr>
      </w:pPr>
      <w:r>
        <w:rPr>
          <w:b/>
          <w:bCs/>
        </w:rPr>
        <w:t xml:space="preserve">Persian translation:</w:t>
      </w:r>
      <w:r>
        <w:t xml:space="preserve"> </w:t>
      </w:r>
      <w:r>
        <w:rPr>
          <w:i/>
          <w:iCs/>
        </w:rPr>
        <w:t xml:space="preserve">Rawan-i Jawid</w:t>
      </w:r>
      <w:r>
        <w:t xml:space="preserve"> </w:t>
      </w:r>
      <w:r>
        <w:t xml:space="preserve">(روان جاويد).</w:t>
      </w:r>
    </w:p>
    <w:p>
      <w:pPr>
        <w:pStyle w:val="Compact"/>
        <w:numPr>
          <w:ilvl w:val="0"/>
          <w:numId w:val="1021"/>
        </w:numPr>
      </w:pPr>
      <w:r>
        <w:rPr>
          <w:b/>
          <w:bCs/>
        </w:rPr>
        <w:t xml:space="preserve">Note:</w:t>
      </w:r>
      <w:r>
        <w:t xml:space="preserve"> </w:t>
      </w:r>
      <w:r>
        <w:t xml:space="preserve">Fayz was among the greatest Muhaddith, Faqih, and philosopher. Son-in-law of Mulla Sadra. Influenced by Sufi ideas. Also wrote</w:t>
      </w:r>
      <w:r>
        <w:t xml:space="preserve"> </w:t>
      </w:r>
      <w:r>
        <w:rPr>
          <w:i/>
          <w:iCs/>
        </w:rPr>
        <w:t xml:space="preserve">al-Muhajja al-Bayda’</w:t>
      </w:r>
      <w:r>
        <w:t xml:space="preserve"> </w:t>
      </w:r>
      <w:r>
        <w:t xml:space="preserve">on Akhlaq. Summarized as</w:t>
      </w:r>
      <w:r>
        <w:t xml:space="preserve"> </w:t>
      </w:r>
      <w:r>
        <w:rPr>
          <w:i/>
          <w:iCs/>
        </w:rPr>
        <w:t xml:space="preserve">Asfa</w:t>
      </w:r>
      <w:r>
        <w:t xml:space="preserve">, and further as</w:t>
      </w:r>
      <w:r>
        <w:t xml:space="preserve"> </w:t>
      </w:r>
      <w:r>
        <w:rPr>
          <w:i/>
          <w:iCs/>
        </w:rPr>
        <w:t xml:space="preserve">Musaffa</w:t>
      </w:r>
      <w:r>
        <w:t xml:space="preserve">.</w:t>
      </w:r>
    </w:p>
    <w:bookmarkEnd w:id="30"/>
    <w:bookmarkStart w:id="31" w:name="tafsir-al-ithna-ashari-تفسير-الاثني-عشري"/>
    <w:p>
      <w:pPr>
        <w:pStyle w:val="Heading4"/>
      </w:pPr>
      <w:r>
        <w:t xml:space="preserve">3.1.11 Tafsir al-Ithna ’Ashari (تفسير الاثني عشري)</w:t>
      </w:r>
    </w:p>
    <w:p>
      <w:pPr>
        <w:pStyle w:val="Compact"/>
        <w:numPr>
          <w:ilvl w:val="0"/>
          <w:numId w:val="1022"/>
        </w:numPr>
      </w:pPr>
      <w:r>
        <w:rPr>
          <w:b/>
          <w:bCs/>
        </w:rPr>
        <w:t xml:space="preserve">Author:</w:t>
      </w:r>
      <w:r>
        <w:t xml:space="preserve"> </w:t>
      </w:r>
      <w:r>
        <w:t xml:space="preserve">Shah ’Abd al-’Azimi (حسين بن أحمد الحسيني الشاه عبد العظيمي)</w:t>
      </w:r>
    </w:p>
    <w:p>
      <w:pPr>
        <w:pStyle w:val="Compact"/>
        <w:numPr>
          <w:ilvl w:val="0"/>
          <w:numId w:val="1022"/>
        </w:numPr>
      </w:pPr>
      <w:r>
        <w:rPr>
          <w:b/>
          <w:bCs/>
        </w:rPr>
        <w:t xml:space="preserve">Volumes:</w:t>
      </w:r>
      <w:r>
        <w:t xml:space="preserve"> </w:t>
      </w:r>
      <w:r>
        <w:t xml:space="preserve">14</w:t>
      </w:r>
    </w:p>
    <w:p>
      <w:pPr>
        <w:pStyle w:val="Compact"/>
        <w:numPr>
          <w:ilvl w:val="0"/>
          <w:numId w:val="1022"/>
        </w:numPr>
      </w:pPr>
      <w:r>
        <w:rPr>
          <w:b/>
          <w:bCs/>
        </w:rPr>
        <w:t xml:space="preserve">Language:</w:t>
      </w:r>
      <w:r>
        <w:t xml:space="preserve"> </w:t>
      </w:r>
      <w:r>
        <w:t xml:space="preserve">Persian</w:t>
      </w:r>
    </w:p>
    <w:p>
      <w:pPr>
        <w:pStyle w:val="Compact"/>
        <w:numPr>
          <w:ilvl w:val="0"/>
          <w:numId w:val="1022"/>
        </w:numPr>
      </w:pPr>
      <w:r>
        <w:rPr>
          <w:b/>
          <w:bCs/>
        </w:rPr>
        <w:t xml:space="preserve">Content:</w:t>
      </w:r>
      <w:r>
        <w:t xml:space="preserve"> </w:t>
      </w:r>
      <w:r>
        <w:t xml:space="preserve">Mostly Riwai with some Kalaami discussion; no philosophical discussions. Considered one of the best Persian tafaseer.</w:t>
      </w:r>
    </w:p>
    <w:bookmarkEnd w:id="31"/>
    <w:bookmarkEnd w:id="32"/>
    <w:bookmarkStart w:id="35" w:name="adabi-literary-tafaseer-أدبي"/>
    <w:p>
      <w:pPr>
        <w:pStyle w:val="Heading3"/>
      </w:pPr>
      <w:r>
        <w:t xml:space="preserve">3.2 Adabi / Literary Tafaseer (أدبي)</w:t>
      </w:r>
    </w:p>
    <w:bookmarkStart w:id="33" w:name="tafsir-al-tibyan-تفسیر-تبیان"/>
    <w:p>
      <w:pPr>
        <w:pStyle w:val="Heading4"/>
      </w:pPr>
      <w:r>
        <w:t xml:space="preserve">3.2.1 Tafsir al-Tibyan (تفسیر تبیان)</w:t>
      </w:r>
    </w:p>
    <w:p>
      <w:pPr>
        <w:pStyle w:val="Compact"/>
        <w:numPr>
          <w:ilvl w:val="0"/>
          <w:numId w:val="1023"/>
        </w:numPr>
      </w:pPr>
      <w:r>
        <w:rPr>
          <w:b/>
          <w:bCs/>
        </w:rPr>
        <w:t xml:space="preserve">Author:</w:t>
      </w:r>
      <w:r>
        <w:t xml:space="preserve"> </w:t>
      </w:r>
      <w:r>
        <w:t xml:space="preserve">Shaikh Abu Ja’far Muhammad b. Hasan al-Tusi (محمد بن حسن طوسی), b. 385 AH, d. 460 AH</w:t>
      </w:r>
    </w:p>
    <w:p>
      <w:pPr>
        <w:pStyle w:val="Compact"/>
        <w:numPr>
          <w:ilvl w:val="0"/>
          <w:numId w:val="1023"/>
        </w:numPr>
      </w:pPr>
      <w:r>
        <w:rPr>
          <w:b/>
          <w:bCs/>
        </w:rPr>
        <w:t xml:space="preserve">Volumes:</w:t>
      </w:r>
      <w:r>
        <w:t xml:space="preserve"> </w:t>
      </w:r>
      <w:r>
        <w:t xml:space="preserve">10</w:t>
      </w:r>
    </w:p>
    <w:p>
      <w:pPr>
        <w:pStyle w:val="Compact"/>
        <w:numPr>
          <w:ilvl w:val="0"/>
          <w:numId w:val="1023"/>
        </w:numPr>
      </w:pPr>
      <w:r>
        <w:rPr>
          <w:b/>
          <w:bCs/>
        </w:rPr>
        <w:t xml:space="preserve">Title:</w:t>
      </w:r>
      <w:r>
        <w:t xml:space="preserve"> </w:t>
      </w:r>
      <w:r>
        <w:t xml:space="preserve">Shaikh al-Ta’ifa</w:t>
      </w:r>
    </w:p>
    <w:p>
      <w:pPr>
        <w:pStyle w:val="Compact"/>
        <w:numPr>
          <w:ilvl w:val="0"/>
          <w:numId w:val="1023"/>
        </w:numPr>
      </w:pPr>
      <w:r>
        <w:rPr>
          <w:b/>
          <w:bCs/>
        </w:rPr>
        <w:t xml:space="preserve">Significance:</w:t>
      </w:r>
      <w:r>
        <w:t xml:space="preserve"> </w:t>
      </w:r>
      <w:r>
        <w:t xml:space="preserve">First to discuss the Quran from the literary aspect, using Arabic grammar to derive meaning. Contains some Kalaami discussions.</w:t>
      </w:r>
    </w:p>
    <w:p>
      <w:pPr>
        <w:pStyle w:val="Compact"/>
        <w:numPr>
          <w:ilvl w:val="0"/>
          <w:numId w:val="1023"/>
        </w:numPr>
      </w:pPr>
      <w:r>
        <w:rPr>
          <w:b/>
          <w:bCs/>
        </w:rPr>
        <w:t xml:space="preserve">Biography:</w:t>
      </w:r>
      <w:r>
        <w:t xml:space="preserve"> </w:t>
      </w:r>
      <w:r>
        <w:t xml:space="preserve">Born in Tus (Khurasan). Studied under Shaikh Mufid (408–413 AH) and Syed Murtada (413–426 AH, for 14 years). Syed Murtada was very wealthy (700 villages between Baghdad and Karbala) and gave Shaikh Tusi 20 gold coins monthly. After riots destroyed his house and library in Baghdad (containing 1,000 Shia books), he migrated to Najaf and established the Hawza-i ’Ilmiyyah.</w:t>
      </w:r>
    </w:p>
    <w:p>
      <w:pPr>
        <w:pStyle w:val="Compact"/>
        <w:numPr>
          <w:ilvl w:val="0"/>
          <w:numId w:val="1023"/>
        </w:numPr>
      </w:pPr>
      <w:r>
        <w:rPr>
          <w:b/>
          <w:bCs/>
        </w:rPr>
        <w:t xml:space="preserve">Note:</w:t>
      </w:r>
      <w:r>
        <w:t xml:space="preserve"> </w:t>
      </w:r>
      <w:r>
        <w:t xml:space="preserve">Shaikh Buzurgh Tehrani’s</w:t>
      </w:r>
      <w:r>
        <w:t xml:space="preserve"> </w:t>
      </w:r>
      <w:r>
        <w:rPr>
          <w:i/>
          <w:iCs/>
        </w:rPr>
        <w:t xml:space="preserve">al-Dhari’a</w:t>
      </w:r>
      <w:r>
        <w:t xml:space="preserve"> </w:t>
      </w:r>
      <w:r>
        <w:t xml:space="preserve">(26 vols.) is an encyclopedia of all Shia books.</w:t>
      </w:r>
    </w:p>
    <w:bookmarkEnd w:id="33"/>
    <w:bookmarkStart w:id="34" w:name="X7a2b19d32417e24ac7f90f20dbf8ce79a8018e9"/>
    <w:p>
      <w:pPr>
        <w:pStyle w:val="Heading4"/>
      </w:pPr>
      <w:r>
        <w:t xml:space="preserve">3.2.2 Tafsir Majma’ al-Bayan (مجمع البيان في تفسير القرآن)</w:t>
      </w:r>
    </w:p>
    <w:p>
      <w:pPr>
        <w:pStyle w:val="Compact"/>
        <w:numPr>
          <w:ilvl w:val="0"/>
          <w:numId w:val="1024"/>
        </w:numPr>
      </w:pPr>
      <w:r>
        <w:rPr>
          <w:b/>
          <w:bCs/>
        </w:rPr>
        <w:t xml:space="preserve">Author:</w:t>
      </w:r>
      <w:r>
        <w:t xml:space="preserve"> </w:t>
      </w:r>
      <w:r>
        <w:t xml:space="preserve">Shaikh Abu Ali Fadl b. Hasan al-Tabrisi (أبو علي الفضل بن الحسن الطبرسي), b. 468 AH, d. 548 AH (Mashhad)</w:t>
      </w:r>
    </w:p>
    <w:p>
      <w:pPr>
        <w:pStyle w:val="Compact"/>
        <w:numPr>
          <w:ilvl w:val="0"/>
          <w:numId w:val="1024"/>
        </w:numPr>
      </w:pPr>
      <w:r>
        <w:rPr>
          <w:b/>
          <w:bCs/>
        </w:rPr>
        <w:t xml:space="preserve">Volumes:</w:t>
      </w:r>
      <w:r>
        <w:t xml:space="preserve"> </w:t>
      </w:r>
      <w:r>
        <w:t xml:space="preserve">Arabic: 10, Persian: 24</w:t>
      </w:r>
    </w:p>
    <w:p>
      <w:pPr>
        <w:pStyle w:val="Compact"/>
        <w:numPr>
          <w:ilvl w:val="0"/>
          <w:numId w:val="1024"/>
        </w:numPr>
      </w:pPr>
      <w:r>
        <w:rPr>
          <w:b/>
          <w:bCs/>
        </w:rPr>
        <w:t xml:space="preserve">Content:</w:t>
      </w:r>
      <w:r>
        <w:t xml:space="preserve"> </w:t>
      </w:r>
      <w:r>
        <w:t xml:space="preserve">Includes Sha’n al-Nuzul, different qira’at, literary analysis, some traditions, and both Shia and Bakri views.</w:t>
      </w:r>
    </w:p>
    <w:p>
      <w:pPr>
        <w:pStyle w:val="Compact"/>
        <w:numPr>
          <w:ilvl w:val="0"/>
          <w:numId w:val="1024"/>
        </w:numPr>
      </w:pPr>
      <w:r>
        <w:rPr>
          <w:b/>
          <w:bCs/>
        </w:rPr>
        <w:t xml:space="preserve">Note:</w:t>
      </w:r>
      <w:r>
        <w:t xml:space="preserve"> </w:t>
      </w:r>
      <w:r>
        <w:t xml:space="preserve">Student of Jarullah al-Zamakhshari in literature. Also wrote</w:t>
      </w:r>
      <w:r>
        <w:t xml:space="preserve"> </w:t>
      </w:r>
      <w:r>
        <w:rPr>
          <w:i/>
          <w:iCs/>
        </w:rPr>
        <w:t xml:space="preserve">Jawami’ al-Jami’</w:t>
      </w:r>
      <w:r>
        <w:t xml:space="preserve"> </w:t>
      </w:r>
      <w:r>
        <w:t xml:space="preserve">— a purification of</w:t>
      </w:r>
      <w:r>
        <w:t xml:space="preserve"> </w:t>
      </w:r>
      <w:r>
        <w:rPr>
          <w:i/>
          <w:iCs/>
        </w:rPr>
        <w:t xml:space="preserve">Tafsir al-Kashshaf</w:t>
      </w:r>
      <w:r>
        <w:t xml:space="preserve">.</w:t>
      </w:r>
    </w:p>
    <w:bookmarkEnd w:id="34"/>
    <w:bookmarkEnd w:id="35"/>
    <w:bookmarkStart w:id="38" w:name="kalaami-tafaseer-كلامي"/>
    <w:p>
      <w:pPr>
        <w:pStyle w:val="Heading3"/>
      </w:pPr>
      <w:r>
        <w:t xml:space="preserve">3.3 Kalaami Tafaseer (كلامي)</w:t>
      </w:r>
    </w:p>
    <w:bookmarkStart w:id="36" w:name="tafsir-nemuneh-تفسير-نمونه"/>
    <w:p>
      <w:pPr>
        <w:pStyle w:val="Heading4"/>
      </w:pPr>
      <w:r>
        <w:t xml:space="preserve">3.3.1 Tafsir Nemuneh (تفسير نمونه)</w:t>
      </w:r>
    </w:p>
    <w:p>
      <w:pPr>
        <w:pStyle w:val="Compact"/>
        <w:numPr>
          <w:ilvl w:val="0"/>
          <w:numId w:val="1025"/>
        </w:numPr>
      </w:pPr>
      <w:r>
        <w:rPr>
          <w:b/>
          <w:bCs/>
        </w:rPr>
        <w:t xml:space="preserve">Author:</w:t>
      </w:r>
      <w:r>
        <w:t xml:space="preserve"> </w:t>
      </w:r>
      <w:r>
        <w:t xml:space="preserve">Ayatullah Nasir Makarim Shirazi (ناصر مكارم شيرازي)</w:t>
      </w:r>
    </w:p>
    <w:p>
      <w:pPr>
        <w:pStyle w:val="Compact"/>
        <w:numPr>
          <w:ilvl w:val="0"/>
          <w:numId w:val="1025"/>
        </w:numPr>
      </w:pPr>
      <w:r>
        <w:rPr>
          <w:b/>
          <w:bCs/>
        </w:rPr>
        <w:t xml:space="preserve">Language:</w:t>
      </w:r>
      <w:r>
        <w:t xml:space="preserve"> </w:t>
      </w:r>
      <w:r>
        <w:t xml:space="preserve">Persian</w:t>
      </w:r>
    </w:p>
    <w:p>
      <w:pPr>
        <w:pStyle w:val="Compact"/>
        <w:numPr>
          <w:ilvl w:val="0"/>
          <w:numId w:val="1025"/>
        </w:numPr>
      </w:pPr>
      <w:r>
        <w:rPr>
          <w:b/>
          <w:bCs/>
        </w:rPr>
        <w:t xml:space="preserve">Content:</w:t>
      </w:r>
      <w:r>
        <w:t xml:space="preserve"> </w:t>
      </w:r>
      <w:r>
        <w:t xml:space="preserve">Many Kalaami discussions, influenced by</w:t>
      </w:r>
      <w:r>
        <w:t xml:space="preserve"> </w:t>
      </w:r>
      <w:r>
        <w:rPr>
          <w:i/>
          <w:iCs/>
        </w:rPr>
        <w:t xml:space="preserve">Tafsir al-Mizan</w:t>
      </w:r>
      <w:r>
        <w:t xml:space="preserve">.</w:t>
      </w:r>
    </w:p>
    <w:bookmarkEnd w:id="36"/>
    <w:bookmarkStart w:id="37" w:name="tafsir-nur-تفسیر-نور"/>
    <w:p>
      <w:pPr>
        <w:pStyle w:val="Heading4"/>
      </w:pPr>
      <w:r>
        <w:t xml:space="preserve">3.3.2 Tafsir Nur (تفسیر نور)</w:t>
      </w:r>
    </w:p>
    <w:p>
      <w:pPr>
        <w:pStyle w:val="Compact"/>
        <w:numPr>
          <w:ilvl w:val="0"/>
          <w:numId w:val="1026"/>
        </w:numPr>
      </w:pPr>
      <w:r>
        <w:rPr>
          <w:b/>
          <w:bCs/>
        </w:rPr>
        <w:t xml:space="preserve">Author:</w:t>
      </w:r>
      <w:r>
        <w:t xml:space="preserve"> </w:t>
      </w:r>
      <w:r>
        <w:t xml:space="preserve">Ustad Muhsin Qara’ati (محسن قرائتي)</w:t>
      </w:r>
    </w:p>
    <w:bookmarkEnd w:id="37"/>
    <w:bookmarkEnd w:id="38"/>
    <w:bookmarkStart w:id="42" w:name="falsafi-philosophical-tafaseer-فلسفي"/>
    <w:p>
      <w:pPr>
        <w:pStyle w:val="Heading3"/>
      </w:pPr>
      <w:r>
        <w:t xml:space="preserve">3.4 Falsafi / Philosophical Tafaseer (فلسفي)</w:t>
      </w:r>
    </w:p>
    <w:bookmarkStart w:id="39" w:name="X6a6e70f317f40cdb260be4ba95546aebe8207dc"/>
    <w:p>
      <w:pPr>
        <w:pStyle w:val="Heading4"/>
      </w:pPr>
      <w:r>
        <w:t xml:space="preserve">3.4.1 Al-Mizan fi Tafsir al-Quran (الميزان في تفسير القرآن)</w:t>
      </w:r>
    </w:p>
    <w:p>
      <w:pPr>
        <w:pStyle w:val="Compact"/>
        <w:numPr>
          <w:ilvl w:val="0"/>
          <w:numId w:val="1027"/>
        </w:numPr>
      </w:pPr>
      <w:r>
        <w:rPr>
          <w:b/>
          <w:bCs/>
        </w:rPr>
        <w:t xml:space="preserve">Author:</w:t>
      </w:r>
      <w:r>
        <w:t xml:space="preserve"> </w:t>
      </w:r>
      <w:r>
        <w:t xml:space="preserve">Allamah Tabataba’i (علامه طباطبائى)</w:t>
      </w:r>
    </w:p>
    <w:p>
      <w:pPr>
        <w:pStyle w:val="Compact"/>
        <w:numPr>
          <w:ilvl w:val="0"/>
          <w:numId w:val="1027"/>
        </w:numPr>
      </w:pPr>
      <w:r>
        <w:rPr>
          <w:b/>
          <w:bCs/>
        </w:rPr>
        <w:t xml:space="preserve">Volumes:</w:t>
      </w:r>
      <w:r>
        <w:t xml:space="preserve"> </w:t>
      </w:r>
      <w:r>
        <w:t xml:space="preserve">30 (20 years to write)</w:t>
      </w:r>
    </w:p>
    <w:p>
      <w:pPr>
        <w:pStyle w:val="Compact"/>
        <w:numPr>
          <w:ilvl w:val="0"/>
          <w:numId w:val="1027"/>
        </w:numPr>
      </w:pPr>
      <w:r>
        <w:rPr>
          <w:b/>
          <w:bCs/>
        </w:rPr>
        <w:t xml:space="preserve">Pattern:</w:t>
      </w:r>
      <w:r>
        <w:t xml:space="preserve"> </w:t>
      </w:r>
      <w:r>
        <w:t xml:space="preserve">Ayat → Literary discussion → Philosophical concepts → Traditions</w:t>
      </w:r>
    </w:p>
    <w:bookmarkEnd w:id="39"/>
    <w:bookmarkStart w:id="40" w:name="X2f3bfc815112125927a0e7f9ddf90b3a48b8ad4"/>
    <w:p>
      <w:pPr>
        <w:pStyle w:val="Heading4"/>
      </w:pPr>
      <w:r>
        <w:t xml:space="preserve">3.4.2 Tasnim fi Tafsir al-Quran (تسنيم في تفسير القرآن)</w:t>
      </w:r>
    </w:p>
    <w:p>
      <w:pPr>
        <w:pStyle w:val="Compact"/>
        <w:numPr>
          <w:ilvl w:val="0"/>
          <w:numId w:val="1028"/>
        </w:numPr>
      </w:pPr>
      <w:r>
        <w:rPr>
          <w:b/>
          <w:bCs/>
        </w:rPr>
        <w:t xml:space="preserve">Author:</w:t>
      </w:r>
      <w:r>
        <w:t xml:space="preserve"> </w:t>
      </w:r>
      <w:r>
        <w:t xml:space="preserve">Jawadi Amuli (الشيخ عبد الله الجوادي الآملي)</w:t>
      </w:r>
    </w:p>
    <w:p>
      <w:pPr>
        <w:pStyle w:val="Compact"/>
        <w:numPr>
          <w:ilvl w:val="0"/>
          <w:numId w:val="1028"/>
        </w:numPr>
      </w:pPr>
      <w:r>
        <w:rPr>
          <w:b/>
          <w:bCs/>
        </w:rPr>
        <w:t xml:space="preserve">Volumes:</w:t>
      </w:r>
      <w:r>
        <w:t xml:space="preserve"> </w:t>
      </w:r>
      <w:r>
        <w:t xml:space="preserve">12</w:t>
      </w:r>
    </w:p>
    <w:bookmarkEnd w:id="40"/>
    <w:bookmarkStart w:id="41" w:name="tafsir-mawdui"/>
    <w:p>
      <w:pPr>
        <w:pStyle w:val="Heading4"/>
      </w:pPr>
      <w:r>
        <w:t xml:space="preserve">3.4.3 Tafsir Mawdu’i</w:t>
      </w:r>
    </w:p>
    <w:p>
      <w:pPr>
        <w:pStyle w:val="Compact"/>
        <w:numPr>
          <w:ilvl w:val="0"/>
          <w:numId w:val="1029"/>
        </w:numPr>
      </w:pPr>
      <w:r>
        <w:rPr>
          <w:b/>
          <w:bCs/>
        </w:rPr>
        <w:t xml:space="preserve">Author:</w:t>
      </w:r>
      <w:r>
        <w:t xml:space="preserve"> </w:t>
      </w:r>
      <w:r>
        <w:t xml:space="preserve">Ja’far Subhani</w:t>
      </w:r>
    </w:p>
    <w:bookmarkEnd w:id="41"/>
    <w:bookmarkEnd w:id="42"/>
    <w:bookmarkStart w:id="43" w:name="irfani-tafaseer-عرفاني"/>
    <w:p>
      <w:pPr>
        <w:pStyle w:val="Heading3"/>
      </w:pPr>
      <w:r>
        <w:t xml:space="preserve">3.5 Irfani Tafaseer (عرفاني)</w:t>
      </w:r>
    </w:p>
    <w:p>
      <w:pPr>
        <w:pStyle w:val="FirstParagraph"/>
      </w:pPr>
      <w:r>
        <w:t xml:space="preserve">This type is normally not found among Shias except some scattered views.</w:t>
      </w:r>
    </w:p>
    <w:p>
      <w:pPr>
        <w:pStyle w:val="Compact"/>
        <w:numPr>
          <w:ilvl w:val="0"/>
          <w:numId w:val="1030"/>
        </w:numPr>
      </w:pPr>
      <w:r>
        <w:rPr>
          <w:b/>
          <w:bCs/>
        </w:rPr>
        <w:t xml:space="preserve">Tafsir Safi Ali Shah</w:t>
      </w:r>
      <w:r>
        <w:t xml:space="preserve"> </w:t>
      </w:r>
      <w:r>
        <w:t xml:space="preserve">(تفسير صافي علي شاه) — not available.</w:t>
      </w:r>
    </w:p>
    <w:bookmarkEnd w:id="43"/>
    <w:bookmarkStart w:id="44" w:name="ilmi-scientific-tafaseer-علمي"/>
    <w:p>
      <w:pPr>
        <w:pStyle w:val="Heading3"/>
      </w:pPr>
      <w:r>
        <w:t xml:space="preserve">3.6 Ilmi / Scientific Tafaseer (علمي)</w:t>
      </w:r>
    </w:p>
    <w:p>
      <w:pPr>
        <w:pStyle w:val="Compact"/>
        <w:numPr>
          <w:ilvl w:val="0"/>
          <w:numId w:val="1031"/>
        </w:numPr>
      </w:pPr>
      <w:r>
        <w:rPr>
          <w:b/>
          <w:bCs/>
        </w:rPr>
        <w:t xml:space="preserve">Partawi az Quran</w:t>
      </w:r>
      <w:r>
        <w:t xml:space="preserve"> </w:t>
      </w:r>
      <w:r>
        <w:t xml:space="preserve">(پرتوی از قرآن) —</w:t>
      </w:r>
      <w:r>
        <w:t xml:space="preserve"> </w:t>
      </w:r>
      <w:r>
        <w:t xml:space="preserve">“Rays from the Quran”</w:t>
      </w:r>
      <w:r>
        <w:t xml:space="preserve"> </w:t>
      </w:r>
      <w:r>
        <w:t xml:space="preserve">by Aqa’i Taleqani (سبد محمود علایی طالقاني).</w:t>
      </w:r>
    </w:p>
    <w:bookmarkEnd w:id="44"/>
    <w:bookmarkStart w:id="45" w:name="miscellaneous-tafaseer"/>
    <w:p>
      <w:pPr>
        <w:pStyle w:val="Heading3"/>
      </w:pPr>
      <w:r>
        <w:t xml:space="preserve">3.7 Miscellaneous Tafaseer</w:t>
      </w:r>
    </w:p>
    <w:tbl>
      <w:tblPr>
        <w:tblStyle w:val="Table"/>
        <w:tblW w:type="pct" w:w="5000"/>
        <w:tblLayout w:type="fixed"/>
        <w:tblLook w:firstRow="1" w:lastRow="0" w:firstColumn="0" w:lastColumn="0" w:noHBand="0" w:noVBand="0" w:val="0020"/>
      </w:tblPr>
      <w:tblGrid>
        <w:gridCol w:w="950"/>
        <w:gridCol w:w="2217"/>
        <w:gridCol w:w="2534"/>
        <w:gridCol w:w="2217"/>
      </w:tblGrid>
      <w:tr>
        <w:trPr>
          <w:tblHeader w:val="on"/>
        </w:trPr>
        <w:tc>
          <w:tcPr/>
          <w:p>
            <w:pPr>
              <w:pStyle w:val="Compact"/>
            </w:pPr>
            <w:r>
              <w:t xml:space="preserve">#</w:t>
            </w:r>
          </w:p>
        </w:tc>
        <w:tc>
          <w:tcPr/>
          <w:p>
            <w:pPr>
              <w:pStyle w:val="Compact"/>
            </w:pPr>
            <w:r>
              <w:t xml:space="preserve">Title</w:t>
            </w:r>
          </w:p>
        </w:tc>
        <w:tc>
          <w:tcPr/>
          <w:p>
            <w:pPr>
              <w:pStyle w:val="Compact"/>
            </w:pPr>
            <w:r>
              <w:t xml:space="preserve">Author</w:t>
            </w:r>
          </w:p>
        </w:tc>
        <w:tc>
          <w:tcPr/>
          <w:p>
            <w:pPr>
              <w:pStyle w:val="Compact"/>
            </w:pPr>
            <w:r>
              <w:t xml:space="preserve">Notes</w:t>
            </w:r>
          </w:p>
        </w:tc>
      </w:tr>
      <w:tr>
        <w:tc>
          <w:tcPr/>
          <w:p>
            <w:pPr>
              <w:pStyle w:val="Compact"/>
            </w:pPr>
            <w:r>
              <w:t xml:space="preserve">1</w:t>
            </w:r>
          </w:p>
        </w:tc>
        <w:tc>
          <w:tcPr/>
          <w:p>
            <w:pPr>
              <w:pStyle w:val="Compact"/>
            </w:pPr>
            <w:r>
              <w:rPr>
                <w:b/>
                <w:bCs/>
              </w:rPr>
              <w:t xml:space="preserve">Tafsir Lahiji</w:t>
            </w:r>
            <w:r>
              <w:t xml:space="preserve"> </w:t>
            </w:r>
            <w:r>
              <w:t xml:space="preserve">(تفسير شريف اللاهيجي)</w:t>
            </w:r>
          </w:p>
        </w:tc>
        <w:tc>
          <w:tcPr/>
          <w:p>
            <w:pPr>
              <w:pStyle w:val="Compact"/>
            </w:pPr>
            <w:r>
              <w:t xml:space="preserve">Muhammad b. Ali (قطب الدين محمد بن علي الأشكِوَري), d. 1088/1095 AH</w:t>
            </w:r>
          </w:p>
        </w:tc>
        <w:tc>
          <w:tcPr/>
          <w:p>
            <w:pPr>
              <w:pStyle w:val="Compact"/>
            </w:pPr>
            <w:r>
              <w:t xml:space="preserve">Son-in-law of Mulla Sadra. 14 vols.</w:t>
            </w:r>
          </w:p>
        </w:tc>
      </w:tr>
      <w:tr>
        <w:tc>
          <w:tcPr/>
          <w:p>
            <w:pPr>
              <w:pStyle w:val="Compact"/>
            </w:pPr>
            <w:r>
              <w:t xml:space="preserve">2</w:t>
            </w:r>
          </w:p>
        </w:tc>
        <w:tc>
          <w:tcPr/>
          <w:p>
            <w:pPr>
              <w:pStyle w:val="Compact"/>
            </w:pPr>
            <w:r>
              <w:rPr>
                <w:b/>
                <w:bCs/>
              </w:rPr>
              <w:t xml:space="preserve">Al-Bayan fi Tafsir al-Quran</w:t>
            </w:r>
            <w:r>
              <w:t xml:space="preserve"> </w:t>
            </w:r>
            <w:r>
              <w:t xml:space="preserve">(البيان في تفسير القرآن)</w:t>
            </w:r>
          </w:p>
        </w:tc>
        <w:tc>
          <w:tcPr/>
          <w:p>
            <w:pPr>
              <w:pStyle w:val="Compact"/>
            </w:pPr>
            <w:r>
              <w:t xml:space="preserve">Ayatullah al-Khoei</w:t>
            </w:r>
          </w:p>
        </w:tc>
        <w:tc>
          <w:tcPr/>
          <w:p>
            <w:pPr>
              <w:pStyle w:val="Compact"/>
            </w:pPr>
            <w:r>
              <w:t xml:space="preserve">1 vol. Only through 1/3 of Surah al-Baqarah. Excellent introduction (3/4 of the book), especially on I’jaz al-Quran and refutation of Tahrif.</w:t>
            </w:r>
          </w:p>
        </w:tc>
      </w:tr>
      <w:tr>
        <w:tc>
          <w:tcPr/>
          <w:p>
            <w:pPr>
              <w:pStyle w:val="Compact"/>
            </w:pPr>
            <w:r>
              <w:t xml:space="preserve">3</w:t>
            </w:r>
          </w:p>
        </w:tc>
        <w:tc>
          <w:tcPr/>
          <w:p>
            <w:pPr>
              <w:pStyle w:val="Compact"/>
            </w:pPr>
            <w:r>
              <w:rPr>
                <w:b/>
                <w:bCs/>
              </w:rPr>
              <w:t xml:space="preserve">Jala’ al-Adhhan</w:t>
            </w:r>
            <w:r>
              <w:t xml:space="preserve"> </w:t>
            </w:r>
            <w:r>
              <w:t xml:space="preserve">(جلاء الاذهان وجلاء الاحزان فى تفسير القران)</w:t>
            </w:r>
          </w:p>
        </w:tc>
        <w:tc>
          <w:tcPr/>
          <w:p>
            <w:pPr>
              <w:pStyle w:val="Compact"/>
            </w:pPr>
            <w:r>
              <w:t xml:space="preserve">Aqa Husain b. Hasan al-Jurjani</w:t>
            </w:r>
          </w:p>
        </w:tc>
        <w:tc>
          <w:tcPr/>
          <w:p>
            <w:pPr>
              <w:pStyle w:val="Compact"/>
            </w:pPr>
            <w:r>
              <w:t xml:space="preserve">10 vols. Mostly Riwai, influenced by Abu al-Futuh Razi. Vol. 11: topical index by Muhammad Urmawi.</w:t>
            </w:r>
          </w:p>
        </w:tc>
      </w:tr>
      <w:tr>
        <w:tc>
          <w:tcPr/>
          <w:p>
            <w:pPr>
              <w:pStyle w:val="Compact"/>
            </w:pPr>
            <w:r>
              <w:t xml:space="preserve">4</w:t>
            </w:r>
          </w:p>
        </w:tc>
        <w:tc>
          <w:tcPr/>
          <w:p>
            <w:pPr>
              <w:pStyle w:val="Compact"/>
            </w:pPr>
            <w:r>
              <w:rPr>
                <w:b/>
                <w:bCs/>
              </w:rPr>
              <w:t xml:space="preserve">Tafsir Nawin</w:t>
            </w:r>
            <w:r>
              <w:t xml:space="preserve"> </w:t>
            </w:r>
            <w:r>
              <w:t xml:space="preserve">(تفسیر نوین)</w:t>
            </w:r>
          </w:p>
        </w:tc>
        <w:tc>
          <w:tcPr/>
          <w:p>
            <w:pPr>
              <w:pStyle w:val="Compact"/>
            </w:pPr>
            <w:r>
              <w:t xml:space="preserve">Muhammad Naqi Shari’ati</w:t>
            </w:r>
          </w:p>
        </w:tc>
        <w:tc>
          <w:tcPr/>
          <w:p>
            <w:pPr>
              <w:pStyle w:val="Compact"/>
            </w:pPr>
            <w:r>
              <w:t xml:space="preserve">2 vols. Tafsir of only the 30th Juz. Father of Dr. Ali Shari’ati. Influenced by Shaikh Muhammad ’Abduh.</w:t>
            </w:r>
          </w:p>
        </w:tc>
      </w:tr>
      <w:tr>
        <w:tc>
          <w:tcPr/>
          <w:p>
            <w:pPr>
              <w:pStyle w:val="Compact"/>
            </w:pPr>
            <w:r>
              <w:t xml:space="preserve">5</w:t>
            </w:r>
          </w:p>
        </w:tc>
        <w:tc>
          <w:tcPr/>
          <w:p>
            <w:pPr>
              <w:pStyle w:val="Compact"/>
            </w:pPr>
            <w:r>
              <w:rPr>
                <w:b/>
                <w:bCs/>
              </w:rPr>
              <w:t xml:space="preserve">Tafsir Shubbar</w:t>
            </w:r>
            <w:r>
              <w:t xml:space="preserve"> </w:t>
            </w:r>
            <w:r>
              <w:t xml:space="preserve">(تفسير شُبّر)</w:t>
            </w:r>
          </w:p>
        </w:tc>
        <w:tc>
          <w:tcPr/>
          <w:p>
            <w:pPr>
              <w:pStyle w:val="Compact"/>
            </w:pPr>
            <w:r>
              <w:t xml:space="preserve">Syed Abdullah Shubbar (عبد الله شبر)</w:t>
            </w:r>
          </w:p>
        </w:tc>
        <w:tc>
          <w:tcPr/>
          <w:p>
            <w:pPr>
              <w:pStyle w:val="Compact"/>
            </w:pPr>
            <w:r>
              <w:t xml:space="preserve">Known as</w:t>
            </w:r>
            <w:r>
              <w:t xml:space="preserve"> </w:t>
            </w:r>
            <w:r>
              <w:t xml:space="preserve">“Majlisi al-Thani”</w:t>
            </w:r>
            <w:r>
              <w:t xml:space="preserve"> </w:t>
            </w:r>
            <w:r>
              <w:t xml:space="preserve">— he translated Allamah Majlisi’s works into simple Arabic. Student of Shaikh Ahmad Ahsa’i and Syed Bahr al-’Ulum.</w:t>
            </w:r>
          </w:p>
        </w:tc>
      </w:tr>
      <w:tr>
        <w:tc>
          <w:tcPr/>
          <w:p>
            <w:pPr>
              <w:pStyle w:val="Compact"/>
            </w:pPr>
            <w:r>
              <w:t xml:space="preserve">6</w:t>
            </w:r>
          </w:p>
        </w:tc>
        <w:tc>
          <w:tcPr/>
          <w:p>
            <w:pPr>
              <w:pStyle w:val="Compact"/>
            </w:pPr>
            <w:r>
              <w:rPr>
                <w:b/>
                <w:bCs/>
              </w:rPr>
              <w:t xml:space="preserve">Tafsir ’Amili</w:t>
            </w:r>
            <w:r>
              <w:t xml:space="preserve"> </w:t>
            </w:r>
            <w:r>
              <w:t xml:space="preserve">(تفسير عاملي)</w:t>
            </w:r>
          </w:p>
        </w:tc>
        <w:tc>
          <w:tcPr/>
          <w:p>
            <w:pPr>
              <w:pStyle w:val="Compact"/>
            </w:pPr>
            <w:r>
              <w:t xml:space="preserve">Ibrahim ’Amili (إبراهيم موثق عاملي)</w:t>
            </w:r>
          </w:p>
        </w:tc>
        <w:tc>
          <w:tcPr/>
          <w:p>
            <w:pPr>
              <w:pStyle w:val="Compact"/>
            </w:pPr>
            <w:r>
              <w:t xml:space="preserve">7 vols. Critically evaluates views of several scholars.</w:t>
            </w:r>
          </w:p>
        </w:tc>
      </w:tr>
      <w:tr>
        <w:tc>
          <w:tcPr/>
          <w:p>
            <w:pPr>
              <w:pStyle w:val="Compact"/>
            </w:pPr>
            <w:r>
              <w:t xml:space="preserve">7</w:t>
            </w:r>
          </w:p>
        </w:tc>
        <w:tc>
          <w:tcPr/>
          <w:p>
            <w:pPr>
              <w:pStyle w:val="Compact"/>
            </w:pPr>
            <w:r>
              <w:rPr>
                <w:b/>
                <w:bCs/>
              </w:rPr>
              <w:t xml:space="preserve">Minhaj al-Sadiqin</w:t>
            </w:r>
            <w:r>
              <w:t xml:space="preserve"> </w:t>
            </w:r>
            <w:r>
              <w:t xml:space="preserve">(تفسير منهج الصادقين في إلزام المخالفين)</w:t>
            </w:r>
          </w:p>
        </w:tc>
        <w:tc>
          <w:tcPr/>
          <w:p>
            <w:pPr>
              <w:pStyle w:val="Compact"/>
            </w:pPr>
            <w:r>
              <w:t xml:space="preserve">Allamah Fathullah Kashani, d. 988 AH</w:t>
            </w:r>
          </w:p>
        </w:tc>
        <w:tc>
          <w:tcPr/>
          <w:p>
            <w:pPr>
              <w:pStyle w:val="Compact"/>
            </w:pPr>
            <w:r>
              <w:t xml:space="preserve">Persian. 10 vols. Both Riwai and Kalaami.</w:t>
            </w:r>
          </w:p>
        </w:tc>
      </w:tr>
      <w:tr>
        <w:tc>
          <w:tcPr/>
          <w:p>
            <w:pPr>
              <w:pStyle w:val="Compact"/>
            </w:pPr>
            <w:r>
              <w:t xml:space="preserve">8</w:t>
            </w:r>
          </w:p>
        </w:tc>
        <w:tc>
          <w:tcPr/>
          <w:p>
            <w:pPr>
              <w:pStyle w:val="Compact"/>
            </w:pPr>
            <w:r>
              <w:rPr>
                <w:b/>
                <w:bCs/>
              </w:rPr>
              <w:t xml:space="preserve">Rawdh al-Jinan</w:t>
            </w:r>
            <w:r>
              <w:t xml:space="preserve"> </w:t>
            </w:r>
            <w:r>
              <w:t xml:space="preserve">(تفسير روض الجنان وروح الجنان)</w:t>
            </w:r>
          </w:p>
        </w:tc>
        <w:tc>
          <w:tcPr/>
          <w:p>
            <w:pPr>
              <w:pStyle w:val="Compact"/>
            </w:pPr>
            <w:r>
              <w:t xml:space="preserve">Abu al-Futuh Razi (ابو الفتوح رازي), b. 480 AH, d. 525 AH</w:t>
            </w:r>
          </w:p>
        </w:tc>
        <w:tc>
          <w:tcPr/>
          <w:p>
            <w:pPr>
              <w:pStyle w:val="Compact"/>
            </w:pPr>
            <w:r>
              <w:t xml:space="preserve">One of the most ancient Persian tafaseer. Contains tafsir, ta’wil, sha’n al-nuzul, qira’at, fiqhi and kalaami parts, traditions, stories, and poems. Flaw: contains some Isra’iliyyat and Sufi narrations.</w:t>
            </w:r>
          </w:p>
        </w:tc>
      </w:tr>
      <w:tr>
        <w:tc>
          <w:tcPr/>
          <w:p>
            <w:pPr>
              <w:pStyle w:val="Compact"/>
            </w:pPr>
            <w:r>
              <w:t xml:space="preserve">9</w:t>
            </w:r>
          </w:p>
        </w:tc>
        <w:tc>
          <w:tcPr/>
          <w:p>
            <w:pPr>
              <w:pStyle w:val="Compact"/>
            </w:pPr>
            <w:r>
              <w:rPr>
                <w:b/>
                <w:bCs/>
              </w:rPr>
              <w:t xml:space="preserve">Manahij al-Bayan</w:t>
            </w:r>
            <w:r>
              <w:t xml:space="preserve"> </w:t>
            </w:r>
            <w:r>
              <w:t xml:space="preserve">(مناهج البيان في تفسير القرآن)</w:t>
            </w:r>
          </w:p>
        </w:tc>
        <w:tc>
          <w:tcPr/>
          <w:p>
            <w:pPr>
              <w:pStyle w:val="Compact"/>
            </w:pPr>
            <w:r>
              <w:t xml:space="preserve">Shaikh Muhammad Baqir Maliki Miyanji, d. 1418 AH</w:t>
            </w:r>
          </w:p>
        </w:tc>
        <w:tc>
          <w:tcPr/>
          <w:p>
            <w:pPr>
              <w:pStyle w:val="Compact"/>
            </w:pPr>
            <w:r>
              <w:t xml:space="preserve">6 vols. (4 for first 4 paras, 2 for last 2). Critical approach. Tafsir from the aspect of Ma’arif. Student of Mirza Mahdi Isfahani.</w:t>
            </w:r>
          </w:p>
        </w:tc>
      </w:tr>
      <w:tr>
        <w:tc>
          <w:tcPr/>
          <w:p>
            <w:pPr>
              <w:pStyle w:val="Compact"/>
            </w:pPr>
            <w:r>
              <w:t xml:space="preserve">10</w:t>
            </w:r>
          </w:p>
        </w:tc>
        <w:tc>
          <w:tcPr/>
          <w:p>
            <w:pPr>
              <w:pStyle w:val="Compact"/>
            </w:pPr>
            <w:r>
              <w:rPr>
                <w:b/>
                <w:bCs/>
              </w:rPr>
              <w:t xml:space="preserve">Tafsir Nu’mani</w:t>
            </w:r>
            <w:r>
              <w:t xml:space="preserve"> </w:t>
            </w:r>
            <w:r>
              <w:t xml:space="preserve">(تَفْسیرِ نُعْمانی)</w:t>
            </w:r>
          </w:p>
        </w:tc>
        <w:tc>
          <w:tcPr/>
          <w:p>
            <w:pPr>
              <w:pStyle w:val="Compact"/>
            </w:pPr>
            <w:r>
              <w:t xml:space="preserve">Nu’mani</w:t>
            </w:r>
          </w:p>
        </w:tc>
        <w:tc>
          <w:tcPr/>
          <w:p>
            <w:pPr>
              <w:pStyle w:val="Compact"/>
            </w:pPr>
            <w:r>
              <w:t xml:space="preserve">Allamah Majlisi brought this tafsir in Bihar vol. 92; not published separately.</w:t>
            </w:r>
          </w:p>
        </w:tc>
      </w:tr>
      <w:tr>
        <w:tc>
          <w:tcPr/>
          <w:p>
            <w:pPr>
              <w:pStyle w:val="Compact"/>
            </w:pPr>
            <w:r>
              <w:t xml:space="preserve">11</w:t>
            </w:r>
          </w:p>
        </w:tc>
        <w:tc>
          <w:tcPr/>
          <w:p>
            <w:pPr>
              <w:pStyle w:val="Compact"/>
            </w:pPr>
            <w:r>
              <w:rPr>
                <w:b/>
                <w:bCs/>
              </w:rPr>
              <w:t xml:space="preserve">Tafsir Farman Ali</w:t>
            </w:r>
          </w:p>
        </w:tc>
        <w:tc>
          <w:tcPr/>
          <w:p>
            <w:pPr>
              <w:pStyle w:val="Compact"/>
            </w:pPr>
            <w:r>
              <w:t xml:space="preserve">Maulana Farman Ali Sahab</w:t>
            </w:r>
          </w:p>
        </w:tc>
        <w:tc>
          <w:tcPr/>
          <w:p>
            <w:pPr>
              <w:pStyle w:val="Compact"/>
            </w:pPr>
            <w:r>
              <w:t xml:space="preserve">Good tafsir in Urdu; mostly Riwai.</w:t>
            </w:r>
          </w:p>
        </w:tc>
      </w:tr>
      <w:tr>
        <w:tc>
          <w:tcPr/>
          <w:p>
            <w:pPr>
              <w:pStyle w:val="Compact"/>
            </w:pPr>
            <w:r>
              <w:t xml:space="preserve">12</w:t>
            </w:r>
          </w:p>
        </w:tc>
        <w:tc>
          <w:tcPr/>
          <w:p>
            <w:pPr>
              <w:pStyle w:val="Compact"/>
            </w:pPr>
            <w:r>
              <w:rPr>
                <w:b/>
                <w:bCs/>
              </w:rPr>
              <w:t xml:space="preserve">Tafsir Zeeshan Haider</w:t>
            </w:r>
          </w:p>
        </w:tc>
        <w:tc>
          <w:tcPr/>
          <w:p>
            <w:pPr>
              <w:pStyle w:val="Compact"/>
            </w:pPr>
            <w:r>
              <w:t xml:space="preserve">Maulana Zeeshan Haider Jawadi</w:t>
            </w:r>
          </w:p>
        </w:tc>
        <w:tc>
          <w:tcPr/>
          <w:p>
            <w:pPr>
              <w:pStyle w:val="Compact"/>
            </w:pPr>
            <w:r>
              <w:t xml:space="preserve">Miscellaneous.</w:t>
            </w:r>
          </w:p>
        </w:tc>
      </w:tr>
    </w:tbl>
    <w:p>
      <w:r>
        <w:pict>
          <v:rect style="width:0;height:1.5pt" o:hralign="center" o:hrstd="t" o:hr="t"/>
        </w:pict>
      </w:r>
    </w:p>
    <w:bookmarkEnd w:id="45"/>
    <w:bookmarkEnd w:id="46"/>
    <w:bookmarkStart w:id="49" w:name="bakri-tafaseer"/>
    <w:p>
      <w:pPr>
        <w:pStyle w:val="Heading2"/>
      </w:pPr>
      <w:r>
        <w:t xml:space="preserve">4. Bakri Tafaseer</w:t>
      </w:r>
    </w:p>
    <w:bookmarkStart w:id="47" w:name="early-mufassirun"/>
    <w:p>
      <w:pPr>
        <w:pStyle w:val="Heading3"/>
      </w:pPr>
      <w:r>
        <w:t xml:space="preserve">4.1 Early Mufassirun</w:t>
      </w:r>
    </w:p>
    <w:p>
      <w:pPr>
        <w:pStyle w:val="FirstParagraph"/>
      </w:pPr>
      <w:r>
        <w:t xml:space="preserve">Most famous Bakri tafasir quote these early mufassirin:</w:t>
      </w:r>
    </w:p>
    <w:tbl>
      <w:tblPr>
        <w:tblStyle w:val="Table"/>
        <w:tblW w:type="pct" w:w="5000"/>
        <w:tblLayout w:type="fixed"/>
        <w:tblLook w:firstRow="1" w:lastRow="0" w:firstColumn="0" w:lastColumn="0" w:noHBand="0" w:noVBand="0" w:val="0020"/>
      </w:tblPr>
      <w:tblGrid>
        <w:gridCol w:w="2501"/>
        <w:gridCol w:w="5418"/>
      </w:tblGrid>
      <w:tr>
        <w:trPr>
          <w:tblHeader w:val="on"/>
        </w:trPr>
        <w:tc>
          <w:tcPr/>
          <w:p>
            <w:pPr>
              <w:pStyle w:val="Compact"/>
            </w:pPr>
            <w:r>
              <w:t xml:space="preserve">Name</w:t>
            </w:r>
          </w:p>
        </w:tc>
        <w:tc>
          <w:tcPr/>
          <w:p>
            <w:pPr>
              <w:pStyle w:val="Compact"/>
            </w:pPr>
            <w:r>
              <w:t xml:space="preserve">Description</w:t>
            </w:r>
          </w:p>
        </w:tc>
      </w:tr>
      <w:tr>
        <w:tc>
          <w:tcPr/>
          <w:p>
            <w:pPr>
              <w:pStyle w:val="Compact"/>
            </w:pPr>
            <w:r>
              <w:rPr>
                <w:b/>
                <w:bCs/>
              </w:rPr>
              <w:t xml:space="preserve">Abdullah Ibn Abbas</w:t>
            </w:r>
          </w:p>
        </w:tc>
        <w:tc>
          <w:tcPr/>
          <w:p>
            <w:pPr>
              <w:pStyle w:val="Compact"/>
            </w:pPr>
            <w:r>
              <w:t xml:space="preserve">Title: Hibr al-Ummah (حبر امة). Learned Quran from Imam Ali (a.s). Very reliable per Bakris.</w:t>
            </w:r>
          </w:p>
        </w:tc>
      </w:tr>
      <w:tr>
        <w:tc>
          <w:tcPr/>
          <w:p>
            <w:pPr>
              <w:pStyle w:val="Compact"/>
            </w:pPr>
            <w:r>
              <w:rPr>
                <w:b/>
                <w:bCs/>
              </w:rPr>
              <w:t xml:space="preserve">Sa’eed ibn Jubayr</w:t>
            </w:r>
          </w:p>
        </w:tc>
        <w:tc>
          <w:tcPr/>
          <w:p>
            <w:pPr>
              <w:pStyle w:val="Compact"/>
            </w:pPr>
            <w:r>
              <w:t xml:space="preserve">Tabi’i in the time of Hajjaj. Student of Ibn Abbas. Killed by Hajjaj in 95 AH.</w:t>
            </w:r>
          </w:p>
        </w:tc>
      </w:tr>
      <w:tr>
        <w:tc>
          <w:tcPr/>
          <w:p>
            <w:pPr>
              <w:pStyle w:val="Compact"/>
            </w:pPr>
            <w:r>
              <w:rPr>
                <w:b/>
                <w:bCs/>
              </w:rPr>
              <w:t xml:space="preserve">Mujahid</w:t>
            </w:r>
          </w:p>
        </w:tc>
        <w:tc>
          <w:tcPr/>
          <w:p>
            <w:pPr>
              <w:pStyle w:val="Compact"/>
            </w:pPr>
            <w:r>
              <w:t xml:space="preserve">Student of Ibn Abbas; learned tafsir from him 3 times.</w:t>
            </w:r>
          </w:p>
        </w:tc>
      </w:tr>
      <w:tr>
        <w:tc>
          <w:tcPr/>
          <w:p>
            <w:pPr>
              <w:pStyle w:val="Compact"/>
            </w:pPr>
            <w:r>
              <w:rPr>
                <w:b/>
                <w:bCs/>
              </w:rPr>
              <w:t xml:space="preserve">Tawus al-Yamani</w:t>
            </w:r>
          </w:p>
        </w:tc>
        <w:tc>
          <w:tcPr/>
          <w:p>
            <w:pPr>
              <w:pStyle w:val="Compact"/>
            </w:pPr>
            <w:r>
              <w:t xml:space="preserve">Famous Tabi’i. Saw 50 companions of the Prophet (s.a.w.a.). Student of Ibn Abbas.</w:t>
            </w:r>
          </w:p>
        </w:tc>
      </w:tr>
      <w:tr>
        <w:tc>
          <w:tcPr/>
          <w:p>
            <w:pPr>
              <w:pStyle w:val="Compact"/>
            </w:pPr>
            <w:r>
              <w:rPr>
                <w:b/>
                <w:bCs/>
              </w:rPr>
              <w:t xml:space="preserve">’Ikrimah</w:t>
            </w:r>
          </w:p>
        </w:tc>
        <w:tc>
          <w:tcPr/>
          <w:p>
            <w:pPr>
              <w:pStyle w:val="Compact"/>
            </w:pPr>
            <w:r>
              <w:t xml:space="preserve">Slave of Ibn Abbas. Forged many traditions from Ibn Abbas. Enemy of Imam Ali (a.s).</w:t>
            </w:r>
          </w:p>
        </w:tc>
      </w:tr>
      <w:tr>
        <w:tc>
          <w:tcPr/>
          <w:p>
            <w:pPr>
              <w:pStyle w:val="Compact"/>
            </w:pPr>
            <w:r>
              <w:rPr>
                <w:b/>
                <w:bCs/>
              </w:rPr>
              <w:t xml:space="preserve">Muqatil b. Sulayman</w:t>
            </w:r>
          </w:p>
        </w:tc>
        <w:tc>
          <w:tcPr/>
          <w:p>
            <w:pPr>
              <w:pStyle w:val="Compact"/>
            </w:pPr>
            <w:r>
              <w:t xml:space="preserve">Student of Mujahid. Acquired knowledge from Jews and Christians.</w:t>
            </w:r>
          </w:p>
        </w:tc>
      </w:tr>
    </w:tbl>
    <w:bookmarkEnd w:id="47"/>
    <w:bookmarkStart w:id="48" w:name="major-bakri-tafaseer"/>
    <w:p>
      <w:pPr>
        <w:pStyle w:val="Heading3"/>
      </w:pPr>
      <w:r>
        <w:t xml:space="preserve">4.2 Major Bakri Tafaseer</w:t>
      </w:r>
    </w:p>
    <w:tbl>
      <w:tblPr>
        <w:tblStyle w:val="Table"/>
        <w:tblW w:type="pct" w:w="5000"/>
        <w:tblLayout w:type="fixed"/>
        <w:tblLook w:firstRow="1" w:lastRow="0" w:firstColumn="0" w:lastColumn="0" w:noHBand="0" w:noVBand="0" w:val="0020"/>
      </w:tblPr>
      <w:tblGrid>
        <w:gridCol w:w="950"/>
        <w:gridCol w:w="2217"/>
        <w:gridCol w:w="2534"/>
        <w:gridCol w:w="2217"/>
      </w:tblGrid>
      <w:tr>
        <w:trPr>
          <w:tblHeader w:val="on"/>
        </w:trPr>
        <w:tc>
          <w:tcPr/>
          <w:p>
            <w:pPr>
              <w:pStyle w:val="Compact"/>
            </w:pPr>
            <w:r>
              <w:t xml:space="preserve">#</w:t>
            </w:r>
          </w:p>
        </w:tc>
        <w:tc>
          <w:tcPr/>
          <w:p>
            <w:pPr>
              <w:pStyle w:val="Compact"/>
            </w:pPr>
            <w:r>
              <w:t xml:space="preserve">Title</w:t>
            </w:r>
          </w:p>
        </w:tc>
        <w:tc>
          <w:tcPr/>
          <w:p>
            <w:pPr>
              <w:pStyle w:val="Compact"/>
            </w:pPr>
            <w:r>
              <w:t xml:space="preserve">Author</w:t>
            </w:r>
          </w:p>
        </w:tc>
        <w:tc>
          <w:tcPr/>
          <w:p>
            <w:pPr>
              <w:pStyle w:val="Compact"/>
            </w:pPr>
            <w:r>
              <w:t xml:space="preserve">Notes</w:t>
            </w:r>
          </w:p>
        </w:tc>
      </w:tr>
      <w:tr>
        <w:tc>
          <w:tcPr/>
          <w:p>
            <w:pPr>
              <w:pStyle w:val="Compact"/>
            </w:pPr>
            <w:r>
              <w:t xml:space="preserve">1</w:t>
            </w:r>
          </w:p>
        </w:tc>
        <w:tc>
          <w:tcPr/>
          <w:p>
            <w:pPr>
              <w:pStyle w:val="Compact"/>
            </w:pPr>
            <w:r>
              <w:rPr>
                <w:b/>
                <w:bCs/>
              </w:rPr>
              <w:t xml:space="preserve">Jami’ al-Bayan / Tafsir al-Tabari</w:t>
            </w:r>
            <w:r>
              <w:t xml:space="preserve"> </w:t>
            </w:r>
            <w:r>
              <w:t xml:space="preserve">(تفسيرُ جَامِعِ الْبَيَان)</w:t>
            </w:r>
          </w:p>
        </w:tc>
        <w:tc>
          <w:tcPr/>
          <w:p>
            <w:pPr>
              <w:pStyle w:val="Compact"/>
            </w:pPr>
            <w:r>
              <w:t xml:space="preserve">Muhammad b. Jarir al-Tabari (محمد ابن جرير طبرى)</w:t>
            </w:r>
          </w:p>
        </w:tc>
        <w:tc>
          <w:tcPr/>
          <w:p>
            <w:pPr>
              <w:pStyle w:val="Compact"/>
            </w:pPr>
            <w:r>
              <w:t xml:space="preserve">30 vols. Completed 270 AH. Narrative (naqli) tafsir.</w:t>
            </w:r>
          </w:p>
        </w:tc>
      </w:tr>
      <w:tr>
        <w:tc>
          <w:tcPr/>
          <w:p>
            <w:pPr>
              <w:pStyle w:val="Compact"/>
            </w:pPr>
            <w:r>
              <w:t xml:space="preserve">2</w:t>
            </w:r>
          </w:p>
        </w:tc>
        <w:tc>
          <w:tcPr/>
          <w:p>
            <w:pPr>
              <w:pStyle w:val="Compact"/>
            </w:pPr>
            <w:r>
              <w:rPr>
                <w:b/>
                <w:bCs/>
              </w:rPr>
              <w:t xml:space="preserve">Al-Kashshaf</w:t>
            </w:r>
            <w:r>
              <w:t xml:space="preserve"> </w:t>
            </w:r>
            <w:r>
              <w:t xml:space="preserve">(كشّاف)</w:t>
            </w:r>
          </w:p>
        </w:tc>
        <w:tc>
          <w:tcPr/>
          <w:p>
            <w:pPr>
              <w:pStyle w:val="Compact"/>
            </w:pPr>
            <w:r>
              <w:t xml:space="preserve">Jarullah al-Zamakhshari (الزمخشرى), 467–538 AH</w:t>
            </w:r>
          </w:p>
        </w:tc>
        <w:tc>
          <w:tcPr/>
          <w:p>
            <w:pPr>
              <w:pStyle w:val="Compact"/>
            </w:pPr>
            <w:r>
              <w:t xml:space="preserve">4 vols. Adabi tafsir. Mu’tazili. Teacher of Shaikh Tabrisi. Acknowledged some Manaqib of Ahl al-Bayt.</w:t>
            </w:r>
          </w:p>
        </w:tc>
      </w:tr>
      <w:tr>
        <w:tc>
          <w:tcPr/>
          <w:p>
            <w:pPr>
              <w:pStyle w:val="Compact"/>
            </w:pPr>
            <w:r>
              <w:t xml:space="preserve">3</w:t>
            </w:r>
          </w:p>
        </w:tc>
        <w:tc>
          <w:tcPr/>
          <w:p>
            <w:pPr>
              <w:pStyle w:val="Compact"/>
            </w:pPr>
            <w:r>
              <w:rPr>
                <w:b/>
                <w:bCs/>
              </w:rPr>
              <w:t xml:space="preserve">Mafatih al-Ghayb / Tafsir al-Kabir</w:t>
            </w:r>
            <w:r>
              <w:t xml:space="preserve"> </w:t>
            </w:r>
            <w:r>
              <w:t xml:space="preserve">(مفاتيح الغيب)</w:t>
            </w:r>
          </w:p>
        </w:tc>
        <w:tc>
          <w:tcPr/>
          <w:p>
            <w:pPr>
              <w:pStyle w:val="Compact"/>
            </w:pPr>
            <w:r>
              <w:t xml:space="preserve">Fakhruddin al-Razi (فخرالدين رازي), d. 606 AH</w:t>
            </w:r>
          </w:p>
        </w:tc>
        <w:tc>
          <w:tcPr/>
          <w:p>
            <w:pPr>
              <w:pStyle w:val="Compact"/>
            </w:pPr>
            <w:r>
              <w:t xml:space="preserve">30 large vols. Most important Kalaami tafsir of Bakris. Strongly anti-Shia. Left incomplete.</w:t>
            </w:r>
          </w:p>
        </w:tc>
      </w:tr>
      <w:tr>
        <w:tc>
          <w:tcPr/>
          <w:p>
            <w:pPr>
              <w:pStyle w:val="Compact"/>
            </w:pPr>
            <w:r>
              <w:t xml:space="preserve">4</w:t>
            </w:r>
          </w:p>
        </w:tc>
        <w:tc>
          <w:tcPr/>
          <w:p>
            <w:pPr>
              <w:pStyle w:val="Compact"/>
            </w:pPr>
            <w:r>
              <w:rPr>
                <w:b/>
                <w:bCs/>
              </w:rPr>
              <w:t xml:space="preserve">Anwar al-Tanzil / Tafsir al-Baydawi</w:t>
            </w:r>
            <w:r>
              <w:t xml:space="preserve"> </w:t>
            </w:r>
            <w:r>
              <w:t xml:space="preserve">(انوار التنزيل)</w:t>
            </w:r>
          </w:p>
        </w:tc>
        <w:tc>
          <w:tcPr/>
          <w:p>
            <w:pPr>
              <w:pStyle w:val="Compact"/>
            </w:pPr>
            <w:r>
              <w:t xml:space="preserve">Baydawi (بيضاوى), d. 658 AH</w:t>
            </w:r>
          </w:p>
        </w:tc>
        <w:tc>
          <w:tcPr/>
          <w:p>
            <w:pPr>
              <w:pStyle w:val="Compact"/>
            </w:pPr>
            <w:r>
              <w:t xml:space="preserve">2 vols. Drawn from</w:t>
            </w:r>
            <w:r>
              <w:t xml:space="preserve"> </w:t>
            </w:r>
            <w:r>
              <w:rPr>
                <w:i/>
                <w:iCs/>
              </w:rPr>
              <w:t xml:space="preserve">al-Kashshaf</w:t>
            </w:r>
            <w:r>
              <w:t xml:space="preserve"> </w:t>
            </w:r>
            <w:r>
              <w:t xml:space="preserve">and</w:t>
            </w:r>
            <w:r>
              <w:t xml:space="preserve"> </w:t>
            </w:r>
            <w:r>
              <w:rPr>
                <w:i/>
                <w:iCs/>
              </w:rPr>
              <w:t xml:space="preserve">al-Kabir</w:t>
            </w:r>
            <w:r>
              <w:t xml:space="preserve">; removed Isra’iliyyat.</w:t>
            </w:r>
          </w:p>
        </w:tc>
      </w:tr>
      <w:tr>
        <w:tc>
          <w:tcPr/>
          <w:p>
            <w:pPr>
              <w:pStyle w:val="Compact"/>
            </w:pPr>
            <w:r>
              <w:t xml:space="preserve">5</w:t>
            </w:r>
          </w:p>
        </w:tc>
        <w:tc>
          <w:tcPr/>
          <w:p>
            <w:pPr>
              <w:pStyle w:val="Compact"/>
            </w:pPr>
            <w:r>
              <w:rPr>
                <w:b/>
                <w:bCs/>
              </w:rPr>
              <w:t xml:space="preserve">Bahr al-Muhit</w:t>
            </w:r>
            <w:r>
              <w:t xml:space="preserve"> </w:t>
            </w:r>
            <w:r>
              <w:t xml:space="preserve">(تفسير بحر المحيط)</w:t>
            </w:r>
          </w:p>
        </w:tc>
        <w:tc>
          <w:tcPr/>
          <w:p>
            <w:pPr>
              <w:pStyle w:val="Compact"/>
            </w:pPr>
            <w:r>
              <w:t xml:space="preserve">Abu Hayyan al-Andalusi (محمد ابن يوسف اندلوسي)</w:t>
            </w:r>
          </w:p>
        </w:tc>
        <w:tc>
          <w:tcPr/>
          <w:p>
            <w:pPr>
              <w:pStyle w:val="Compact"/>
            </w:pPr>
            <w:r>
              <w:t xml:space="preserve">More grammar than conceptual analysis.</w:t>
            </w:r>
          </w:p>
        </w:tc>
      </w:tr>
      <w:tr>
        <w:tc>
          <w:tcPr/>
          <w:p>
            <w:pPr>
              <w:pStyle w:val="Compact"/>
            </w:pPr>
            <w:r>
              <w:t xml:space="preserve">6</w:t>
            </w:r>
          </w:p>
        </w:tc>
        <w:tc>
          <w:tcPr/>
          <w:p>
            <w:pPr>
              <w:pStyle w:val="Compact"/>
            </w:pPr>
            <w:r>
              <w:rPr>
                <w:b/>
                <w:bCs/>
              </w:rPr>
              <w:t xml:space="preserve">Tafsir al-Jalalayn</w:t>
            </w:r>
          </w:p>
        </w:tc>
        <w:tc>
          <w:tcPr/>
          <w:p>
            <w:pPr>
              <w:pStyle w:val="Compact"/>
            </w:pPr>
            <w:r>
              <w:t xml:space="preserve">Muhammad b. Ahmad al-Mahalli al-Shafi’i &amp; Jalaluddin al-Suyuti</w:t>
            </w:r>
          </w:p>
        </w:tc>
        <w:tc>
          <w:tcPr/>
          <w:p>
            <w:pPr>
              <w:pStyle w:val="Compact"/>
            </w:pPr>
            <w:r>
              <w:t xml:space="preserve">—</w:t>
            </w:r>
          </w:p>
        </w:tc>
      </w:tr>
      <w:tr>
        <w:tc>
          <w:tcPr/>
          <w:p>
            <w:pPr>
              <w:pStyle w:val="Compact"/>
            </w:pPr>
            <w:r>
              <w:t xml:space="preserve">7</w:t>
            </w:r>
          </w:p>
        </w:tc>
        <w:tc>
          <w:tcPr/>
          <w:p>
            <w:pPr>
              <w:pStyle w:val="Compact"/>
            </w:pPr>
            <w:r>
              <w:rPr>
                <w:b/>
                <w:bCs/>
              </w:rPr>
              <w:t xml:space="preserve">Al-Quran al-’Azim</w:t>
            </w:r>
          </w:p>
        </w:tc>
        <w:tc>
          <w:tcPr/>
          <w:p>
            <w:pPr>
              <w:pStyle w:val="Compact"/>
            </w:pPr>
            <w:r>
              <w:t xml:space="preserve">Ibn Kathir</w:t>
            </w:r>
          </w:p>
        </w:tc>
        <w:tc>
          <w:tcPr/>
          <w:p>
            <w:pPr>
              <w:pStyle w:val="Compact"/>
            </w:pPr>
            <w:r>
              <w:t xml:space="preserve">—</w:t>
            </w:r>
          </w:p>
        </w:tc>
      </w:tr>
      <w:tr>
        <w:tc>
          <w:tcPr/>
          <w:p>
            <w:pPr>
              <w:pStyle w:val="Compact"/>
            </w:pPr>
            <w:r>
              <w:t xml:space="preserve">8</w:t>
            </w:r>
          </w:p>
        </w:tc>
        <w:tc>
          <w:tcPr/>
          <w:p>
            <w:pPr>
              <w:pStyle w:val="Compact"/>
            </w:pPr>
            <w:r>
              <w:rPr>
                <w:b/>
                <w:bCs/>
              </w:rPr>
              <w:t xml:space="preserve">Al-Durr al-Manthur</w:t>
            </w:r>
            <w:r>
              <w:t xml:space="preserve"> </w:t>
            </w:r>
            <w:r>
              <w:t xml:space="preserve">(الدرّ المنثور)</w:t>
            </w:r>
          </w:p>
        </w:tc>
        <w:tc>
          <w:tcPr/>
          <w:p>
            <w:pPr>
              <w:pStyle w:val="Compact"/>
            </w:pPr>
            <w:r>
              <w:t xml:space="preserve">Jalaluddin al-Suyuti (عبد الرحمن سويوطى), d. 849 AH</w:t>
            </w:r>
          </w:p>
        </w:tc>
        <w:tc>
          <w:tcPr/>
          <w:p>
            <w:pPr>
              <w:pStyle w:val="Compact"/>
            </w:pPr>
            <w:r>
              <w:t xml:space="preserve">6 vols. Longest Bakri narrative tafsir. Expert in Arabic. Deleted some Manaqib of Ahl al-Bayt.</w:t>
            </w:r>
          </w:p>
        </w:tc>
      </w:tr>
      <w:tr>
        <w:tc>
          <w:tcPr/>
          <w:p>
            <w:pPr>
              <w:pStyle w:val="Compact"/>
            </w:pPr>
            <w:r>
              <w:t xml:space="preserve">9</w:t>
            </w:r>
          </w:p>
        </w:tc>
        <w:tc>
          <w:tcPr/>
          <w:p>
            <w:pPr>
              <w:pStyle w:val="Compact"/>
            </w:pPr>
            <w:r>
              <w:rPr>
                <w:b/>
                <w:bCs/>
              </w:rPr>
              <w:t xml:space="preserve">Ruh al-Ma’ani</w:t>
            </w:r>
            <w:r>
              <w:t xml:space="preserve"> </w:t>
            </w:r>
            <w:r>
              <w:t xml:space="preserve">(روح المعاني)</w:t>
            </w:r>
          </w:p>
        </w:tc>
        <w:tc>
          <w:tcPr/>
          <w:p>
            <w:pPr>
              <w:pStyle w:val="Compact"/>
            </w:pPr>
            <w:r>
              <w:t xml:space="preserve">Alusi (شهاب الدين السيد محمد آلوسى), d. 1270 AH</w:t>
            </w:r>
          </w:p>
        </w:tc>
        <w:tc>
          <w:tcPr/>
          <w:p>
            <w:pPr>
              <w:pStyle w:val="Compact"/>
            </w:pPr>
            <w:r>
              <w:t xml:space="preserve">Mufti of Baghdad during Ottoman Empire.</w:t>
            </w:r>
          </w:p>
        </w:tc>
      </w:tr>
      <w:tr>
        <w:tc>
          <w:tcPr/>
          <w:p>
            <w:pPr>
              <w:pStyle w:val="Compact"/>
            </w:pPr>
            <w:r>
              <w:t xml:space="preserve">10</w:t>
            </w:r>
          </w:p>
        </w:tc>
        <w:tc>
          <w:tcPr/>
          <w:p>
            <w:pPr>
              <w:pStyle w:val="Compact"/>
            </w:pPr>
            <w:r>
              <w:rPr>
                <w:b/>
                <w:bCs/>
              </w:rPr>
              <w:t xml:space="preserve">Tanwir al-Miqbas</w:t>
            </w:r>
            <w:r>
              <w:t xml:space="preserve"> </w:t>
            </w:r>
            <w:r>
              <w:t xml:space="preserve">(تنوير المقباس من تفسير ابن عباس)</w:t>
            </w:r>
          </w:p>
        </w:tc>
        <w:tc>
          <w:tcPr/>
          <w:p>
            <w:pPr>
              <w:pStyle w:val="Compact"/>
            </w:pPr>
            <w:r>
              <w:t xml:space="preserve">Attributed to Ibn Abbas</w:t>
            </w:r>
          </w:p>
        </w:tc>
        <w:tc>
          <w:tcPr/>
          <w:p>
            <w:pPr>
              <w:pStyle w:val="Compact"/>
            </w:pPr>
            <w:r>
              <w:t xml:space="preserve">—</w:t>
            </w:r>
          </w:p>
        </w:tc>
      </w:tr>
      <w:tr>
        <w:tc>
          <w:tcPr/>
          <w:p>
            <w:pPr>
              <w:pStyle w:val="Compact"/>
            </w:pPr>
            <w:r>
              <w:t xml:space="preserve">11</w:t>
            </w:r>
          </w:p>
        </w:tc>
        <w:tc>
          <w:tcPr/>
          <w:p>
            <w:pPr>
              <w:pStyle w:val="Compact"/>
            </w:pPr>
            <w:r>
              <w:rPr>
                <w:b/>
                <w:bCs/>
              </w:rPr>
              <w:t xml:space="preserve">Ghara’ib al-Quran</w:t>
            </w:r>
            <w:r>
              <w:t xml:space="preserve"> </w:t>
            </w:r>
            <w:r>
              <w:t xml:space="preserve">(غرائب القران)</w:t>
            </w:r>
          </w:p>
        </w:tc>
        <w:tc>
          <w:tcPr/>
          <w:p>
            <w:pPr>
              <w:pStyle w:val="Compact"/>
            </w:pPr>
            <w:r>
              <w:t xml:space="preserve">Nizamuddin al-Nishapuri</w:t>
            </w:r>
          </w:p>
        </w:tc>
        <w:tc>
          <w:tcPr/>
          <w:p>
            <w:pPr>
              <w:pStyle w:val="Compact"/>
            </w:pPr>
            <w:r>
              <w:t xml:space="preserve">—</w:t>
            </w:r>
          </w:p>
        </w:tc>
      </w:tr>
      <w:tr>
        <w:tc>
          <w:tcPr/>
          <w:p>
            <w:pPr>
              <w:pStyle w:val="Compact"/>
            </w:pPr>
            <w:r>
              <w:t xml:space="preserve">12</w:t>
            </w:r>
          </w:p>
        </w:tc>
        <w:tc>
          <w:tcPr/>
          <w:p>
            <w:pPr>
              <w:pStyle w:val="Compact"/>
            </w:pPr>
            <w:r>
              <w:rPr>
                <w:b/>
                <w:bCs/>
              </w:rPr>
              <w:t xml:space="preserve">Al-Jawahir</w:t>
            </w:r>
            <w:r>
              <w:t xml:space="preserve"> </w:t>
            </w:r>
            <w:r>
              <w:t xml:space="preserve">(تفسير الجواهر)</w:t>
            </w:r>
          </w:p>
        </w:tc>
        <w:tc>
          <w:tcPr/>
          <w:p>
            <w:pPr>
              <w:pStyle w:val="Compact"/>
            </w:pPr>
            <w:r>
              <w:t xml:space="preserve">Tantawi (طنطاوى الجوهرى)</w:t>
            </w:r>
          </w:p>
        </w:tc>
        <w:tc>
          <w:tcPr/>
          <w:p>
            <w:pPr>
              <w:pStyle w:val="Compact"/>
            </w:pPr>
            <w:r>
              <w:t xml:space="preserve">—</w:t>
            </w:r>
          </w:p>
        </w:tc>
      </w:tr>
      <w:tr>
        <w:tc>
          <w:tcPr/>
          <w:p>
            <w:pPr>
              <w:pStyle w:val="Compact"/>
            </w:pPr>
            <w:r>
              <w:t xml:space="preserve">13</w:t>
            </w:r>
          </w:p>
        </w:tc>
        <w:tc>
          <w:tcPr/>
          <w:p>
            <w:pPr>
              <w:pStyle w:val="Compact"/>
            </w:pPr>
            <w:r>
              <w:rPr>
                <w:b/>
                <w:bCs/>
              </w:rPr>
              <w:t xml:space="preserve">Al-Manar</w:t>
            </w:r>
            <w:r>
              <w:t xml:space="preserve"> </w:t>
            </w:r>
            <w:r>
              <w:t xml:space="preserve">(تفسيرالمنار)</w:t>
            </w:r>
          </w:p>
        </w:tc>
        <w:tc>
          <w:tcPr/>
          <w:p>
            <w:pPr>
              <w:pStyle w:val="Compact"/>
            </w:pPr>
            <w:r>
              <w:t xml:space="preserve">Shaikh Muhammad ’Abduh (شيخ عبدوه), d. 1323 AH</w:t>
            </w:r>
          </w:p>
        </w:tc>
        <w:tc>
          <w:tcPr/>
          <w:p>
            <w:pPr>
              <w:pStyle w:val="Compact"/>
            </w:pPr>
            <w:r>
              <w:t xml:space="preserve">12 vols. Only through Surah Yusuf; completed by student Muhammad Rashid Rida. Social commentary. Some accused him of Tahrif. Also published an edition of Nahj al-Balagha.</w:t>
            </w:r>
          </w:p>
        </w:tc>
      </w:tr>
      <w:tr>
        <w:tc>
          <w:tcPr/>
          <w:p>
            <w:pPr>
              <w:pStyle w:val="Compact"/>
            </w:pPr>
            <w:r>
              <w:t xml:space="preserve">14</w:t>
            </w:r>
          </w:p>
        </w:tc>
        <w:tc>
          <w:tcPr/>
          <w:p>
            <w:pPr>
              <w:pStyle w:val="Compact"/>
            </w:pPr>
            <w:r>
              <w:rPr>
                <w:b/>
                <w:bCs/>
              </w:rPr>
              <w:t xml:space="preserve">Fi Zilal al-Quran</w:t>
            </w:r>
            <w:r>
              <w:t xml:space="preserve"> </w:t>
            </w:r>
            <w:r>
              <w:t xml:space="preserve">(في ظلال القران)</w:t>
            </w:r>
          </w:p>
        </w:tc>
        <w:tc>
          <w:tcPr/>
          <w:p>
            <w:pPr>
              <w:pStyle w:val="Compact"/>
            </w:pPr>
            <w:r>
              <w:t xml:space="preserve">Syed Qutb</w:t>
            </w:r>
          </w:p>
        </w:tc>
        <w:tc>
          <w:tcPr/>
          <w:p>
            <w:pPr>
              <w:pStyle w:val="Compact"/>
            </w:pPr>
            <w:r>
              <w:t xml:space="preserve">30 vols. 2nd-in-command of Muslim Brotherhood. Approach:</w:t>
            </w:r>
            <w:r>
              <w:t xml:space="preserve"> </w:t>
            </w:r>
            <w:r>
              <w:rPr>
                <w:i/>
                <w:iCs/>
              </w:rPr>
              <w:t xml:space="preserve">Tafsir al-Quran bi al-Quran</w:t>
            </w:r>
            <w:r>
              <w:t xml:space="preserve">. Anti-Shia.</w:t>
            </w:r>
          </w:p>
        </w:tc>
      </w:tr>
      <w:tr>
        <w:tc>
          <w:tcPr/>
          <w:p>
            <w:pPr>
              <w:pStyle w:val="Compact"/>
            </w:pPr>
            <w:r>
              <w:t xml:space="preserve">15</w:t>
            </w:r>
          </w:p>
        </w:tc>
        <w:tc>
          <w:tcPr/>
          <w:p>
            <w:pPr>
              <w:pStyle w:val="Compact"/>
            </w:pPr>
            <w:r>
              <w:rPr>
                <w:b/>
                <w:bCs/>
              </w:rPr>
              <w:t xml:space="preserve">Shawahid al-Tanzil</w:t>
            </w:r>
            <w:r>
              <w:t xml:space="preserve"> </w:t>
            </w:r>
            <w:r>
              <w:t xml:space="preserve">(شواهد التنزيل)</w:t>
            </w:r>
          </w:p>
        </w:tc>
        <w:tc>
          <w:tcPr/>
          <w:p>
            <w:pPr>
              <w:pStyle w:val="Compact"/>
            </w:pPr>
            <w:r>
              <w:t xml:space="preserve">Hakim al-Haskani (حاكم حسكانى)</w:t>
            </w:r>
          </w:p>
        </w:tc>
        <w:tc>
          <w:tcPr/>
          <w:p>
            <w:pPr>
              <w:pStyle w:val="Compact"/>
            </w:pPr>
            <w:r>
              <w:t xml:space="preserve">Author was accused of being Shia.</w:t>
            </w:r>
          </w:p>
        </w:tc>
      </w:tr>
    </w:tbl>
    <w:p>
      <w:r>
        <w:pict>
          <v:rect style="width:0;height:1.5pt" o:hralign="center" o:hrstd="t" o:hr="t"/>
        </w:pict>
      </w:r>
    </w:p>
    <w:bookmarkEnd w:id="48"/>
    <w:bookmarkEnd w:id="49"/>
    <w:bookmarkStart w:id="53" w:name="history-and-development-of-hadith"/>
    <w:p>
      <w:pPr>
        <w:pStyle w:val="Heading2"/>
      </w:pPr>
      <w:r>
        <w:t xml:space="preserve">5. History and Development of Hadith</w:t>
      </w:r>
    </w:p>
    <w:bookmarkStart w:id="50" w:name="periods-of-hadith-compilation"/>
    <w:p>
      <w:pPr>
        <w:pStyle w:val="Heading3"/>
      </w:pPr>
      <w:r>
        <w:t xml:space="preserve">5.1 Periods of Hadith Compilation</w:t>
      </w:r>
    </w:p>
    <w:p>
      <w:pPr>
        <w:pStyle w:val="FirstParagraph"/>
      </w:pPr>
      <w:r>
        <w:t xml:space="preserve">At the time of the Holy Prophet (s.a.w.a.), most people were illiterate. The Prophet addressed this by making literate Muslims teach others.</w:t>
      </w:r>
    </w:p>
    <w:p>
      <w:pPr>
        <w:pStyle w:val="BodyText"/>
      </w:pPr>
      <w:r>
        <w:rPr>
          <w:b/>
          <w:bCs/>
        </w:rPr>
        <w:t xml:space="preserve">Bakri side:</w:t>
      </w:r>
      <w:r>
        <w:t xml:space="preserve"> </w:t>
      </w:r>
      <w:r>
        <w:t xml:space="preserve">From Abu Bakr’s time until Umar b. ’Abd al-’Aziz (~100 years), writing and narrating true traditions was banned, while fabrication was allowed — the aim being to suppress the Manaqib of Imam Ali (a.s).</w:t>
      </w:r>
    </w:p>
    <w:p>
      <w:pPr>
        <w:pStyle w:val="BodyText"/>
      </w:pPr>
      <w:r>
        <w:rPr>
          <w:b/>
          <w:bCs/>
        </w:rPr>
        <w:t xml:space="preserve">Shia side:</w:t>
      </w:r>
      <w:r>
        <w:t xml:space="preserve"> </w:t>
      </w:r>
      <w:r>
        <w:t xml:space="preserve">Though in a minority and subject to persecution, followers of the Imams (a.s) continued writing and compiling traditions. However, many fabrications also entered due to forced migrations.</w:t>
      </w:r>
    </w:p>
    <w:bookmarkEnd w:id="50"/>
    <w:bookmarkStart w:id="51" w:name="early-hadith-compilations"/>
    <w:p>
      <w:pPr>
        <w:pStyle w:val="Heading3"/>
      </w:pPr>
      <w:r>
        <w:t xml:space="preserve">5.2 Early Hadith Compilations</w:t>
      </w:r>
    </w:p>
    <w:tbl>
      <w:tblPr>
        <w:tblStyle w:val="Table"/>
        <w:tblW w:type="pct" w:w="5000"/>
        <w:tblLayout w:type="fixed"/>
        <w:tblLook w:firstRow="1" w:lastRow="0" w:firstColumn="0" w:lastColumn="0" w:noHBand="0" w:noVBand="0" w:val="0020"/>
      </w:tblPr>
      <w:tblGrid>
        <w:gridCol w:w="3443"/>
        <w:gridCol w:w="2066"/>
        <w:gridCol w:w="2410"/>
      </w:tblGrid>
      <w:tr>
        <w:trPr>
          <w:tblHeader w:val="on"/>
        </w:trPr>
        <w:tc>
          <w:tcPr/>
          <w:p>
            <w:pPr>
              <w:pStyle w:val="Compact"/>
            </w:pPr>
            <w:r>
              <w:t xml:space="preserve">Compiler</w:t>
            </w:r>
          </w:p>
        </w:tc>
        <w:tc>
          <w:tcPr/>
          <w:p>
            <w:pPr>
              <w:pStyle w:val="Compact"/>
            </w:pPr>
            <w:r>
              <w:t xml:space="preserve">Work</w:t>
            </w:r>
          </w:p>
        </w:tc>
        <w:tc>
          <w:tcPr/>
          <w:p>
            <w:pPr>
              <w:pStyle w:val="Compact"/>
            </w:pPr>
            <w:r>
              <w:t xml:space="preserve">Notes</w:t>
            </w:r>
          </w:p>
        </w:tc>
      </w:tr>
      <w:tr>
        <w:tc>
          <w:tcPr/>
          <w:p>
            <w:pPr>
              <w:pStyle w:val="Compact"/>
            </w:pPr>
            <w:r>
              <w:t xml:space="preserve">Asbagh b. Nubata</w:t>
            </w:r>
          </w:p>
        </w:tc>
        <w:tc>
          <w:tcPr/>
          <w:p>
            <w:pPr>
              <w:pStyle w:val="Compact"/>
            </w:pPr>
            <w:r>
              <w:t xml:space="preserve">Ahd of Malik al-Ashtar from Imam Ali (a.s)</w:t>
            </w:r>
          </w:p>
        </w:tc>
        <w:tc>
          <w:tcPr/>
          <w:p>
            <w:pPr>
              <w:pStyle w:val="Compact"/>
            </w:pPr>
            <w:r>
              <w:t xml:space="preserve">Close companion</w:t>
            </w:r>
          </w:p>
        </w:tc>
      </w:tr>
      <w:tr>
        <w:tc>
          <w:tcPr/>
          <w:p>
            <w:pPr>
              <w:pStyle w:val="Compact"/>
            </w:pPr>
            <w:r>
              <w:t xml:space="preserve">Ibn Abi Rafi’</w:t>
            </w:r>
          </w:p>
        </w:tc>
        <w:tc>
          <w:tcPr/>
          <w:p>
            <w:pPr>
              <w:pStyle w:val="Compact"/>
            </w:pPr>
            <w:r>
              <w:rPr>
                <w:i/>
                <w:iCs/>
              </w:rPr>
              <w:t xml:space="preserve">Qadaya Amir al-Mu’minin</w:t>
            </w:r>
          </w:p>
        </w:tc>
        <w:tc>
          <w:tcPr/>
          <w:p>
            <w:pPr>
              <w:pStyle w:val="Compact"/>
            </w:pPr>
            <w:r>
              <w:t xml:space="preserve">Judgements of Imam Ali (a.s)</w:t>
            </w:r>
          </w:p>
        </w:tc>
      </w:tr>
      <w:tr>
        <w:tc>
          <w:tcPr/>
          <w:p>
            <w:pPr>
              <w:pStyle w:val="Compact"/>
            </w:pPr>
            <w:r>
              <w:t xml:space="preserve">Maytham al-Tammar</w:t>
            </w:r>
          </w:p>
        </w:tc>
        <w:tc>
          <w:tcPr/>
          <w:p>
            <w:pPr>
              <w:pStyle w:val="Compact"/>
            </w:pPr>
            <w:r>
              <w:t xml:space="preserve">Book on traditions</w:t>
            </w:r>
          </w:p>
        </w:tc>
        <w:tc>
          <w:tcPr/>
          <w:p>
            <w:pPr>
              <w:pStyle w:val="Compact"/>
            </w:pPr>
            <w:r>
              <w:t xml:space="preserve">No longer available; Shaikh Tusi relied on it in</w:t>
            </w:r>
            <w:r>
              <w:t xml:space="preserve"> </w:t>
            </w:r>
            <w:r>
              <w:rPr>
                <w:i/>
                <w:iCs/>
              </w:rPr>
              <w:t xml:space="preserve">Tahdhib</w:t>
            </w:r>
          </w:p>
        </w:tc>
      </w:tr>
      <w:tr>
        <w:tc>
          <w:tcPr/>
          <w:p>
            <w:pPr>
              <w:pStyle w:val="Compact"/>
            </w:pPr>
            <w:r>
              <w:t xml:space="preserve">Rabi’ b. Sami’</w:t>
            </w:r>
          </w:p>
        </w:tc>
        <w:tc>
          <w:tcPr/>
          <w:p>
            <w:pPr>
              <w:pStyle w:val="Compact"/>
            </w:pPr>
            <w:r>
              <w:rPr>
                <w:i/>
                <w:iCs/>
              </w:rPr>
              <w:t xml:space="preserve">Zakat al-Ni’am</w:t>
            </w:r>
          </w:p>
        </w:tc>
        <w:tc>
          <w:tcPr/>
          <w:p>
            <w:pPr>
              <w:pStyle w:val="Compact"/>
            </w:pPr>
            <w:r>
              <w:t xml:space="preserve">On Zakat, based on traditions from Imam Ali (a.s)</w:t>
            </w:r>
          </w:p>
        </w:tc>
      </w:tr>
      <w:tr>
        <w:tc>
          <w:tcPr/>
          <w:p>
            <w:pPr>
              <w:pStyle w:val="Compact"/>
            </w:pPr>
            <w:r>
              <w:t xml:space="preserve">Sulaym b. Qays al-Hilali</w:t>
            </w:r>
          </w:p>
        </w:tc>
        <w:tc>
          <w:tcPr/>
          <w:p>
            <w:pPr>
              <w:pStyle w:val="Compact"/>
            </w:pPr>
            <w:r>
              <w:rPr>
                <w:i/>
                <w:iCs/>
              </w:rPr>
              <w:t xml:space="preserve">Kitab Sulaym</w:t>
            </w:r>
          </w:p>
        </w:tc>
        <w:tc>
          <w:tcPr/>
          <w:p>
            <w:pPr>
              <w:pStyle w:val="Compact"/>
            </w:pPr>
            <w:r>
              <w:t xml:space="preserve">On Wilayat and events of Saqifa; recently published in 3 vols. with detailed research</w:t>
            </w:r>
          </w:p>
        </w:tc>
      </w:tr>
      <w:tr>
        <w:tc>
          <w:tcPr/>
          <w:p>
            <w:pPr>
              <w:pStyle w:val="Compact"/>
            </w:pPr>
            <w:r>
              <w:t xml:space="preserve">Jabir b. Abdullah</w:t>
            </w:r>
          </w:p>
        </w:tc>
        <w:tc>
          <w:tcPr/>
          <w:p>
            <w:pPr>
              <w:pStyle w:val="Compact"/>
            </w:pPr>
            <w:r>
              <w:t xml:space="preserve">Book on Hajj</w:t>
            </w:r>
          </w:p>
        </w:tc>
        <w:tc>
          <w:tcPr/>
          <w:p>
            <w:pPr>
              <w:pStyle w:val="Compact"/>
            </w:pPr>
            <w:r>
              <w:t xml:space="preserve">—</w:t>
            </w:r>
          </w:p>
        </w:tc>
      </w:tr>
    </w:tbl>
    <w:bookmarkEnd w:id="51"/>
    <w:bookmarkStart w:id="52" w:name="periods-of-hadith-compilation-detailed"/>
    <w:p>
      <w:pPr>
        <w:pStyle w:val="Heading3"/>
      </w:pPr>
      <w:r>
        <w:t xml:space="preserve">5.1 Periods of Hadith Compilation (Detailed)</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Period</w:t>
            </w:r>
          </w:p>
        </w:tc>
        <w:tc>
          <w:tcPr/>
          <w:p>
            <w:pPr>
              <w:pStyle w:val="Compact"/>
            </w:pPr>
            <w:r>
              <w:t xml:space="preserve">Description</w:t>
            </w:r>
          </w:p>
        </w:tc>
      </w:tr>
      <w:tr>
        <w:tc>
          <w:tcPr/>
          <w:p>
            <w:pPr>
              <w:pStyle w:val="Compact"/>
            </w:pPr>
            <w:r>
              <w:rPr>
                <w:b/>
                <w:bCs/>
              </w:rPr>
              <w:t xml:space="preserve">First: Tadwin</w:t>
            </w:r>
          </w:p>
        </w:tc>
        <w:tc>
          <w:tcPr/>
          <w:p>
            <w:pPr>
              <w:pStyle w:val="Compact"/>
            </w:pPr>
            <w:r>
              <w:t xml:space="preserve">Initial compilation of traditions</w:t>
            </w:r>
          </w:p>
        </w:tc>
      </w:tr>
      <w:tr>
        <w:tc>
          <w:tcPr/>
          <w:p>
            <w:pPr>
              <w:pStyle w:val="Compact"/>
            </w:pPr>
            <w:r>
              <w:rPr>
                <w:b/>
                <w:bCs/>
              </w:rPr>
              <w:t xml:space="preserve">Second: Usul Arba’ Mi’ah</w:t>
            </w:r>
          </w:p>
        </w:tc>
        <w:tc>
          <w:tcPr/>
          <w:p>
            <w:pPr>
              <w:pStyle w:val="Compact"/>
            </w:pPr>
            <w:r>
              <w:t xml:space="preserve">400 foundational treatises from Imam al-Sadiq’s (a.s) 4,000+ students (6,600+ treatises total). ~70% of Shia traditions are from Imam al-Baqir and Imam al-Sadiq (a.s).</w:t>
            </w:r>
          </w:p>
        </w:tc>
      </w:tr>
      <w:tr>
        <w:tc>
          <w:tcPr/>
          <w:p>
            <w:pPr>
              <w:pStyle w:val="Compact"/>
            </w:pPr>
            <w:r>
              <w:rPr>
                <w:b/>
                <w:bCs/>
              </w:rPr>
              <w:t xml:space="preserve">Third: Jawami’</w:t>
            </w:r>
          </w:p>
        </w:tc>
        <w:tc>
          <w:tcPr/>
          <w:p>
            <w:pPr>
              <w:pStyle w:val="Compact"/>
            </w:pPr>
            <w:r>
              <w:t xml:space="preserve">From Imam al-Kazim’s (a.s) era onward — systematic classification of the Usul. Notable works:</w:t>
            </w:r>
            <w:r>
              <w:t xml:space="preserve"> </w:t>
            </w:r>
            <w:r>
              <w:rPr>
                <w:i/>
                <w:iCs/>
              </w:rPr>
              <w:t xml:space="preserve">Al-Mahasin</w:t>
            </w:r>
            <w:r>
              <w:t xml:space="preserve"> </w:t>
            </w:r>
            <w:r>
              <w:t xml:space="preserve">(Barqi),</w:t>
            </w:r>
            <w:r>
              <w:t xml:space="preserve"> </w:t>
            </w:r>
            <w:r>
              <w:rPr>
                <w:i/>
                <w:iCs/>
              </w:rPr>
              <w:t xml:space="preserve">Basa’ir al-Darajat</w:t>
            </w:r>
            <w:r>
              <w:t xml:space="preserve"> </w:t>
            </w:r>
            <w:r>
              <w:t xml:space="preserve">(Muhammad b. Hasan Saffar, d. 290 AH).</w:t>
            </w:r>
          </w:p>
        </w:tc>
      </w:tr>
      <w:tr>
        <w:tc>
          <w:tcPr/>
          <w:p>
            <w:pPr>
              <w:pStyle w:val="Compact"/>
            </w:pPr>
            <w:r>
              <w:rPr>
                <w:b/>
                <w:bCs/>
              </w:rPr>
              <w:t xml:space="preserve">Fourth: Kutub Arba’</w:t>
            </w:r>
          </w:p>
        </w:tc>
        <w:tc>
          <w:tcPr/>
          <w:p>
            <w:pPr>
              <w:pStyle w:val="Compact"/>
            </w:pPr>
            <w:r>
              <w:t xml:space="preserve">The Four Early Books (see Section 6)</w:t>
            </w:r>
          </w:p>
        </w:tc>
      </w:tr>
      <w:tr>
        <w:tc>
          <w:tcPr/>
          <w:p>
            <w:pPr>
              <w:pStyle w:val="Compact"/>
            </w:pPr>
            <w:r>
              <w:rPr>
                <w:b/>
                <w:bCs/>
              </w:rPr>
              <w:t xml:space="preserve">Fifth: Encyclopedias</w:t>
            </w:r>
          </w:p>
        </w:tc>
        <w:tc>
          <w:tcPr/>
          <w:p>
            <w:pPr>
              <w:pStyle w:val="Compact"/>
            </w:pPr>
            <w:r>
              <w:t xml:space="preserve">Bihar, Wafi, Wasa’il, etc.</w:t>
            </w:r>
          </w:p>
        </w:tc>
      </w:tr>
      <w:tr>
        <w:tc>
          <w:tcPr/>
          <w:p>
            <w:pPr>
              <w:pStyle w:val="Compact"/>
            </w:pPr>
            <w:r>
              <w:rPr>
                <w:b/>
                <w:bCs/>
              </w:rPr>
              <w:t xml:space="preserve">Sixth: Digital</w:t>
            </w:r>
          </w:p>
        </w:tc>
        <w:tc>
          <w:tcPr/>
          <w:p>
            <w:pPr>
              <w:pStyle w:val="Compact"/>
            </w:pPr>
            <w:r>
              <w:t xml:space="preserve">CDs/DVDs and digital compilations</w:t>
            </w:r>
          </w:p>
        </w:tc>
      </w:tr>
    </w:tbl>
    <w:p>
      <w:r>
        <w:pict>
          <v:rect style="width:0;height:1.5pt" o:hralign="center" o:hrstd="t" o:hr="t"/>
        </w:pict>
      </w:r>
    </w:p>
    <w:bookmarkEnd w:id="52"/>
    <w:bookmarkEnd w:id="53"/>
    <w:bookmarkStart w:id="58" w:name="X562606f9ffac369cda191e80e307b5c679f2548"/>
    <w:p>
      <w:pPr>
        <w:pStyle w:val="Heading2"/>
      </w:pPr>
      <w:r>
        <w:t xml:space="preserve">6. The Four Early Books (الكتب الأربعة المقدّمة)</w:t>
      </w:r>
    </w:p>
    <w:p>
      <w:pPr>
        <w:pStyle w:val="FirstParagraph"/>
      </w:pPr>
      <w:r>
        <w:t xml:space="preserve">Written by the</w:t>
      </w:r>
      <w:r>
        <w:t xml:space="preserve"> </w:t>
      </w:r>
      <w:r>
        <w:t xml:space="preserve">“Three Muhammads”</w:t>
      </w:r>
      <w:r>
        <w:t xml:space="preserve"> </w:t>
      </w:r>
      <w:r>
        <w:t xml:space="preserve">(</w:t>
      </w:r>
      <w:r>
        <w:rPr>
          <w:i/>
          <w:iCs/>
        </w:rPr>
        <w:t xml:space="preserve">Muhammadun Thalatha</w:t>
      </w:r>
      <w:r>
        <w:t xml:space="preserve">).</w:t>
      </w:r>
    </w:p>
    <w:bookmarkStart w:id="54" w:name="al-kafi"/>
    <w:p>
      <w:pPr>
        <w:pStyle w:val="Heading3"/>
      </w:pPr>
      <w:r>
        <w:t xml:space="preserve">6.1 Al-Kafi</w:t>
      </w:r>
    </w:p>
    <w:p>
      <w:pPr>
        <w:pStyle w:val="Compact"/>
        <w:numPr>
          <w:ilvl w:val="0"/>
          <w:numId w:val="1032"/>
        </w:numPr>
      </w:pPr>
      <w:r>
        <w:rPr>
          <w:b/>
          <w:bCs/>
        </w:rPr>
        <w:t xml:space="preserve">Author:</w:t>
      </w:r>
      <w:r>
        <w:t xml:space="preserve"> </w:t>
      </w:r>
      <w:r>
        <w:t xml:space="preserve">Shaikh Muhammad b. Ya’qub al-Kulayni, d. 329 AH (</w:t>
      </w:r>
      <w:r>
        <w:rPr>
          <w:i/>
          <w:iCs/>
        </w:rPr>
        <w:t xml:space="preserve">’Am Tanathur al-Nujum</w:t>
      </w:r>
      <w:r>
        <w:t xml:space="preserve"> </w:t>
      </w:r>
      <w:r>
        <w:t xml:space="preserve">— the year of the falling stars)</w:t>
      </w:r>
    </w:p>
    <w:p>
      <w:pPr>
        <w:pStyle w:val="Compact"/>
        <w:numPr>
          <w:ilvl w:val="0"/>
          <w:numId w:val="1032"/>
        </w:numPr>
      </w:pPr>
      <w:r>
        <w:rPr>
          <w:b/>
          <w:bCs/>
        </w:rPr>
        <w:t xml:space="preserve">Duration:</w:t>
      </w:r>
      <w:r>
        <w:t xml:space="preserve"> </w:t>
      </w:r>
      <w:r>
        <w:t xml:space="preserve">~20 years to compile</w:t>
      </w:r>
    </w:p>
    <w:p>
      <w:pPr>
        <w:pStyle w:val="Compact"/>
        <w:numPr>
          <w:ilvl w:val="0"/>
          <w:numId w:val="1032"/>
        </w:numPr>
      </w:pPr>
      <w:r>
        <w:rPr>
          <w:b/>
          <w:bCs/>
        </w:rPr>
        <w:t xml:space="preserve">Structure:</w:t>
      </w:r>
      <w:r>
        <w:t xml:space="preserve"> </w:t>
      </w:r>
      <w:r>
        <w:t xml:space="preserve">34 books, 326 chapters, 16,121 traditions</w:t>
      </w:r>
    </w:p>
    <w:p>
      <w:pPr>
        <w:pStyle w:val="Compact"/>
        <w:numPr>
          <w:ilvl w:val="1"/>
          <w:numId w:val="1033"/>
        </w:numPr>
      </w:pPr>
      <w:r>
        <w:t xml:space="preserve">Usul (2 vols.) — beliefs and principles</w:t>
      </w:r>
    </w:p>
    <w:p>
      <w:pPr>
        <w:pStyle w:val="Compact"/>
        <w:numPr>
          <w:ilvl w:val="1"/>
          <w:numId w:val="1033"/>
        </w:numPr>
      </w:pPr>
      <w:r>
        <w:t xml:space="preserve">Furu’ (5 vols.) — jurisprudence</w:t>
      </w:r>
    </w:p>
    <w:p>
      <w:pPr>
        <w:pStyle w:val="Compact"/>
        <w:numPr>
          <w:ilvl w:val="1"/>
          <w:numId w:val="1033"/>
        </w:numPr>
      </w:pPr>
      <w:r>
        <w:t xml:space="preserve">Rawdah (1 vol.) — Wilayat and general topics</w:t>
      </w:r>
    </w:p>
    <w:p>
      <w:pPr>
        <w:pStyle w:val="Compact"/>
        <w:numPr>
          <w:ilvl w:val="0"/>
          <w:numId w:val="1032"/>
        </w:numPr>
      </w:pPr>
      <w:r>
        <w:rPr>
          <w:b/>
          <w:bCs/>
        </w:rPr>
        <w:t xml:space="preserve">Significance:</w:t>
      </w:r>
      <w:r>
        <w:t xml:space="preserve"> </w:t>
      </w:r>
      <w:r>
        <w:t xml:space="preserve">More traditions than all of Sihah Sittah combined (~6,000 in Sihah Sittah)</w:t>
      </w:r>
    </w:p>
    <w:p>
      <w:pPr>
        <w:pStyle w:val="Compact"/>
        <w:numPr>
          <w:ilvl w:val="0"/>
          <w:numId w:val="1032"/>
        </w:numPr>
      </w:pPr>
      <w:r>
        <w:rPr>
          <w:b/>
          <w:bCs/>
        </w:rPr>
        <w:t xml:space="preserve">Reliability debate:</w:t>
      </w:r>
    </w:p>
    <w:p>
      <w:pPr>
        <w:pStyle w:val="Compact"/>
        <w:numPr>
          <w:ilvl w:val="1"/>
          <w:numId w:val="1034"/>
        </w:numPr>
      </w:pPr>
      <w:r>
        <w:t xml:space="preserve">Muhaddith Nuri’s position: All traditions reliable because (1) taken from Usul Arba’ Mi’ah, (2) author was a Muhaddith, (3) he selected, not merely collected.</w:t>
      </w:r>
    </w:p>
    <w:p>
      <w:pPr>
        <w:pStyle w:val="Compact"/>
        <w:numPr>
          <w:ilvl w:val="1"/>
          <w:numId w:val="1034"/>
        </w:numPr>
      </w:pPr>
      <w:r>
        <w:t xml:space="preserve">Ayatullah al-Khoei’s position: Only ~9,000 traditions are Sahih; ~6,500 are weak. Blind belief is incorrect.</w:t>
      </w:r>
    </w:p>
    <w:p>
      <w:pPr>
        <w:pStyle w:val="Compact"/>
        <w:numPr>
          <w:ilvl w:val="0"/>
          <w:numId w:val="1032"/>
        </w:numPr>
      </w:pPr>
      <w:r>
        <w:rPr>
          <w:b/>
          <w:bCs/>
        </w:rPr>
        <w:t xml:space="preserve">Commentaries:</w:t>
      </w:r>
      <w:r>
        <w:t xml:space="preserve"> </w:t>
      </w:r>
      <w:r>
        <w:t xml:space="preserve">40+ Sharh written, most famous being</w:t>
      </w:r>
      <w:r>
        <w:t xml:space="preserve"> </w:t>
      </w:r>
      <w:r>
        <w:rPr>
          <w:i/>
          <w:iCs/>
        </w:rPr>
        <w:t xml:space="preserve">Mir’at al-’Uqul</w:t>
      </w:r>
      <w:r>
        <w:t xml:space="preserve"> </w:t>
      </w:r>
      <w:r>
        <w:t xml:space="preserve">by Allamah Majlisi (26 vols.)</w:t>
      </w:r>
    </w:p>
    <w:p>
      <w:pPr>
        <w:pStyle w:val="Compact"/>
        <w:numPr>
          <w:ilvl w:val="0"/>
          <w:numId w:val="1032"/>
        </w:numPr>
      </w:pPr>
      <w:r>
        <w:rPr>
          <w:b/>
          <w:bCs/>
        </w:rPr>
        <w:t xml:space="preserve">Biography:</w:t>
      </w:r>
      <w:r>
        <w:t xml:space="preserve"> </w:t>
      </w:r>
      <w:r>
        <w:t xml:space="preserve">Born in Kulayn. Teachers: Ali b. Ibrahim al-Qummi. Students: Nu’mani, Harun Talla’akbari. Trained in the period from Imam al-Kazim (a.s) to the beginning of the Lesser Occultation.</w:t>
      </w:r>
    </w:p>
    <w:bookmarkEnd w:id="54"/>
    <w:bookmarkStart w:id="55" w:name="man-la-yahduruhu-al-faqih"/>
    <w:p>
      <w:pPr>
        <w:pStyle w:val="Heading3"/>
      </w:pPr>
      <w:r>
        <w:t xml:space="preserve">6.2 Man La Yahduruhu al-Faqih</w:t>
      </w:r>
    </w:p>
    <w:p>
      <w:pPr>
        <w:pStyle w:val="Compact"/>
        <w:numPr>
          <w:ilvl w:val="0"/>
          <w:numId w:val="1035"/>
        </w:numPr>
      </w:pPr>
      <w:r>
        <w:rPr>
          <w:b/>
          <w:bCs/>
        </w:rPr>
        <w:t xml:space="preserve">Author:</w:t>
      </w:r>
      <w:r>
        <w:t xml:space="preserve"> </w:t>
      </w:r>
      <w:r>
        <w:t xml:space="preserve">Shaikh Muhammad b. Ali b. Babawayh —</w:t>
      </w:r>
      <w:r>
        <w:t xml:space="preserve"> </w:t>
      </w:r>
      <w:r>
        <w:rPr>
          <w:b/>
          <w:bCs/>
        </w:rPr>
        <w:t xml:space="preserve">Shaikh al-Saduq</w:t>
      </w:r>
      <w:r>
        <w:t xml:space="preserve">, b. 305 AH, d. 381 AH</w:t>
      </w:r>
    </w:p>
    <w:p>
      <w:pPr>
        <w:pStyle w:val="Compact"/>
        <w:numPr>
          <w:ilvl w:val="0"/>
          <w:numId w:val="1035"/>
        </w:numPr>
      </w:pPr>
      <w:r>
        <w:rPr>
          <w:b/>
          <w:bCs/>
        </w:rPr>
        <w:t xml:space="preserve">Statistics:</w:t>
      </w:r>
      <w:r>
        <w:t xml:space="preserve"> </w:t>
      </w:r>
      <w:r>
        <w:t xml:space="preserve">5,916 traditions (2,000 are Mursal/without Sanad), 566 chapters</w:t>
      </w:r>
    </w:p>
    <w:p>
      <w:pPr>
        <w:pStyle w:val="Compact"/>
        <w:numPr>
          <w:ilvl w:val="0"/>
          <w:numId w:val="1035"/>
        </w:numPr>
      </w:pPr>
      <w:r>
        <w:rPr>
          <w:b/>
          <w:bCs/>
        </w:rPr>
        <w:t xml:space="preserve">Significance:</w:t>
      </w:r>
      <w:r>
        <w:t xml:space="preserve"> </w:t>
      </w:r>
      <w:r>
        <w:t xml:space="preserve">Could be considered the first</w:t>
      </w:r>
      <w:r>
        <w:t xml:space="preserve"> </w:t>
      </w:r>
      <w:r>
        <w:rPr>
          <w:i/>
          <w:iCs/>
        </w:rPr>
        <w:t xml:space="preserve">Tawdih al-Masa’il</w:t>
      </w:r>
      <w:r>
        <w:t xml:space="preserve">; Shaikh Saduq was the first Marja of the Shia world in the Greater Occultation.</w:t>
      </w:r>
    </w:p>
    <w:p>
      <w:pPr>
        <w:pStyle w:val="Compact"/>
        <w:numPr>
          <w:ilvl w:val="0"/>
          <w:numId w:val="1035"/>
        </w:numPr>
      </w:pPr>
      <w:r>
        <w:rPr>
          <w:b/>
          <w:bCs/>
        </w:rPr>
        <w:t xml:space="preserve">Commentaries:</w:t>
      </w:r>
      <w:r>
        <w:t xml:space="preserve"> </w:t>
      </w:r>
      <w:r>
        <w:t xml:space="preserve">20+ Sharh written</w:t>
      </w:r>
    </w:p>
    <w:p>
      <w:pPr>
        <w:pStyle w:val="Compact"/>
        <w:numPr>
          <w:ilvl w:val="0"/>
          <w:numId w:val="1035"/>
        </w:numPr>
      </w:pPr>
      <w:r>
        <w:rPr>
          <w:b/>
          <w:bCs/>
        </w:rPr>
        <w:t xml:space="preserve">Biography:</w:t>
      </w:r>
    </w:p>
    <w:p>
      <w:pPr>
        <w:pStyle w:val="Compact"/>
        <w:numPr>
          <w:ilvl w:val="1"/>
          <w:numId w:val="1036"/>
        </w:numPr>
      </w:pPr>
      <w:r>
        <w:t xml:space="preserve">Born in Qum during the time of Husain b. Ruh (3rd Na’ib). His father asked the 12th Imam (a.t.f.s.) for a child through the 3rd Na’ib; Imam replied both sons would become Fuqaha.</w:t>
      </w:r>
    </w:p>
    <w:p>
      <w:pPr>
        <w:pStyle w:val="Compact"/>
        <w:numPr>
          <w:ilvl w:val="1"/>
          <w:numId w:val="1036"/>
        </w:numPr>
      </w:pPr>
      <w:r>
        <w:t xml:space="preserve">Studied from his father for 20 years. Most famous teacher: Muhammad b. Hasan b. Walid.</w:t>
      </w:r>
    </w:p>
    <w:p>
      <w:pPr>
        <w:pStyle w:val="Compact"/>
        <w:numPr>
          <w:ilvl w:val="1"/>
          <w:numId w:val="1036"/>
        </w:numPr>
      </w:pPr>
      <w:r>
        <w:t xml:space="preserve">From 339 AH, traveled for 8 years collecting traditions, meeting 211 Ulema.</w:t>
      </w:r>
    </w:p>
    <w:p>
      <w:pPr>
        <w:pStyle w:val="Compact"/>
        <w:numPr>
          <w:ilvl w:val="1"/>
          <w:numId w:val="1036"/>
        </w:numPr>
      </w:pPr>
      <w:r>
        <w:t xml:space="preserve">Settled in Rayy at the request of the Buyid king Rukn al-Dawla (347 AH).</w:t>
      </w:r>
    </w:p>
    <w:p>
      <w:pPr>
        <w:pStyle w:val="Compact"/>
        <w:numPr>
          <w:ilvl w:val="1"/>
          <w:numId w:val="1036"/>
        </w:numPr>
      </w:pPr>
      <w:r>
        <w:t xml:space="preserve">Students: Ibn Khazzaz Qummi, Harun Talla’akbari, Ibn al-Ghada’iri, father of Najashi, Shaikh Mufid.</w:t>
      </w:r>
    </w:p>
    <w:p>
      <w:pPr>
        <w:pStyle w:val="Compact"/>
        <w:numPr>
          <w:ilvl w:val="1"/>
          <w:numId w:val="1036"/>
        </w:numPr>
      </w:pPr>
      <w:r>
        <w:t xml:space="preserve">219 books recorded.</w:t>
      </w:r>
      <w:r>
        <w:t xml:space="preserve"> </w:t>
      </w:r>
      <w:r>
        <w:rPr>
          <w:i/>
          <w:iCs/>
        </w:rPr>
        <w:t xml:space="preserve">Madinat al-’Ilm</w:t>
      </w:r>
      <w:r>
        <w:t xml:space="preserve"> </w:t>
      </w:r>
      <w:r>
        <w:t xml:space="preserve">(10 vols.) was more comprehensive than Faqih but destroyed after the 11th century.</w:t>
      </w:r>
    </w:p>
    <w:p>
      <w:pPr>
        <w:pStyle w:val="Compact"/>
        <w:numPr>
          <w:ilvl w:val="0"/>
          <w:numId w:val="1035"/>
        </w:numPr>
      </w:pPr>
      <w:r>
        <w:rPr>
          <w:b/>
          <w:bCs/>
        </w:rPr>
        <w:t xml:space="preserve">Other major works:</w:t>
      </w:r>
    </w:p>
    <w:tbl>
      <w:tblPr>
        <w:tblStyle w:val="Table"/>
        <w:tblW w:type="pct" w:w="5000"/>
        <w:tblLayout w:type="fixed"/>
        <w:tblLook w:firstRow="1" w:lastRow="0" w:firstColumn="0" w:lastColumn="0" w:noHBand="0" w:noVBand="0" w:val="0020"/>
      </w:tblPr>
      <w:tblGrid>
        <w:gridCol w:w="3655"/>
        <w:gridCol w:w="4264"/>
      </w:tblGrid>
      <w:tr>
        <w:trPr>
          <w:tblHeader w:val="on"/>
        </w:trPr>
        <w:tc>
          <w:tcPr/>
          <w:p>
            <w:pPr>
              <w:pStyle w:val="Compact"/>
            </w:pPr>
            <w:r>
              <w:t xml:space="preserve">Book</w:t>
            </w:r>
          </w:p>
        </w:tc>
        <w:tc>
          <w:tcPr/>
          <w:p>
            <w:pPr>
              <w:pStyle w:val="Compact"/>
            </w:pPr>
            <w:r>
              <w:t xml:space="preserve">Topic</w:t>
            </w:r>
          </w:p>
        </w:tc>
      </w:tr>
      <w:tr>
        <w:tc>
          <w:tcPr/>
          <w:p>
            <w:pPr>
              <w:pStyle w:val="Compact"/>
            </w:pPr>
            <w:r>
              <w:rPr>
                <w:i/>
                <w:iCs/>
              </w:rPr>
              <w:t xml:space="preserve">Al-Khisal</w:t>
            </w:r>
          </w:p>
        </w:tc>
        <w:tc>
          <w:tcPr/>
          <w:p>
            <w:pPr>
              <w:pStyle w:val="Compact"/>
            </w:pPr>
            <w:r>
              <w:t xml:space="preserve">Traditions arranged by numbers</w:t>
            </w:r>
          </w:p>
        </w:tc>
      </w:tr>
      <w:tr>
        <w:tc>
          <w:tcPr/>
          <w:p>
            <w:pPr>
              <w:pStyle w:val="Compact"/>
            </w:pPr>
            <w:r>
              <w:rPr>
                <w:i/>
                <w:iCs/>
              </w:rPr>
              <w:t xml:space="preserve">Thawab al-A’mal wa ’Iqab al-A’mal</w:t>
            </w:r>
          </w:p>
        </w:tc>
        <w:tc>
          <w:tcPr/>
          <w:p>
            <w:pPr>
              <w:pStyle w:val="Compact"/>
            </w:pPr>
            <w:r>
              <w:t xml:space="preserve">Rewards and punishments</w:t>
            </w:r>
          </w:p>
        </w:tc>
      </w:tr>
      <w:tr>
        <w:tc>
          <w:tcPr/>
          <w:p>
            <w:pPr>
              <w:pStyle w:val="Compact"/>
            </w:pPr>
            <w:r>
              <w:rPr>
                <w:i/>
                <w:iCs/>
              </w:rPr>
              <w:t xml:space="preserve">Ma’ani al-Akhbar</w:t>
            </w:r>
          </w:p>
        </w:tc>
        <w:tc>
          <w:tcPr/>
          <w:p>
            <w:pPr>
              <w:pStyle w:val="Compact"/>
            </w:pPr>
            <w:r>
              <w:t xml:space="preserve">Meanings of terms used in traditions</w:t>
            </w:r>
          </w:p>
        </w:tc>
      </w:tr>
      <w:tr>
        <w:tc>
          <w:tcPr/>
          <w:p>
            <w:pPr>
              <w:pStyle w:val="Compact"/>
            </w:pPr>
            <w:r>
              <w:rPr>
                <w:i/>
                <w:iCs/>
              </w:rPr>
              <w:t xml:space="preserve">Al-Amali</w:t>
            </w:r>
          </w:p>
        </w:tc>
        <w:tc>
          <w:tcPr/>
          <w:p>
            <w:pPr>
              <w:pStyle w:val="Compact"/>
            </w:pPr>
            <w:r>
              <w:t xml:space="preserve">Miscellaneous dictations to students</w:t>
            </w:r>
          </w:p>
        </w:tc>
      </w:tr>
      <w:tr>
        <w:tc>
          <w:tcPr/>
          <w:p>
            <w:pPr>
              <w:pStyle w:val="Compact"/>
            </w:pPr>
            <w:r>
              <w:rPr>
                <w:i/>
                <w:iCs/>
              </w:rPr>
              <w:t xml:space="preserve">Al-Tawhid</w:t>
            </w:r>
          </w:p>
        </w:tc>
        <w:tc>
          <w:tcPr/>
          <w:p>
            <w:pPr>
              <w:pStyle w:val="Compact"/>
            </w:pPr>
            <w:r>
              <w:t xml:space="preserve">Tawhid and ’Adl</w:t>
            </w:r>
          </w:p>
        </w:tc>
      </w:tr>
      <w:tr>
        <w:tc>
          <w:tcPr/>
          <w:p>
            <w:pPr>
              <w:pStyle w:val="Compact"/>
            </w:pPr>
            <w:r>
              <w:rPr>
                <w:i/>
                <w:iCs/>
              </w:rPr>
              <w:t xml:space="preserve">Kamal al-Din</w:t>
            </w:r>
          </w:p>
        </w:tc>
        <w:tc>
          <w:tcPr/>
          <w:p>
            <w:pPr>
              <w:pStyle w:val="Compact"/>
            </w:pPr>
            <w:r>
              <w:t xml:space="preserve">About Imam al-Zaman (a.t.f.s.)</w:t>
            </w:r>
          </w:p>
        </w:tc>
      </w:tr>
      <w:tr>
        <w:tc>
          <w:tcPr/>
          <w:p>
            <w:pPr>
              <w:pStyle w:val="Compact"/>
            </w:pPr>
            <w:r>
              <w:rPr>
                <w:i/>
                <w:iCs/>
              </w:rPr>
              <w:t xml:space="preserve">‘Ilal al-Shara’i’</w:t>
            </w:r>
          </w:p>
        </w:tc>
        <w:tc>
          <w:tcPr/>
          <w:p>
            <w:pPr>
              <w:pStyle w:val="Compact"/>
            </w:pPr>
            <w:r>
              <w:t xml:space="preserve">Reasons for jurisprudential rulings</w:t>
            </w:r>
          </w:p>
        </w:tc>
      </w:tr>
      <w:tr>
        <w:tc>
          <w:tcPr/>
          <w:p>
            <w:pPr>
              <w:pStyle w:val="Compact"/>
            </w:pPr>
            <w:r>
              <w:rPr>
                <w:i/>
                <w:iCs/>
              </w:rPr>
              <w:t xml:space="preserve">’Uyun Akhbar al-Rida</w:t>
            </w:r>
          </w:p>
        </w:tc>
        <w:tc>
          <w:tcPr/>
          <w:p>
            <w:pPr>
              <w:pStyle w:val="Compact"/>
            </w:pPr>
            <w:r>
              <w:t xml:space="preserve">Sayings and debates of Imam Rida (a.s)</w:t>
            </w:r>
          </w:p>
        </w:tc>
      </w:tr>
      <w:tr>
        <w:tc>
          <w:tcPr/>
          <w:p>
            <w:pPr>
              <w:pStyle w:val="Compact"/>
            </w:pPr>
            <w:r>
              <w:rPr>
                <w:i/>
                <w:iCs/>
              </w:rPr>
              <w:t xml:space="preserve">Sifat al-Shia</w:t>
            </w:r>
            <w:r>
              <w:t xml:space="preserve"> </w:t>
            </w:r>
            <w:r>
              <w:t xml:space="preserve">&amp;</w:t>
            </w:r>
            <w:r>
              <w:t xml:space="preserve"> </w:t>
            </w:r>
            <w:r>
              <w:rPr>
                <w:i/>
                <w:iCs/>
              </w:rPr>
              <w:t xml:space="preserve">Fada’il al-Shia</w:t>
            </w:r>
          </w:p>
        </w:tc>
        <w:tc>
          <w:tcPr/>
          <w:p>
            <w:pPr>
              <w:pStyle w:val="Compact"/>
            </w:pPr>
            <w:r>
              <w:t xml:space="preserve">Characteristics and virtues of Shia</w:t>
            </w:r>
          </w:p>
        </w:tc>
      </w:tr>
    </w:tbl>
    <w:bookmarkEnd w:id="55"/>
    <w:bookmarkStart w:id="56" w:name="tahdhib-al-ahkam"/>
    <w:p>
      <w:pPr>
        <w:pStyle w:val="Heading3"/>
      </w:pPr>
      <w:r>
        <w:t xml:space="preserve">6.3 Tahdhib al-Ahkam</w:t>
      </w:r>
    </w:p>
    <w:p>
      <w:pPr>
        <w:pStyle w:val="Compact"/>
        <w:numPr>
          <w:ilvl w:val="0"/>
          <w:numId w:val="1037"/>
        </w:numPr>
      </w:pPr>
      <w:r>
        <w:rPr>
          <w:b/>
          <w:bCs/>
        </w:rPr>
        <w:t xml:space="preserve">Author:</w:t>
      </w:r>
      <w:r>
        <w:t xml:space="preserve"> </w:t>
      </w:r>
      <w:r>
        <w:t xml:space="preserve">Shaikh Abu Ja’far Muhammad b. Hasan al-Tusi —</w:t>
      </w:r>
      <w:r>
        <w:t xml:space="preserve"> </w:t>
      </w:r>
      <w:r>
        <w:rPr>
          <w:b/>
          <w:bCs/>
        </w:rPr>
        <w:t xml:space="preserve">Shaikh al-Ta’ifa</w:t>
      </w:r>
      <w:r>
        <w:t xml:space="preserve">, b. Ramadan 385 AH, d. 22 Muharram 460 AH</w:t>
      </w:r>
    </w:p>
    <w:p>
      <w:pPr>
        <w:pStyle w:val="Compact"/>
        <w:numPr>
          <w:ilvl w:val="0"/>
          <w:numId w:val="1037"/>
        </w:numPr>
      </w:pPr>
      <w:r>
        <w:rPr>
          <w:b/>
          <w:bCs/>
        </w:rPr>
        <w:t xml:space="preserve">Content:</w:t>
      </w:r>
      <w:r>
        <w:t xml:space="preserve"> </w:t>
      </w:r>
      <w:r>
        <w:t xml:space="preserve">Sharh of</w:t>
      </w:r>
      <w:r>
        <w:t xml:space="preserve"> </w:t>
      </w:r>
      <w:r>
        <w:rPr>
          <w:i/>
          <w:iCs/>
        </w:rPr>
        <w:t xml:space="preserve">al-Muqni’a</w:t>
      </w:r>
      <w:r>
        <w:t xml:space="preserve"> </w:t>
      </w:r>
      <w:r>
        <w:t xml:space="preserve">by Shaikh Mufid</w:t>
      </w:r>
    </w:p>
    <w:p>
      <w:pPr>
        <w:pStyle w:val="Compact"/>
        <w:numPr>
          <w:ilvl w:val="0"/>
          <w:numId w:val="1037"/>
        </w:numPr>
      </w:pPr>
      <w:r>
        <w:rPr>
          <w:b/>
          <w:bCs/>
        </w:rPr>
        <w:t xml:space="preserve">Statistics:</w:t>
      </w:r>
      <w:r>
        <w:t xml:space="preserve"> </w:t>
      </w:r>
      <w:r>
        <w:t xml:space="preserve">393 chapters, 13,590 traditions. 16+ commentaries written.</w:t>
      </w:r>
    </w:p>
    <w:p>
      <w:pPr>
        <w:pStyle w:val="Compact"/>
        <w:numPr>
          <w:ilvl w:val="0"/>
          <w:numId w:val="1037"/>
        </w:numPr>
      </w:pPr>
      <w:r>
        <w:rPr>
          <w:b/>
          <w:bCs/>
        </w:rPr>
        <w:t xml:space="preserve">Duration:</w:t>
      </w:r>
      <w:r>
        <w:t xml:space="preserve"> </w:t>
      </w:r>
      <w:r>
        <w:t xml:space="preserve">40 years of work</w:t>
      </w:r>
    </w:p>
    <w:p>
      <w:pPr>
        <w:pStyle w:val="Compact"/>
        <w:numPr>
          <w:ilvl w:val="0"/>
          <w:numId w:val="1037"/>
        </w:numPr>
      </w:pPr>
      <w:r>
        <w:rPr>
          <w:b/>
          <w:bCs/>
        </w:rPr>
        <w:t xml:space="preserve">Significance:</w:t>
      </w:r>
      <w:r>
        <w:t xml:space="preserve"> </w:t>
      </w:r>
      <w:r>
        <w:t xml:space="preserve">The primary book of Ijtihad and Fiqh before</w:t>
      </w:r>
      <w:r>
        <w:t xml:space="preserve"> </w:t>
      </w:r>
      <w:r>
        <w:rPr>
          <w:i/>
          <w:iCs/>
        </w:rPr>
        <w:t xml:space="preserve">Wasa’il al-Shia</w:t>
      </w:r>
      <w:r>
        <w:t xml:space="preserve">. 10 volumes.</w:t>
      </w:r>
    </w:p>
    <w:p>
      <w:pPr>
        <w:pStyle w:val="Compact"/>
        <w:numPr>
          <w:ilvl w:val="0"/>
          <w:numId w:val="1037"/>
        </w:numPr>
      </w:pPr>
      <w:r>
        <w:rPr>
          <w:b/>
          <w:bCs/>
        </w:rPr>
        <w:t xml:space="preserve">Biography:</w:t>
      </w:r>
    </w:p>
    <w:p>
      <w:pPr>
        <w:pStyle w:val="Compact"/>
        <w:numPr>
          <w:ilvl w:val="1"/>
          <w:numId w:val="1038"/>
        </w:numPr>
      </w:pPr>
      <w:r>
        <w:t xml:space="preserve">Born in Tus (Khurasan). Migrated to Baghdad in 408 AH.</w:t>
      </w:r>
    </w:p>
    <w:p>
      <w:pPr>
        <w:pStyle w:val="Compact"/>
        <w:numPr>
          <w:ilvl w:val="1"/>
          <w:numId w:val="1038"/>
        </w:numPr>
      </w:pPr>
      <w:r>
        <w:t xml:space="preserve">Studied under Shaikh Mufid (5 years), then Syed Murtada (23 years).</w:t>
      </w:r>
    </w:p>
    <w:p>
      <w:pPr>
        <w:pStyle w:val="Compact"/>
        <w:numPr>
          <w:ilvl w:val="1"/>
          <w:numId w:val="1038"/>
        </w:numPr>
      </w:pPr>
      <w:r>
        <w:t xml:space="preserve">More than 300 Mujtahidin were his students.</w:t>
      </w:r>
    </w:p>
    <w:p>
      <w:pPr>
        <w:pStyle w:val="Compact"/>
        <w:numPr>
          <w:ilvl w:val="1"/>
          <w:numId w:val="1038"/>
        </w:numPr>
      </w:pPr>
      <w:r>
        <w:t xml:space="preserve">The Abbasid Caliph al-Qa’im bi Amrillah offered him the chair of theology.</w:t>
      </w:r>
    </w:p>
    <w:p>
      <w:pPr>
        <w:pStyle w:val="Compact"/>
        <w:numPr>
          <w:ilvl w:val="1"/>
          <w:numId w:val="1038"/>
        </w:numPr>
      </w:pPr>
      <w:r>
        <w:t xml:space="preserve">In 448 AH, his library was burnt; he migrated to Najaf and established the Hawza.</w:t>
      </w:r>
    </w:p>
    <w:p>
      <w:pPr>
        <w:pStyle w:val="Compact"/>
        <w:numPr>
          <w:ilvl w:val="1"/>
          <w:numId w:val="1038"/>
        </w:numPr>
      </w:pPr>
      <w:r>
        <w:rPr>
          <w:b/>
          <w:bCs/>
        </w:rPr>
        <w:t xml:space="preserve">50+ books</w:t>
      </w:r>
      <w:r>
        <w:t xml:space="preserve"> </w:t>
      </w:r>
      <w:r>
        <w:t xml:space="preserve">including:</w:t>
      </w:r>
      <w:r>
        <w:t xml:space="preserve"> </w:t>
      </w:r>
      <w:r>
        <w:rPr>
          <w:i/>
          <w:iCs/>
        </w:rPr>
        <w:t xml:space="preserve">al-Nihaya</w:t>
      </w:r>
      <w:r>
        <w:t xml:space="preserve">,</w:t>
      </w:r>
      <w:r>
        <w:t xml:space="preserve"> </w:t>
      </w:r>
      <w:r>
        <w:rPr>
          <w:i/>
          <w:iCs/>
        </w:rPr>
        <w:t xml:space="preserve">al-Khilaf</w:t>
      </w:r>
      <w:r>
        <w:t xml:space="preserve"> </w:t>
      </w:r>
      <w:r>
        <w:t xml:space="preserve">(first comparative Fiqh),</w:t>
      </w:r>
      <w:r>
        <w:t xml:space="preserve"> </w:t>
      </w:r>
      <w:r>
        <w:rPr>
          <w:i/>
          <w:iCs/>
        </w:rPr>
        <w:t xml:space="preserve">al-Mabsut</w:t>
      </w:r>
      <w:r>
        <w:t xml:space="preserve">,</w:t>
      </w:r>
      <w:r>
        <w:t xml:space="preserve"> </w:t>
      </w:r>
      <w:r>
        <w:rPr>
          <w:i/>
          <w:iCs/>
        </w:rPr>
        <w:t xml:space="preserve">al-’Udda</w:t>
      </w:r>
      <w:r>
        <w:t xml:space="preserve">,</w:t>
      </w:r>
      <w:r>
        <w:t xml:space="preserve"> </w:t>
      </w:r>
      <w:r>
        <w:rPr>
          <w:i/>
          <w:iCs/>
        </w:rPr>
        <w:t xml:space="preserve">al-Fihrist</w:t>
      </w:r>
      <w:r>
        <w:t xml:space="preserve">,</w:t>
      </w:r>
      <w:r>
        <w:t xml:space="preserve"> </w:t>
      </w:r>
      <w:r>
        <w:rPr>
          <w:i/>
          <w:iCs/>
        </w:rPr>
        <w:t xml:space="preserve">al-Rijal</w:t>
      </w:r>
      <w:r>
        <w:t xml:space="preserve">,</w:t>
      </w:r>
      <w:r>
        <w:t xml:space="preserve"> </w:t>
      </w:r>
      <w:r>
        <w:rPr>
          <w:i/>
          <w:iCs/>
        </w:rPr>
        <w:t xml:space="preserve">Talkhis al-Shafi</w:t>
      </w:r>
      <w:r>
        <w:t xml:space="preserve">,</w:t>
      </w:r>
      <w:r>
        <w:t xml:space="preserve"> </w:t>
      </w:r>
      <w:r>
        <w:rPr>
          <w:i/>
          <w:iCs/>
        </w:rPr>
        <w:t xml:space="preserve">Misbah al-Mutahajjid</w:t>
      </w:r>
      <w:r>
        <w:t xml:space="preserve">,</w:t>
      </w:r>
      <w:r>
        <w:t xml:space="preserve"> </w:t>
      </w:r>
      <w:r>
        <w:rPr>
          <w:i/>
          <w:iCs/>
        </w:rPr>
        <w:t xml:space="preserve">Tafsir al-Tibyan</w:t>
      </w:r>
      <w:r>
        <w:t xml:space="preserve">,</w:t>
      </w:r>
      <w:r>
        <w:t xml:space="preserve"> </w:t>
      </w:r>
      <w:r>
        <w:rPr>
          <w:i/>
          <w:iCs/>
        </w:rPr>
        <w:t xml:space="preserve">al-Ghaybah</w:t>
      </w:r>
      <w:r>
        <w:t xml:space="preserve">,</w:t>
      </w:r>
      <w:r>
        <w:t xml:space="preserve"> </w:t>
      </w:r>
      <w:r>
        <w:rPr>
          <w:i/>
          <w:iCs/>
        </w:rPr>
        <w:t xml:space="preserve">al-Amali</w:t>
      </w:r>
      <w:r>
        <w:t xml:space="preserve">.</w:t>
      </w:r>
    </w:p>
    <w:bookmarkEnd w:id="56"/>
    <w:bookmarkStart w:id="57" w:name="al-istibsar"/>
    <w:p>
      <w:pPr>
        <w:pStyle w:val="Heading3"/>
      </w:pPr>
      <w:r>
        <w:t xml:space="preserve">6.4 Al-Istibsar</w:t>
      </w:r>
    </w:p>
    <w:p>
      <w:pPr>
        <w:pStyle w:val="Compact"/>
        <w:numPr>
          <w:ilvl w:val="0"/>
          <w:numId w:val="1039"/>
        </w:numPr>
      </w:pPr>
      <w:r>
        <w:rPr>
          <w:b/>
          <w:bCs/>
        </w:rPr>
        <w:t xml:space="preserve">Author:</w:t>
      </w:r>
      <w:r>
        <w:t xml:space="preserve"> </w:t>
      </w:r>
      <w:r>
        <w:t xml:space="preserve">Shaikh al-Tusi (same as above)</w:t>
      </w:r>
    </w:p>
    <w:p>
      <w:pPr>
        <w:pStyle w:val="Compact"/>
        <w:numPr>
          <w:ilvl w:val="0"/>
          <w:numId w:val="1039"/>
        </w:numPr>
      </w:pPr>
      <w:r>
        <w:rPr>
          <w:b/>
          <w:bCs/>
        </w:rPr>
        <w:t xml:space="preserve">Content:</w:t>
      </w:r>
      <w:r>
        <w:t xml:space="preserve"> </w:t>
      </w:r>
      <w:r>
        <w:t xml:space="preserve">Summary of Tahdhib, focused on resolving conflicting traditions</w:t>
      </w:r>
    </w:p>
    <w:p>
      <w:pPr>
        <w:pStyle w:val="Compact"/>
        <w:numPr>
          <w:ilvl w:val="0"/>
          <w:numId w:val="1039"/>
        </w:numPr>
      </w:pPr>
      <w:r>
        <w:rPr>
          <w:b/>
          <w:bCs/>
        </w:rPr>
        <w:t xml:space="preserve">Statistics:</w:t>
      </w:r>
      <w:r>
        <w:t xml:space="preserve"> </w:t>
      </w:r>
      <w:r>
        <w:t xml:space="preserve">4 volumes, 925 chapters, 5,511 traditions. 18 commentaries written.</w:t>
      </w:r>
    </w:p>
    <w:p>
      <w:pPr>
        <w:pStyle w:val="BlockText"/>
      </w:pPr>
      <w:r>
        <w:rPr>
          <w:b/>
          <w:bCs/>
        </w:rPr>
        <w:t xml:space="preserve">Note on reliability (Ayatullah al-Khoei):</w:t>
      </w:r>
      <w:r>
        <w:t xml:space="preserve"> </w:t>
      </w:r>
      <w:r>
        <w:t xml:space="preserve">In</w:t>
      </w:r>
      <w:r>
        <w:t xml:space="preserve"> </w:t>
      </w:r>
      <w:r>
        <w:rPr>
          <w:i/>
          <w:iCs/>
        </w:rPr>
        <w:t xml:space="preserve">Mu’jam Rijal al-Hadith</w:t>
      </w:r>
      <w:r>
        <w:t xml:space="preserve"> </w:t>
      </w:r>
      <w:r>
        <w:t xml:space="preserve">(vol. 1, pp. 22–36), he discusses the authenticity of the Kutub Arba’ and warns against blind acceptance. Some traditions accepted in one book are rejected in another (e.g., Shaikh Tusi rejected in Tahdhib some traditions brought by Shaikh Saduq in Faqih).</w:t>
      </w:r>
    </w:p>
    <w:p>
      <w:r>
        <w:pict>
          <v:rect style="width:0;height:1.5pt" o:hralign="center" o:hrstd="t" o:hr="t"/>
        </w:pict>
      </w:r>
    </w:p>
    <w:bookmarkEnd w:id="57"/>
    <w:bookmarkEnd w:id="58"/>
    <w:bookmarkStart w:id="63" w:name="X7a6f25e7fa09d0103093646932c42b80f187354"/>
    <w:p>
      <w:pPr>
        <w:pStyle w:val="Heading2"/>
      </w:pPr>
      <w:r>
        <w:t xml:space="preserve">7. The Four Later Books (الكتب الأربعة المؤخّرة)</w:t>
      </w:r>
    </w:p>
    <w:bookmarkStart w:id="59" w:name="al-wafi"/>
    <w:p>
      <w:pPr>
        <w:pStyle w:val="Heading3"/>
      </w:pPr>
      <w:r>
        <w:t xml:space="preserve">7.1 Al-Wafi</w:t>
      </w:r>
    </w:p>
    <w:p>
      <w:pPr>
        <w:pStyle w:val="Compact"/>
        <w:numPr>
          <w:ilvl w:val="0"/>
          <w:numId w:val="1040"/>
        </w:numPr>
      </w:pPr>
      <w:r>
        <w:rPr>
          <w:b/>
          <w:bCs/>
        </w:rPr>
        <w:t xml:space="preserve">Author:</w:t>
      </w:r>
      <w:r>
        <w:t xml:space="preserve"> </w:t>
      </w:r>
      <w:r>
        <w:t xml:space="preserve">Mulla Muhammad b. Murtada —</w:t>
      </w:r>
      <w:r>
        <w:t xml:space="preserve"> </w:t>
      </w:r>
      <w:r>
        <w:rPr>
          <w:b/>
          <w:bCs/>
        </w:rPr>
        <w:t xml:space="preserve">Fayz al-Kashani</w:t>
      </w:r>
      <w:r>
        <w:t xml:space="preserve">, b. 1007 AH, d. 1091 AH</w:t>
      </w:r>
    </w:p>
    <w:p>
      <w:pPr>
        <w:pStyle w:val="Compact"/>
        <w:numPr>
          <w:ilvl w:val="0"/>
          <w:numId w:val="1040"/>
        </w:numPr>
      </w:pPr>
      <w:r>
        <w:rPr>
          <w:b/>
          <w:bCs/>
        </w:rPr>
        <w:t xml:space="preserve">Title:</w:t>
      </w:r>
      <w:r>
        <w:t xml:space="preserve"> </w:t>
      </w:r>
      <w:r>
        <w:t xml:space="preserve">’Alam al-Huda</w:t>
      </w:r>
    </w:p>
    <w:p>
      <w:pPr>
        <w:pStyle w:val="Compact"/>
        <w:numPr>
          <w:ilvl w:val="0"/>
          <w:numId w:val="1040"/>
        </w:numPr>
      </w:pPr>
      <w:r>
        <w:rPr>
          <w:b/>
          <w:bCs/>
        </w:rPr>
        <w:t xml:space="preserve">Content:</w:t>
      </w:r>
      <w:r>
        <w:t xml:space="preserve"> </w:t>
      </w:r>
      <w:r>
        <w:t xml:space="preserve">Summarized all Kutub Arba’ with explanations of traditions</w:t>
      </w:r>
    </w:p>
    <w:p>
      <w:pPr>
        <w:pStyle w:val="Compact"/>
        <w:numPr>
          <w:ilvl w:val="0"/>
          <w:numId w:val="1040"/>
        </w:numPr>
      </w:pPr>
      <w:r>
        <w:rPr>
          <w:b/>
          <w:bCs/>
        </w:rPr>
        <w:t xml:space="preserve">Statistics:</w:t>
      </w:r>
      <w:r>
        <w:t xml:space="preserve"> </w:t>
      </w:r>
      <w:r>
        <w:t xml:space="preserve">14 vols., 79 chapters, 2,083 sub-chapters, ~40,000 traditions</w:t>
      </w:r>
    </w:p>
    <w:p>
      <w:pPr>
        <w:pStyle w:val="Compact"/>
        <w:numPr>
          <w:ilvl w:val="0"/>
          <w:numId w:val="1040"/>
        </w:numPr>
      </w:pPr>
      <w:r>
        <w:rPr>
          <w:b/>
          <w:bCs/>
        </w:rPr>
        <w:t xml:space="preserve">Related works:</w:t>
      </w:r>
      <w:r>
        <w:t xml:space="preserve"> </w:t>
      </w:r>
      <w:r>
        <w:rPr>
          <w:i/>
          <w:iCs/>
        </w:rPr>
        <w:t xml:space="preserve">Al-Shafi</w:t>
      </w:r>
      <w:r>
        <w:t xml:space="preserve"> </w:t>
      </w:r>
      <w:r>
        <w:t xml:space="preserve">(summary of al-Wafi),</w:t>
      </w:r>
      <w:r>
        <w:t xml:space="preserve"> </w:t>
      </w:r>
      <w:r>
        <w:rPr>
          <w:i/>
          <w:iCs/>
        </w:rPr>
        <w:t xml:space="preserve">al-Nawadir</w:t>
      </w:r>
      <w:r>
        <w:t xml:space="preserve"> </w:t>
      </w:r>
      <w:r>
        <w:t xml:space="preserve">(similar but from non-Kutub Arba’ sources)</w:t>
      </w:r>
    </w:p>
    <w:p>
      <w:pPr>
        <w:pStyle w:val="Compact"/>
        <w:numPr>
          <w:ilvl w:val="0"/>
          <w:numId w:val="1040"/>
        </w:numPr>
      </w:pPr>
      <w:r>
        <w:rPr>
          <w:b/>
          <w:bCs/>
        </w:rPr>
        <w:t xml:space="preserve">Teachers:</w:t>
      </w:r>
      <w:r>
        <w:t xml:space="preserve"> </w:t>
      </w:r>
      <w:r>
        <w:t xml:space="preserve">Mulla Sadra, Mir Damad, Shaikh Baha’i. Also son-in-law of Mulla Sadra.</w:t>
      </w:r>
    </w:p>
    <w:p>
      <w:pPr>
        <w:pStyle w:val="Compact"/>
        <w:numPr>
          <w:ilvl w:val="0"/>
          <w:numId w:val="1040"/>
        </w:numPr>
      </w:pPr>
      <w:r>
        <w:rPr>
          <w:b/>
          <w:bCs/>
        </w:rPr>
        <w:t xml:space="preserve">Students:</w:t>
      </w:r>
      <w:r>
        <w:t xml:space="preserve"> </w:t>
      </w:r>
      <w:r>
        <w:t xml:space="preserve">Allamah Muhammad Baqir Majlisi, Syed Ni’matullah al-Jaza’iri</w:t>
      </w:r>
    </w:p>
    <w:p>
      <w:pPr>
        <w:pStyle w:val="Compact"/>
        <w:numPr>
          <w:ilvl w:val="0"/>
          <w:numId w:val="1040"/>
        </w:numPr>
      </w:pPr>
      <w:r>
        <w:rPr>
          <w:b/>
          <w:bCs/>
        </w:rPr>
        <w:t xml:space="preserve">Note:</w:t>
      </w:r>
      <w:r>
        <w:t xml:space="preserve"> </w:t>
      </w:r>
      <w:r>
        <w:t xml:space="preserve">150+ books. Started as a philosopher, then became a mystic, then repented from both. His</w:t>
      </w:r>
      <w:r>
        <w:t xml:space="preserve"> </w:t>
      </w:r>
      <w:r>
        <w:rPr>
          <w:i/>
          <w:iCs/>
        </w:rPr>
        <w:t xml:space="preserve">al-Kalimat al-Maknuna</w:t>
      </w:r>
      <w:r>
        <w:t xml:space="preserve"> </w:t>
      </w:r>
      <w:r>
        <w:t xml:space="preserve">remains a Sufi reference.</w:t>
      </w:r>
    </w:p>
    <w:bookmarkEnd w:id="59"/>
    <w:bookmarkStart w:id="60" w:name="bihar-al-anwar"/>
    <w:p>
      <w:pPr>
        <w:pStyle w:val="Heading3"/>
      </w:pPr>
      <w:r>
        <w:t xml:space="preserve">7.2 Bihar al-Anwar</w:t>
      </w:r>
    </w:p>
    <w:p>
      <w:pPr>
        <w:pStyle w:val="Compact"/>
        <w:numPr>
          <w:ilvl w:val="0"/>
          <w:numId w:val="1041"/>
        </w:numPr>
      </w:pPr>
      <w:r>
        <w:rPr>
          <w:b/>
          <w:bCs/>
        </w:rPr>
        <w:t xml:space="preserve">Author:</w:t>
      </w:r>
      <w:r>
        <w:t xml:space="preserve"> </w:t>
      </w:r>
      <w:r>
        <w:t xml:space="preserve">Allamah Muhammad Baqir Majlisi, d. 1111 AH (buried in Isfahan next to his father)</w:t>
      </w:r>
    </w:p>
    <w:p>
      <w:pPr>
        <w:pStyle w:val="Compact"/>
        <w:numPr>
          <w:ilvl w:val="0"/>
          <w:numId w:val="1041"/>
        </w:numPr>
      </w:pPr>
      <w:r>
        <w:rPr>
          <w:b/>
          <w:bCs/>
        </w:rPr>
        <w:t xml:space="preserve">Content:</w:t>
      </w:r>
      <w:r>
        <w:t xml:space="preserve"> </w:t>
      </w:r>
      <w:r>
        <w:t xml:space="preserve">Comprehensive Shia encyclopedia based on Quran and traditions</w:t>
      </w:r>
    </w:p>
    <w:p>
      <w:pPr>
        <w:pStyle w:val="Compact"/>
        <w:numPr>
          <w:ilvl w:val="0"/>
          <w:numId w:val="1041"/>
        </w:numPr>
      </w:pPr>
      <w:r>
        <w:rPr>
          <w:b/>
          <w:bCs/>
        </w:rPr>
        <w:t xml:space="preserve">Statistics:</w:t>
      </w:r>
      <w:r>
        <w:t xml:space="preserve"> </w:t>
      </w:r>
      <w:r>
        <w:t xml:space="preserve">Collected from 393 books (beyond Kutub Arba’), 2,489 chapters, 110 volumes (originally 25)</w:t>
      </w:r>
    </w:p>
    <w:p>
      <w:pPr>
        <w:pStyle w:val="Compact"/>
        <w:numPr>
          <w:ilvl w:val="0"/>
          <w:numId w:val="1041"/>
        </w:numPr>
      </w:pPr>
      <w:r>
        <w:rPr>
          <w:b/>
          <w:bCs/>
        </w:rPr>
        <w:t xml:space="preserve">Organization:</w:t>
      </w:r>
      <w:r>
        <w:t xml:space="preserve"> </w:t>
      </w:r>
      <w:r>
        <w:t xml:space="preserve">Volumes 54–56 (Iran ed.) / 108–110 (Lebanon ed.) = Index</w:t>
      </w:r>
    </w:p>
    <w:p>
      <w:pPr>
        <w:pStyle w:val="Compact"/>
        <w:numPr>
          <w:ilvl w:val="0"/>
          <w:numId w:val="1041"/>
        </w:numPr>
      </w:pPr>
      <w:r>
        <w:rPr>
          <w:b/>
          <w:bCs/>
        </w:rPr>
        <w:t xml:space="preserve">Method:</w:t>
      </w:r>
      <w:r>
        <w:t xml:space="preserve"> </w:t>
      </w:r>
      <w:r>
        <w:t xml:space="preserve">Ayat → Tafsir (Shia and Bakri) → Traditions (numbered) → Source book → Explanations of ambiguous traditions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Volumes</w:t>
            </w:r>
          </w:p>
        </w:tc>
        <w:tc>
          <w:tcPr/>
          <w:p>
            <w:pPr>
              <w:pStyle w:val="Compact"/>
            </w:pPr>
            <w:r>
              <w:t xml:space="preserve">Topic</w:t>
            </w:r>
          </w:p>
        </w:tc>
      </w:tr>
      <w:tr>
        <w:tc>
          <w:tcPr/>
          <w:p>
            <w:pPr>
              <w:pStyle w:val="Compact"/>
            </w:pPr>
            <w:r>
              <w:t xml:space="preserve">Vol. 1</w:t>
            </w:r>
          </w:p>
        </w:tc>
        <w:tc>
          <w:tcPr/>
          <w:p>
            <w:pPr>
              <w:pStyle w:val="Compact"/>
            </w:pPr>
            <w:r>
              <w:t xml:space="preserve">Kitab al-Aql wa al-Jahl</w:t>
            </w:r>
          </w:p>
        </w:tc>
      </w:tr>
      <w:tr>
        <w:tc>
          <w:tcPr/>
          <w:p>
            <w:pPr>
              <w:pStyle w:val="Compact"/>
            </w:pPr>
            <w:r>
              <w:t xml:space="preserve">Vol. 2</w:t>
            </w:r>
          </w:p>
        </w:tc>
        <w:tc>
          <w:tcPr/>
          <w:p>
            <w:pPr>
              <w:pStyle w:val="Compact"/>
            </w:pPr>
            <w:r>
              <w:t xml:space="preserve">Ilm</w:t>
            </w:r>
          </w:p>
        </w:tc>
      </w:tr>
      <w:tr>
        <w:tc>
          <w:tcPr/>
          <w:p>
            <w:pPr>
              <w:pStyle w:val="Compact"/>
            </w:pPr>
            <w:r>
              <w:t xml:space="preserve">Vol. 3 to 4</w:t>
            </w:r>
          </w:p>
        </w:tc>
        <w:tc>
          <w:tcPr/>
          <w:p>
            <w:pPr>
              <w:pStyle w:val="Compact"/>
            </w:pPr>
            <w:r>
              <w:t xml:space="preserve">Tawhid</w:t>
            </w:r>
          </w:p>
        </w:tc>
      </w:tr>
      <w:tr>
        <w:tc>
          <w:tcPr/>
          <w:p>
            <w:pPr>
              <w:pStyle w:val="Compact"/>
            </w:pPr>
            <w:r>
              <w:t xml:space="preserve">Vol. 5</w:t>
            </w:r>
          </w:p>
        </w:tc>
        <w:tc>
          <w:tcPr/>
          <w:p>
            <w:pPr>
              <w:pStyle w:val="Compact"/>
            </w:pPr>
            <w:r>
              <w:t xml:space="preserve">Adl</w:t>
            </w:r>
          </w:p>
        </w:tc>
      </w:tr>
      <w:tr>
        <w:tc>
          <w:tcPr/>
          <w:p>
            <w:pPr>
              <w:pStyle w:val="Compact"/>
            </w:pPr>
            <w:r>
              <w:t xml:space="preserve">Vol. 6 to 8</w:t>
            </w:r>
          </w:p>
        </w:tc>
        <w:tc>
          <w:tcPr/>
          <w:p>
            <w:pPr>
              <w:pStyle w:val="Compact"/>
            </w:pPr>
            <w:r>
              <w:t xml:space="preserve">Ma’ad</w:t>
            </w:r>
          </w:p>
        </w:tc>
      </w:tr>
      <w:tr>
        <w:tc>
          <w:tcPr/>
          <w:p>
            <w:pPr>
              <w:pStyle w:val="Compact"/>
            </w:pPr>
            <w:r>
              <w:t xml:space="preserve">Vol. 9 to 10</w:t>
            </w:r>
          </w:p>
        </w:tc>
        <w:tc>
          <w:tcPr/>
          <w:p>
            <w:pPr>
              <w:pStyle w:val="Compact"/>
            </w:pPr>
            <w:r>
              <w:t xml:space="preserve">Ihtijaajaat</w:t>
            </w:r>
          </w:p>
        </w:tc>
      </w:tr>
      <w:tr>
        <w:tc>
          <w:tcPr/>
          <w:p>
            <w:pPr>
              <w:pStyle w:val="Compact"/>
            </w:pPr>
            <w:r>
              <w:t xml:space="preserve">Vol. 11 to 14</w:t>
            </w:r>
          </w:p>
        </w:tc>
        <w:tc>
          <w:tcPr/>
          <w:p>
            <w:pPr>
              <w:pStyle w:val="Compact"/>
            </w:pPr>
            <w:r>
              <w:t xml:space="preserve">Nubuwwat Ammah</w:t>
            </w:r>
          </w:p>
        </w:tc>
      </w:tr>
      <w:tr>
        <w:tc>
          <w:tcPr/>
          <w:p>
            <w:pPr>
              <w:pStyle w:val="Compact"/>
            </w:pPr>
            <w:r>
              <w:t xml:space="preserve">Vol. 15 to 22</w:t>
            </w:r>
          </w:p>
        </w:tc>
        <w:tc>
          <w:tcPr/>
          <w:p>
            <w:pPr>
              <w:pStyle w:val="Compact"/>
            </w:pPr>
            <w:r>
              <w:t xml:space="preserve">Nubuwwat Khassah</w:t>
            </w:r>
          </w:p>
        </w:tc>
      </w:tr>
      <w:tr>
        <w:tc>
          <w:tcPr/>
          <w:p>
            <w:pPr>
              <w:pStyle w:val="Compact"/>
            </w:pPr>
            <w:r>
              <w:t xml:space="preserve">Vol. 23 to 27</w:t>
            </w:r>
          </w:p>
        </w:tc>
        <w:tc>
          <w:tcPr/>
          <w:p>
            <w:pPr>
              <w:pStyle w:val="Compact"/>
            </w:pPr>
            <w:r>
              <w:t xml:space="preserve">Imamat Ammah</w:t>
            </w:r>
          </w:p>
        </w:tc>
      </w:tr>
      <w:tr>
        <w:tc>
          <w:tcPr/>
          <w:p>
            <w:pPr>
              <w:pStyle w:val="Compact"/>
            </w:pPr>
            <w:r>
              <w:t xml:space="preserve">Vol. 28 to 34</w:t>
            </w:r>
          </w:p>
        </w:tc>
        <w:tc>
          <w:tcPr/>
          <w:p>
            <w:pPr>
              <w:pStyle w:val="Compact"/>
            </w:pPr>
            <w:r>
              <w:t xml:space="preserve">Mata’in</w:t>
            </w:r>
          </w:p>
        </w:tc>
      </w:tr>
      <w:tr>
        <w:tc>
          <w:tcPr/>
          <w:p>
            <w:pPr>
              <w:pStyle w:val="Compact"/>
            </w:pPr>
            <w:r>
              <w:t xml:space="preserve">Vol. 35 to 42</w:t>
            </w:r>
          </w:p>
        </w:tc>
        <w:tc>
          <w:tcPr/>
          <w:p>
            <w:pPr>
              <w:pStyle w:val="Compact"/>
            </w:pPr>
            <w:r>
              <w:t xml:space="preserve">Life of Imam Ali (a.s)</w:t>
            </w:r>
          </w:p>
        </w:tc>
      </w:tr>
      <w:tr>
        <w:tc>
          <w:tcPr/>
          <w:p>
            <w:pPr>
              <w:pStyle w:val="Compact"/>
            </w:pPr>
            <w:r>
              <w:t xml:space="preserve">Vol. 43</w:t>
            </w:r>
          </w:p>
        </w:tc>
        <w:tc>
          <w:tcPr/>
          <w:p>
            <w:pPr>
              <w:pStyle w:val="Compact"/>
            </w:pPr>
            <w:r>
              <w:t xml:space="preserve">Life of Sayyida Zahra (s.a)</w:t>
            </w:r>
          </w:p>
        </w:tc>
      </w:tr>
      <w:tr>
        <w:tc>
          <w:tcPr/>
          <w:p>
            <w:pPr>
              <w:pStyle w:val="Compact"/>
            </w:pPr>
            <w:r>
              <w:t xml:space="preserve">Vol. 44 to 45</w:t>
            </w:r>
          </w:p>
        </w:tc>
        <w:tc>
          <w:tcPr/>
          <w:p>
            <w:pPr>
              <w:pStyle w:val="Compact"/>
            </w:pPr>
            <w:r>
              <w:t xml:space="preserve">Life of Imam Hasan and Imam Husain (a.s)</w:t>
            </w:r>
          </w:p>
        </w:tc>
      </w:tr>
      <w:tr>
        <w:tc>
          <w:tcPr/>
          <w:p>
            <w:pPr>
              <w:pStyle w:val="Compact"/>
            </w:pPr>
            <w:r>
              <w:t xml:space="preserve">Vol. 46 to 50</w:t>
            </w:r>
          </w:p>
        </w:tc>
        <w:tc>
          <w:tcPr/>
          <w:p>
            <w:pPr>
              <w:pStyle w:val="Compact"/>
            </w:pPr>
            <w:r>
              <w:t xml:space="preserve">Lives of 4th to 11th Imams (a.s)</w:t>
            </w:r>
          </w:p>
        </w:tc>
      </w:tr>
      <w:tr>
        <w:tc>
          <w:tcPr/>
          <w:p>
            <w:pPr>
              <w:pStyle w:val="Compact"/>
            </w:pPr>
            <w:r>
              <w:t xml:space="preserve">Vol. 51 to 53</w:t>
            </w:r>
          </w:p>
        </w:tc>
        <w:tc>
          <w:tcPr/>
          <w:p>
            <w:pPr>
              <w:pStyle w:val="Compact"/>
            </w:pPr>
            <w:r>
              <w:t xml:space="preserve">Life of Imam al-Qa’im (a.t.f.s.)</w:t>
            </w:r>
          </w:p>
        </w:tc>
      </w:tr>
      <w:tr>
        <w:tc>
          <w:tcPr/>
          <w:p>
            <w:pPr>
              <w:pStyle w:val="Compact"/>
            </w:pPr>
            <w:r>
              <w:t xml:space="preserve">Vol. 57 to 66</w:t>
            </w:r>
          </w:p>
        </w:tc>
        <w:tc>
          <w:tcPr/>
          <w:p>
            <w:pPr>
              <w:pStyle w:val="Compact"/>
            </w:pPr>
            <w:r>
              <w:t xml:space="preserve">Kitab al-Sama wa al-Alam</w:t>
            </w:r>
          </w:p>
        </w:tc>
      </w:tr>
      <w:tr>
        <w:tc>
          <w:tcPr/>
          <w:p>
            <w:pPr>
              <w:pStyle w:val="Compact"/>
            </w:pPr>
            <w:r>
              <w:t xml:space="preserve">Vol. 67 to 76</w:t>
            </w:r>
          </w:p>
        </w:tc>
        <w:tc>
          <w:tcPr/>
          <w:p>
            <w:pPr>
              <w:pStyle w:val="Compact"/>
            </w:pPr>
            <w:r>
              <w:t xml:space="preserve">Kitab al-Iman wa al-Kufr</w:t>
            </w:r>
          </w:p>
        </w:tc>
      </w:tr>
      <w:tr>
        <w:tc>
          <w:tcPr/>
          <w:p>
            <w:pPr>
              <w:pStyle w:val="Compact"/>
            </w:pPr>
            <w:r>
              <w:t xml:space="preserve">Vol. 77 to 78</w:t>
            </w:r>
          </w:p>
        </w:tc>
        <w:tc>
          <w:tcPr/>
          <w:p>
            <w:pPr>
              <w:pStyle w:val="Compact"/>
            </w:pPr>
            <w:r>
              <w:t xml:space="preserve">Rawdah (general)</w:t>
            </w:r>
          </w:p>
        </w:tc>
      </w:tr>
      <w:tr>
        <w:tc>
          <w:tcPr/>
          <w:p>
            <w:pPr>
              <w:pStyle w:val="Compact"/>
            </w:pPr>
            <w:r>
              <w:t xml:space="preserve">Vol. 79 to 80</w:t>
            </w:r>
          </w:p>
        </w:tc>
        <w:tc>
          <w:tcPr/>
          <w:p>
            <w:pPr>
              <w:pStyle w:val="Compact"/>
            </w:pPr>
            <w:r>
              <w:t xml:space="preserve">Al-Awaamir wa al-Nawahi</w:t>
            </w:r>
          </w:p>
        </w:tc>
      </w:tr>
      <w:tr>
        <w:tc>
          <w:tcPr/>
          <w:p>
            <w:pPr>
              <w:pStyle w:val="Compact"/>
            </w:pPr>
            <w:r>
              <w:t xml:space="preserve">Vol. 81 to 91</w:t>
            </w:r>
          </w:p>
        </w:tc>
        <w:tc>
          <w:tcPr/>
          <w:p>
            <w:pPr>
              <w:pStyle w:val="Compact"/>
            </w:pPr>
            <w:r>
              <w:t xml:space="preserve">Salat and Tahara</w:t>
            </w:r>
          </w:p>
        </w:tc>
      </w:tr>
      <w:tr>
        <w:tc>
          <w:tcPr/>
          <w:p>
            <w:pPr>
              <w:pStyle w:val="Compact"/>
            </w:pPr>
            <w:r>
              <w:t xml:space="preserve">Vol. 92 to 95</w:t>
            </w:r>
          </w:p>
        </w:tc>
        <w:tc>
          <w:tcPr/>
          <w:p>
            <w:pPr>
              <w:pStyle w:val="Compact"/>
            </w:pPr>
            <w:r>
              <w:t xml:space="preserve">Quran and Dua</w:t>
            </w:r>
          </w:p>
        </w:tc>
      </w:tr>
      <w:tr>
        <w:tc>
          <w:tcPr/>
          <w:p>
            <w:pPr>
              <w:pStyle w:val="Compact"/>
            </w:pPr>
            <w:r>
              <w:t xml:space="preserve">Vol. 96 to 98</w:t>
            </w:r>
          </w:p>
        </w:tc>
        <w:tc>
          <w:tcPr/>
          <w:p>
            <w:pPr>
              <w:pStyle w:val="Compact"/>
            </w:pPr>
            <w:r>
              <w:t xml:space="preserve">Zakat, Sadaqa, Khums, Sawm</w:t>
            </w:r>
          </w:p>
        </w:tc>
      </w:tr>
      <w:tr>
        <w:tc>
          <w:tcPr/>
          <w:p>
            <w:pPr>
              <w:pStyle w:val="Compact"/>
            </w:pPr>
            <w:r>
              <w:t xml:space="preserve">Vol. 99 to 100</w:t>
            </w:r>
          </w:p>
        </w:tc>
        <w:tc>
          <w:tcPr/>
          <w:p>
            <w:pPr>
              <w:pStyle w:val="Compact"/>
            </w:pPr>
            <w:r>
              <w:t xml:space="preserve">Hajj, Umra, Jihad</w:t>
            </w:r>
          </w:p>
        </w:tc>
      </w:tr>
      <w:tr>
        <w:tc>
          <w:tcPr/>
          <w:p>
            <w:pPr>
              <w:pStyle w:val="Compact"/>
            </w:pPr>
            <w:r>
              <w:t xml:space="preserve">Vol. 101 to 102</w:t>
            </w:r>
          </w:p>
        </w:tc>
        <w:tc>
          <w:tcPr/>
          <w:p>
            <w:pPr>
              <w:pStyle w:val="Compact"/>
            </w:pPr>
            <w:r>
              <w:t xml:space="preserve">Mazar (Ziyarat)</w:t>
            </w:r>
          </w:p>
        </w:tc>
      </w:tr>
      <w:tr>
        <w:tc>
          <w:tcPr/>
          <w:p>
            <w:pPr>
              <w:pStyle w:val="Compact"/>
            </w:pPr>
            <w:r>
              <w:t xml:space="preserve">Vol. 103 to 104</w:t>
            </w:r>
          </w:p>
        </w:tc>
        <w:tc>
          <w:tcPr/>
          <w:p>
            <w:pPr>
              <w:pStyle w:val="Compact"/>
            </w:pPr>
            <w:r>
              <w:t xml:space="preserve">Nikah, Awlad, Talaq</w:t>
            </w:r>
          </w:p>
        </w:tc>
      </w:tr>
      <w:tr>
        <w:tc>
          <w:tcPr/>
          <w:p>
            <w:pPr>
              <w:pStyle w:val="Compact"/>
            </w:pPr>
            <w:r>
              <w:t xml:space="preserve">Vol. 105</w:t>
            </w:r>
          </w:p>
        </w:tc>
        <w:tc>
          <w:tcPr/>
          <w:p>
            <w:pPr>
              <w:pStyle w:val="Compact"/>
            </w:pPr>
            <w:r>
              <w:t xml:space="preserve">Other Ahkam</w:t>
            </w:r>
          </w:p>
        </w:tc>
      </w:tr>
      <w:tr>
        <w:tc>
          <w:tcPr/>
          <w:p>
            <w:pPr>
              <w:pStyle w:val="Compact"/>
            </w:pPr>
            <w:r>
              <w:t xml:space="preserve">Vol. 106 to 110</w:t>
            </w:r>
          </w:p>
        </w:tc>
        <w:tc>
          <w:tcPr/>
          <w:p>
            <w:pPr>
              <w:pStyle w:val="Compact"/>
            </w:pPr>
            <w:r>
              <w:t xml:space="preserve">Ijazat of ulema for Allamah Majlisi</w:t>
            </w:r>
          </w:p>
        </w:tc>
      </w:tr>
    </w:tbl>
    <w:p>
      <w:pPr>
        <w:pStyle w:val="Compact"/>
        <w:numPr>
          <w:ilvl w:val="0"/>
          <w:numId w:val="1042"/>
        </w:numPr>
      </w:pPr>
      <w:r>
        <w:rPr>
          <w:b/>
          <w:bCs/>
        </w:rPr>
        <w:t xml:space="preserve">Key context:</w:t>
      </w:r>
      <w:r>
        <w:t xml:space="preserve"> </w:t>
      </w:r>
      <w:r>
        <w:t xml:space="preserve">Ibn ’Uqda (5th century) said he had access to 300,000 Shia traditions. Danish Pazhuh writes that 95% of Shia books were destroyed; what remains is due to efforts of scholars like Allamah Majlisi.</w:t>
      </w:r>
    </w:p>
    <w:p>
      <w:pPr>
        <w:pStyle w:val="Compact"/>
        <w:numPr>
          <w:ilvl w:val="0"/>
          <w:numId w:val="1042"/>
        </w:numPr>
      </w:pPr>
      <w:r>
        <w:rPr>
          <w:b/>
          <w:bCs/>
        </w:rPr>
        <w:t xml:space="preserve">Selective approach:</w:t>
      </w:r>
      <w:r>
        <w:t xml:space="preserve"> </w:t>
      </w:r>
      <w:r>
        <w:t xml:space="preserve">Majlisi did</w:t>
      </w:r>
      <w:r>
        <w:t xml:space="preserve"> </w:t>
      </w:r>
      <w:r>
        <w:rPr>
          <w:i/>
          <w:iCs/>
        </w:rPr>
        <w:t xml:space="preserve">not</w:t>
      </w:r>
      <w:r>
        <w:t xml:space="preserve"> </w:t>
      </w:r>
      <w:r>
        <w:t xml:space="preserve">include traditions from some books he considered unreliable (e.g.,</w:t>
      </w:r>
      <w:r>
        <w:t xml:space="preserve"> </w:t>
      </w:r>
      <w:r>
        <w:rPr>
          <w:i/>
          <w:iCs/>
        </w:rPr>
        <w:t xml:space="preserve">Mashariq Anwar al-Yaqin</w:t>
      </w:r>
      <w:r>
        <w:t xml:space="preserve"> </w:t>
      </w:r>
      <w:r>
        <w:t xml:space="preserve">of Hafiz Bursi due to Ghuluww;</w:t>
      </w:r>
      <w:r>
        <w:t xml:space="preserve"> </w:t>
      </w:r>
      <w:r>
        <w:rPr>
          <w:i/>
          <w:iCs/>
        </w:rPr>
        <w:t xml:space="preserve">Misbah al-Shari’a</w:t>
      </w:r>
      <w:r>
        <w:t xml:space="preserve"> </w:t>
      </w:r>
      <w:r>
        <w:t xml:space="preserve">attributed to Sufis;</w:t>
      </w:r>
      <w:r>
        <w:t xml:space="preserve"> </w:t>
      </w:r>
      <w:r>
        <w:rPr>
          <w:i/>
          <w:iCs/>
        </w:rPr>
        <w:t xml:space="preserve">Awali al-La’ali</w:t>
      </w:r>
      <w:r>
        <w:t xml:space="preserve"> </w:t>
      </w:r>
      <w:r>
        <w:t xml:space="preserve">and</w:t>
      </w:r>
      <w:r>
        <w:t xml:space="preserve"> </w:t>
      </w:r>
      <w:r>
        <w:rPr>
          <w:i/>
          <w:iCs/>
        </w:rPr>
        <w:t xml:space="preserve">Tanbih al-Khawatir</w:t>
      </w:r>
      <w:r>
        <w:t xml:space="preserve">).</w:t>
      </w:r>
    </w:p>
    <w:p>
      <w:pPr>
        <w:pStyle w:val="Compact"/>
        <w:numPr>
          <w:ilvl w:val="0"/>
          <w:numId w:val="1042"/>
        </w:numPr>
      </w:pPr>
      <w:r>
        <w:rPr>
          <w:b/>
          <w:bCs/>
        </w:rPr>
        <w:t xml:space="preserve">Other works:</w:t>
      </w:r>
      <w:r>
        <w:t xml:space="preserve"> </w:t>
      </w:r>
      <w:r>
        <w:rPr>
          <w:i/>
          <w:iCs/>
        </w:rPr>
        <w:t xml:space="preserve">Mir’at al-’Uqul</w:t>
      </w:r>
      <w:r>
        <w:t xml:space="preserve"> </w:t>
      </w:r>
      <w:r>
        <w:t xml:space="preserve">(Sharh of Kafi, 23+ vols.),</w:t>
      </w:r>
      <w:r>
        <w:t xml:space="preserve"> </w:t>
      </w:r>
      <w:r>
        <w:rPr>
          <w:i/>
          <w:iCs/>
        </w:rPr>
        <w:t xml:space="preserve">Maladh al-Akhyar</w:t>
      </w:r>
      <w:r>
        <w:t xml:space="preserve"> </w:t>
      </w:r>
      <w:r>
        <w:t xml:space="preserve">(Sharh of Tahdhib),</w:t>
      </w:r>
      <w:r>
        <w:t xml:space="preserve"> </w:t>
      </w:r>
      <w:r>
        <w:rPr>
          <w:i/>
          <w:iCs/>
        </w:rPr>
        <w:t xml:space="preserve">Haqq al-Yaqin</w:t>
      </w:r>
      <w:r>
        <w:t xml:space="preserve">,</w:t>
      </w:r>
      <w:r>
        <w:t xml:space="preserve"> </w:t>
      </w:r>
      <w:r>
        <w:rPr>
          <w:i/>
          <w:iCs/>
        </w:rPr>
        <w:t xml:space="preserve">Tuhfat al-Za’ir</w:t>
      </w:r>
      <w:r>
        <w:t xml:space="preserve">,</w:t>
      </w:r>
      <w:r>
        <w:t xml:space="preserve"> </w:t>
      </w:r>
      <w:r>
        <w:rPr>
          <w:i/>
          <w:iCs/>
        </w:rPr>
        <w:t xml:space="preserve">Zad al-Ma’ad</w:t>
      </w:r>
      <w:r>
        <w:t xml:space="preserve">, Rijal al-Majlisi.</w:t>
      </w:r>
    </w:p>
    <w:bookmarkEnd w:id="60"/>
    <w:bookmarkStart w:id="61" w:name="wasail-al-shia"/>
    <w:p>
      <w:pPr>
        <w:pStyle w:val="Heading3"/>
      </w:pPr>
      <w:r>
        <w:t xml:space="preserve">7.3 Wasa’il al-Shia</w:t>
      </w:r>
    </w:p>
    <w:p>
      <w:pPr>
        <w:pStyle w:val="Compact"/>
        <w:numPr>
          <w:ilvl w:val="0"/>
          <w:numId w:val="1043"/>
        </w:numPr>
      </w:pPr>
      <w:r>
        <w:rPr>
          <w:b/>
          <w:bCs/>
        </w:rPr>
        <w:t xml:space="preserve">Author:</w:t>
      </w:r>
      <w:r>
        <w:t xml:space="preserve"> </w:t>
      </w:r>
      <w:r>
        <w:t xml:space="preserve">Allamah Muhammad b. Hasan al-Hurr al-’Amili, b. Rajab 1033 AH, d. 1104 AH</w:t>
      </w:r>
    </w:p>
    <w:p>
      <w:pPr>
        <w:pStyle w:val="Compact"/>
        <w:numPr>
          <w:ilvl w:val="0"/>
          <w:numId w:val="1043"/>
        </w:numPr>
      </w:pPr>
      <w:r>
        <w:rPr>
          <w:b/>
          <w:bCs/>
        </w:rPr>
        <w:t xml:space="preserve">Origin:</w:t>
      </w:r>
      <w:r>
        <w:t xml:space="preserve"> </w:t>
      </w:r>
      <w:r>
        <w:t xml:space="preserve">Jabal ’Amil, Lebanon</w:t>
      </w:r>
    </w:p>
    <w:p>
      <w:pPr>
        <w:pStyle w:val="Compact"/>
        <w:numPr>
          <w:ilvl w:val="0"/>
          <w:numId w:val="1043"/>
        </w:numPr>
      </w:pPr>
      <w:r>
        <w:rPr>
          <w:b/>
          <w:bCs/>
        </w:rPr>
        <w:t xml:space="preserve">Statistics:</w:t>
      </w:r>
      <w:r>
        <w:t xml:space="preserve"> </w:t>
      </w:r>
      <w:r>
        <w:t xml:space="preserve">42 books, 187 chapters, 7,065 sub-chapters, 35,843 traditions</w:t>
      </w:r>
    </w:p>
    <w:p>
      <w:pPr>
        <w:pStyle w:val="Compact"/>
        <w:numPr>
          <w:ilvl w:val="0"/>
          <w:numId w:val="1043"/>
        </w:numPr>
      </w:pPr>
      <w:r>
        <w:rPr>
          <w:b/>
          <w:bCs/>
        </w:rPr>
        <w:t xml:space="preserve">Duration:</w:t>
      </w:r>
      <w:r>
        <w:t xml:space="preserve"> </w:t>
      </w:r>
      <w:r>
        <w:t xml:space="preserve">20 years to compile</w:t>
      </w:r>
    </w:p>
    <w:p>
      <w:pPr>
        <w:pStyle w:val="Compact"/>
        <w:numPr>
          <w:ilvl w:val="0"/>
          <w:numId w:val="1043"/>
        </w:numPr>
      </w:pPr>
      <w:r>
        <w:rPr>
          <w:b/>
          <w:bCs/>
        </w:rPr>
        <w:t xml:space="preserve">Sources:</w:t>
      </w:r>
      <w:r>
        <w:t xml:space="preserve"> </w:t>
      </w:r>
      <w:r>
        <w:t xml:space="preserve">Directly from 180 books. Lists 1,487 narrators, all considered authentic by the author.</w:t>
      </w:r>
    </w:p>
    <w:p>
      <w:pPr>
        <w:pStyle w:val="Compact"/>
        <w:numPr>
          <w:ilvl w:val="0"/>
          <w:numId w:val="1043"/>
        </w:numPr>
      </w:pPr>
      <w:r>
        <w:rPr>
          <w:b/>
          <w:bCs/>
        </w:rPr>
        <w:t xml:space="preserve">Editions:</w:t>
      </w:r>
      <w:r>
        <w:t xml:space="preserve"> </w:t>
      </w:r>
      <w:r>
        <w:t xml:space="preserve">Originally 9 vols. → 20 vols. (by order of Ayatullah Burujardi, under Rabbani Shirazi) → 30 vols. (with additional references)</w:t>
      </w:r>
    </w:p>
    <w:p>
      <w:pPr>
        <w:pStyle w:val="Compact"/>
        <w:numPr>
          <w:ilvl w:val="0"/>
          <w:numId w:val="1043"/>
        </w:numPr>
      </w:pPr>
      <w:r>
        <w:rPr>
          <w:b/>
          <w:bCs/>
        </w:rPr>
        <w:t xml:space="preserve">Other works:</w:t>
      </w:r>
      <w:r>
        <w:t xml:space="preserve"> </w:t>
      </w:r>
      <w:r>
        <w:rPr>
          <w:i/>
          <w:iCs/>
        </w:rPr>
        <w:t xml:space="preserve">Ithbat al-Hudat</w:t>
      </w:r>
      <w:r>
        <w:t xml:space="preserve">,</w:t>
      </w:r>
      <w:r>
        <w:t xml:space="preserve"> </w:t>
      </w:r>
      <w:r>
        <w:rPr>
          <w:i/>
          <w:iCs/>
        </w:rPr>
        <w:t xml:space="preserve">Fusul al-Muhimma</w:t>
      </w:r>
      <w:r>
        <w:t xml:space="preserve">,</w:t>
      </w:r>
      <w:r>
        <w:t xml:space="preserve"> </w:t>
      </w:r>
      <w:r>
        <w:rPr>
          <w:i/>
          <w:iCs/>
        </w:rPr>
        <w:t xml:space="preserve">al-Iqaz min al-Haja’at</w:t>
      </w:r>
      <w:r>
        <w:t xml:space="preserve">,</w:t>
      </w:r>
      <w:r>
        <w:t xml:space="preserve"> </w:t>
      </w:r>
      <w:r>
        <w:rPr>
          <w:i/>
          <w:iCs/>
        </w:rPr>
        <w:t xml:space="preserve">al-Jawahir al-Saniyyah</w:t>
      </w:r>
      <w:r>
        <w:t xml:space="preserve">,</w:t>
      </w:r>
      <w:r>
        <w:t xml:space="preserve"> </w:t>
      </w:r>
      <w:r>
        <w:rPr>
          <w:i/>
          <w:iCs/>
        </w:rPr>
        <w:t xml:space="preserve">Amal al-Amil</w:t>
      </w:r>
      <w:r>
        <w:t xml:space="preserve">,</w:t>
      </w:r>
      <w:r>
        <w:t xml:space="preserve"> </w:t>
      </w:r>
      <w:r>
        <w:rPr>
          <w:i/>
          <w:iCs/>
        </w:rPr>
        <w:t xml:space="preserve">Bidayat al-Hidaya</w:t>
      </w:r>
      <w:r>
        <w:t xml:space="preserve"> </w:t>
      </w:r>
      <w:r>
        <w:t xml:space="preserve">(1,535 Wajibat + 1,448 Muharramat).</w:t>
      </w:r>
    </w:p>
    <w:bookmarkEnd w:id="61"/>
    <w:bookmarkStart w:id="62" w:name="mustadrak-al-wasail"/>
    <w:p>
      <w:pPr>
        <w:pStyle w:val="Heading3"/>
      </w:pPr>
      <w:r>
        <w:t xml:space="preserve">7.4 Mustadrak al-Wasa’il</w:t>
      </w:r>
    </w:p>
    <w:p>
      <w:pPr>
        <w:pStyle w:val="Compact"/>
        <w:numPr>
          <w:ilvl w:val="0"/>
          <w:numId w:val="1044"/>
        </w:numPr>
      </w:pPr>
      <w:r>
        <w:rPr>
          <w:b/>
          <w:bCs/>
        </w:rPr>
        <w:t xml:space="preserve">Author:</w:t>
      </w:r>
      <w:r>
        <w:t xml:space="preserve"> </w:t>
      </w:r>
      <w:r>
        <w:t xml:space="preserve">Allamah Mirza Husain b. Muhammad Taqi Nuri al-Mazandarani —</w:t>
      </w:r>
      <w:r>
        <w:t xml:space="preserve"> </w:t>
      </w:r>
      <w:r>
        <w:rPr>
          <w:b/>
          <w:bCs/>
        </w:rPr>
        <w:t xml:space="preserve">Khatam al-Muhaddithin</w:t>
      </w:r>
      <w:r>
        <w:t xml:space="preserve">, b. 1254 AH, d. 1320 AH</w:t>
      </w:r>
    </w:p>
    <w:p>
      <w:pPr>
        <w:pStyle w:val="Compact"/>
        <w:numPr>
          <w:ilvl w:val="0"/>
          <w:numId w:val="1044"/>
        </w:numPr>
      </w:pPr>
      <w:r>
        <w:rPr>
          <w:b/>
          <w:bCs/>
        </w:rPr>
        <w:t xml:space="preserve">Statistics:</w:t>
      </w:r>
      <w:r>
        <w:t xml:space="preserve"> </w:t>
      </w:r>
      <w:r>
        <w:t xml:space="preserve">23,129 traditions (only those not in Wasa’il), from 70 additional books. Originally 3 vols., now 18 vols.</w:t>
      </w:r>
    </w:p>
    <w:p>
      <w:pPr>
        <w:pStyle w:val="Compact"/>
        <w:numPr>
          <w:ilvl w:val="0"/>
          <w:numId w:val="1044"/>
        </w:numPr>
      </w:pPr>
      <w:r>
        <w:rPr>
          <w:b/>
          <w:bCs/>
        </w:rPr>
        <w:t xml:space="preserve">Biography:</w:t>
      </w:r>
      <w:r>
        <w:t xml:space="preserve"> </w:t>
      </w:r>
      <w:r>
        <w:t xml:space="preserve">Born in village of Yalu in city of Nur. Orphan at age 8. Migrated to Iraq in 1273 AH. Studied under Shaikh ’Abd al-Husain Tehrani, Shaikh Murtada Ansari, Syed Mujaddid Shirazi. He knew all traditions and their asnad by heart.</w:t>
      </w:r>
    </w:p>
    <w:p>
      <w:pPr>
        <w:pStyle w:val="Compact"/>
        <w:numPr>
          <w:ilvl w:val="0"/>
          <w:numId w:val="1044"/>
        </w:numPr>
      </w:pPr>
      <w:r>
        <w:rPr>
          <w:b/>
          <w:bCs/>
        </w:rPr>
        <w:t xml:space="preserve">Other works:</w:t>
      </w:r>
      <w:r>
        <w:t xml:space="preserve"> </w:t>
      </w:r>
      <w:r>
        <w:rPr>
          <w:i/>
          <w:iCs/>
        </w:rPr>
        <w:t xml:space="preserve">Nafas al-Rahman fi Ahwal Salman</w:t>
      </w:r>
      <w:r>
        <w:t xml:space="preserve">,</w:t>
      </w:r>
      <w:r>
        <w:t xml:space="preserve"> </w:t>
      </w:r>
      <w:r>
        <w:rPr>
          <w:i/>
          <w:iCs/>
        </w:rPr>
        <w:t xml:space="preserve">Kashf al-Astar</w:t>
      </w:r>
      <w:r>
        <w:t xml:space="preserve">,</w:t>
      </w:r>
      <w:r>
        <w:t xml:space="preserve"> </w:t>
      </w:r>
      <w:r>
        <w:rPr>
          <w:i/>
          <w:iCs/>
        </w:rPr>
        <w:t xml:space="preserve">Najm al-Thaqib</w:t>
      </w:r>
      <w:r>
        <w:t xml:space="preserve">,</w:t>
      </w:r>
      <w:r>
        <w:t xml:space="preserve"> </w:t>
      </w:r>
      <w:r>
        <w:rPr>
          <w:i/>
          <w:iCs/>
        </w:rPr>
        <w:t xml:space="preserve">al-Fayd al-Qudsi</w:t>
      </w:r>
      <w:r>
        <w:t xml:space="preserve">,</w:t>
      </w:r>
      <w:r>
        <w:t xml:space="preserve"> </w:t>
      </w:r>
      <w:r>
        <w:rPr>
          <w:i/>
          <w:iCs/>
        </w:rPr>
        <w:t xml:space="preserve">Dar al-Salam</w:t>
      </w:r>
      <w:r>
        <w:t xml:space="preserve"> </w:t>
      </w:r>
      <w:r>
        <w:t xml:space="preserve">(4 vols. on dreams),</w:t>
      </w:r>
      <w:r>
        <w:t xml:space="preserve"> </w:t>
      </w:r>
      <w:r>
        <w:rPr>
          <w:i/>
          <w:iCs/>
        </w:rPr>
        <w:t xml:space="preserve">Jannat al-Ma’wa</w:t>
      </w:r>
      <w:r>
        <w:t xml:space="preserve"> </w:t>
      </w:r>
      <w:r>
        <w:t xml:space="preserve">(100 incidents of meeting Imam al-Zaman),</w:t>
      </w:r>
      <w:r>
        <w:t xml:space="preserve"> </w:t>
      </w:r>
      <w:r>
        <w:rPr>
          <w:i/>
          <w:iCs/>
        </w:rPr>
        <w:t xml:space="preserve">Ma’alim al-Abrar</w:t>
      </w:r>
      <w:r>
        <w:t xml:space="preserve">.</w:t>
      </w:r>
    </w:p>
    <w:p>
      <w:pPr>
        <w:pStyle w:val="Compact"/>
        <w:numPr>
          <w:ilvl w:val="0"/>
          <w:numId w:val="1044"/>
        </w:numPr>
      </w:pPr>
      <w:r>
        <w:rPr>
          <w:b/>
          <w:bCs/>
        </w:rPr>
        <w:t xml:space="preserve">Controversial work:</w:t>
      </w:r>
      <w:r>
        <w:t xml:space="preserve"> </w:t>
      </w:r>
      <w:r>
        <w:rPr>
          <w:i/>
          <w:iCs/>
        </w:rPr>
        <w:t xml:space="preserve">Fasl al-Khitab fi Tahrif al-Kitab</w:t>
      </w:r>
      <w:r>
        <w:t xml:space="preserve"> </w:t>
      </w:r>
      <w:r>
        <w:t xml:space="preserve">— Ayatullah Burujardi ordered its destruction.</w:t>
      </w:r>
    </w:p>
    <w:p>
      <w:r>
        <w:pict>
          <v:rect style="width:0;height:1.5pt" o:hralign="center" o:hrstd="t" o:hr="t"/>
        </w:pict>
      </w:r>
    </w:p>
    <w:bookmarkEnd w:id="62"/>
    <w:bookmarkEnd w:id="63"/>
    <w:bookmarkStart w:id="65" w:name="other-books-of-hadith"/>
    <w:p>
      <w:pPr>
        <w:pStyle w:val="Heading2"/>
      </w:pPr>
      <w:r>
        <w:t xml:space="preserve">8. Other Books of Hadith</w:t>
      </w:r>
    </w:p>
    <w:tbl>
      <w:tblPr>
        <w:tblStyle w:val="Table"/>
        <w:tblW w:type="pct" w:w="5000"/>
        <w:tblLayout w:type="fixed"/>
        <w:tblLook w:firstRow="1" w:lastRow="0" w:firstColumn="0" w:lastColumn="0" w:noHBand="0" w:noVBand="0" w:val="0020"/>
      </w:tblPr>
      <w:tblGrid>
        <w:gridCol w:w="950"/>
        <w:gridCol w:w="2217"/>
        <w:gridCol w:w="2534"/>
        <w:gridCol w:w="2217"/>
      </w:tblGrid>
      <w:tr>
        <w:trPr>
          <w:tblHeader w:val="on"/>
        </w:trPr>
        <w:tc>
          <w:tcPr/>
          <w:p>
            <w:pPr>
              <w:pStyle w:val="Compact"/>
            </w:pPr>
            <w:r>
              <w:t xml:space="preserve">#</w:t>
            </w:r>
          </w:p>
        </w:tc>
        <w:tc>
          <w:tcPr/>
          <w:p>
            <w:pPr>
              <w:pStyle w:val="Compact"/>
            </w:pPr>
            <w:r>
              <w:t xml:space="preserve">Title</w:t>
            </w:r>
          </w:p>
        </w:tc>
        <w:tc>
          <w:tcPr/>
          <w:p>
            <w:pPr>
              <w:pStyle w:val="Compact"/>
            </w:pPr>
            <w:r>
              <w:t xml:space="preserve">Author</w:t>
            </w:r>
          </w:p>
        </w:tc>
        <w:tc>
          <w:tcPr/>
          <w:p>
            <w:pPr>
              <w:pStyle w:val="Compact"/>
            </w:pPr>
            <w:r>
              <w:t xml:space="preserve">Notes</w:t>
            </w:r>
          </w:p>
        </w:tc>
      </w:tr>
      <w:tr>
        <w:tc>
          <w:tcPr/>
          <w:p>
            <w:pPr>
              <w:pStyle w:val="Compact"/>
            </w:pPr>
            <w:r>
              <w:t xml:space="preserve">1</w:t>
            </w:r>
          </w:p>
        </w:tc>
        <w:tc>
          <w:tcPr/>
          <w:p>
            <w:pPr>
              <w:pStyle w:val="Compact"/>
            </w:pPr>
            <w:r>
              <w:rPr>
                <w:b/>
                <w:bCs/>
              </w:rPr>
              <w:t xml:space="preserve">’Awalim al-’Ulum</w:t>
            </w:r>
            <w:r>
              <w:t xml:space="preserve"> </w:t>
            </w:r>
            <w:r>
              <w:t xml:space="preserve">(عوالم العلوم)</w:t>
            </w:r>
          </w:p>
        </w:tc>
        <w:tc>
          <w:tcPr/>
          <w:p>
            <w:pPr>
              <w:pStyle w:val="Compact"/>
            </w:pPr>
            <w:r>
              <w:t xml:space="preserve">Shaikh Abdullah Bahrani al-Isfahani</w:t>
            </w:r>
          </w:p>
        </w:tc>
        <w:tc>
          <w:tcPr/>
          <w:p>
            <w:pPr>
              <w:pStyle w:val="Compact"/>
            </w:pPr>
            <w:r>
              <w:t xml:space="preserve">Similar to Bihar. Student of Allamah Majlisi. 15 vols. published (would reach 150 if complete).</w:t>
            </w:r>
          </w:p>
        </w:tc>
      </w:tr>
      <w:tr>
        <w:tc>
          <w:tcPr/>
          <w:p>
            <w:pPr>
              <w:pStyle w:val="Compact"/>
            </w:pPr>
            <w:r>
              <w:t xml:space="preserve">2</w:t>
            </w:r>
          </w:p>
        </w:tc>
        <w:tc>
          <w:tcPr/>
          <w:p>
            <w:pPr>
              <w:pStyle w:val="Compact"/>
            </w:pPr>
            <w:r>
              <w:rPr>
                <w:b/>
                <w:bCs/>
              </w:rPr>
              <w:t xml:space="preserve">Jami’ al-Ma’arif wa al-Ahkam</w:t>
            </w:r>
            <w:r>
              <w:t xml:space="preserve"> </w:t>
            </w:r>
            <w:r>
              <w:t xml:space="preserve">(جامع المعارف و الاحكام)</w:t>
            </w:r>
          </w:p>
        </w:tc>
        <w:tc>
          <w:tcPr/>
          <w:p>
            <w:pPr>
              <w:pStyle w:val="Compact"/>
            </w:pPr>
            <w:r>
              <w:t xml:space="preserve">Syed Abdullah Shubbar, d. 1242 AH</w:t>
            </w:r>
          </w:p>
        </w:tc>
        <w:tc>
          <w:tcPr/>
          <w:p>
            <w:pPr>
              <w:pStyle w:val="Compact"/>
            </w:pPr>
            <w:r>
              <w:t xml:space="preserve">Mini-encyclopedia. 20 vols. (unpublished). 70+ books by this author.</w:t>
            </w:r>
          </w:p>
        </w:tc>
      </w:tr>
      <w:tr>
        <w:tc>
          <w:tcPr/>
          <w:p>
            <w:pPr>
              <w:pStyle w:val="Compact"/>
            </w:pPr>
            <w:r>
              <w:t xml:space="preserve">3</w:t>
            </w:r>
          </w:p>
        </w:tc>
        <w:tc>
          <w:tcPr/>
          <w:p>
            <w:pPr>
              <w:pStyle w:val="Compact"/>
            </w:pPr>
            <w:r>
              <w:rPr>
                <w:b/>
                <w:bCs/>
              </w:rPr>
              <w:t xml:space="preserve">Jami’ Ahadith al-Shia</w:t>
            </w:r>
            <w:r>
              <w:t xml:space="preserve"> </w:t>
            </w:r>
            <w:r>
              <w:t xml:space="preserve">(جامع احاديث الشيع)</w:t>
            </w:r>
          </w:p>
        </w:tc>
        <w:tc>
          <w:tcPr/>
          <w:p>
            <w:pPr>
              <w:pStyle w:val="Compact"/>
            </w:pPr>
            <w:r>
              <w:t xml:space="preserve">Under supervision of Ayatullah Burujardi</w:t>
            </w:r>
          </w:p>
        </w:tc>
        <w:tc>
          <w:tcPr/>
          <w:p>
            <w:pPr>
              <w:pStyle w:val="Compact"/>
            </w:pPr>
            <w:r>
              <w:t xml:space="preserve">16 vols. Created to address deficiencies in Wasa’il.</w:t>
            </w:r>
          </w:p>
        </w:tc>
      </w:tr>
      <w:tr>
        <w:tc>
          <w:tcPr/>
          <w:p>
            <w:pPr>
              <w:pStyle w:val="Compact"/>
            </w:pPr>
            <w:r>
              <w:t xml:space="preserve">4</w:t>
            </w:r>
          </w:p>
        </w:tc>
        <w:tc>
          <w:tcPr/>
          <w:p>
            <w:pPr>
              <w:pStyle w:val="Compact"/>
            </w:pPr>
            <w:r>
              <w:rPr>
                <w:b/>
                <w:bCs/>
              </w:rPr>
              <w:t xml:space="preserve">Amali al-Saduq</w:t>
            </w:r>
            <w:r>
              <w:t xml:space="preserve"> </w:t>
            </w:r>
            <w:r>
              <w:t xml:space="preserve">(امالى صدوق)</w:t>
            </w:r>
          </w:p>
        </w:tc>
        <w:tc>
          <w:tcPr/>
          <w:p>
            <w:pPr>
              <w:pStyle w:val="Compact"/>
            </w:pPr>
            <w:r>
              <w:t xml:space="preserve">Shaikh Saduq</w:t>
            </w:r>
          </w:p>
        </w:tc>
        <w:tc>
          <w:tcPr/>
          <w:p>
            <w:pPr>
              <w:pStyle w:val="Compact"/>
            </w:pPr>
            <w:r>
              <w:t xml:space="preserve">Mostly on Wilayat and Akhlaq. No particular arrangement.</w:t>
            </w:r>
          </w:p>
        </w:tc>
      </w:tr>
      <w:tr>
        <w:tc>
          <w:tcPr/>
          <w:p>
            <w:pPr>
              <w:pStyle w:val="Compact"/>
            </w:pPr>
            <w:r>
              <w:t xml:space="preserve">5</w:t>
            </w:r>
          </w:p>
        </w:tc>
        <w:tc>
          <w:tcPr/>
          <w:p>
            <w:pPr>
              <w:pStyle w:val="Compact"/>
            </w:pPr>
            <w:r>
              <w:rPr>
                <w:b/>
                <w:bCs/>
              </w:rPr>
              <w:t xml:space="preserve">‘Ilal al-Shara’i’</w:t>
            </w:r>
            <w:r>
              <w:t xml:space="preserve"> </w:t>
            </w:r>
            <w:r>
              <w:t xml:space="preserve">(علل الشرايع)</w:t>
            </w:r>
          </w:p>
        </w:tc>
        <w:tc>
          <w:tcPr/>
          <w:p>
            <w:pPr>
              <w:pStyle w:val="Compact"/>
            </w:pPr>
            <w:r>
              <w:t xml:space="preserve">Shaikh Saduq</w:t>
            </w:r>
          </w:p>
        </w:tc>
        <w:tc>
          <w:tcPr/>
          <w:p>
            <w:pPr>
              <w:pStyle w:val="Compact"/>
            </w:pPr>
            <w:r>
              <w:t xml:space="preserve">Reasons for Ahkam, words, and terms.</w:t>
            </w:r>
          </w:p>
        </w:tc>
      </w:tr>
      <w:tr>
        <w:tc>
          <w:tcPr/>
          <w:p>
            <w:pPr>
              <w:pStyle w:val="Compact"/>
            </w:pPr>
            <w:r>
              <w:t xml:space="preserve">6</w:t>
            </w:r>
          </w:p>
        </w:tc>
        <w:tc>
          <w:tcPr/>
          <w:p>
            <w:pPr>
              <w:pStyle w:val="Compact"/>
            </w:pPr>
            <w:r>
              <w:rPr>
                <w:b/>
                <w:bCs/>
              </w:rPr>
              <w:t xml:space="preserve">Ma’ani al-Akhbar</w:t>
            </w:r>
            <w:r>
              <w:t xml:space="preserve"> </w:t>
            </w:r>
            <w:r>
              <w:t xml:space="preserve">(معانى الاخبار)</w:t>
            </w:r>
          </w:p>
        </w:tc>
        <w:tc>
          <w:tcPr/>
          <w:p>
            <w:pPr>
              <w:pStyle w:val="Compact"/>
            </w:pPr>
            <w:r>
              <w:t xml:space="preserve">Shaikh Saduq</w:t>
            </w:r>
          </w:p>
        </w:tc>
        <w:tc>
          <w:tcPr/>
          <w:p>
            <w:pPr>
              <w:pStyle w:val="Compact"/>
            </w:pPr>
            <w:r>
              <w:t xml:space="preserve">Explanations of ambiguous terms in traditions.</w:t>
            </w:r>
          </w:p>
        </w:tc>
      </w:tr>
      <w:tr>
        <w:tc>
          <w:tcPr/>
          <w:p>
            <w:pPr>
              <w:pStyle w:val="Compact"/>
            </w:pPr>
            <w:r>
              <w:t xml:space="preserve">7</w:t>
            </w:r>
          </w:p>
        </w:tc>
        <w:tc>
          <w:tcPr/>
          <w:p>
            <w:pPr>
              <w:pStyle w:val="Compact"/>
            </w:pPr>
            <w:r>
              <w:rPr>
                <w:b/>
                <w:bCs/>
              </w:rPr>
              <w:t xml:space="preserve">Thawab al-A’mal wa ’Iqab al-A’mal</w:t>
            </w:r>
            <w:r>
              <w:t xml:space="preserve"> </w:t>
            </w:r>
            <w:r>
              <w:t xml:space="preserve">(ثواب الاعمال و عقاب)</w:t>
            </w:r>
          </w:p>
        </w:tc>
        <w:tc>
          <w:tcPr/>
          <w:p>
            <w:pPr>
              <w:pStyle w:val="Compact"/>
            </w:pPr>
            <w:r>
              <w:t xml:space="preserve">Shaikh Saduq</w:t>
            </w:r>
          </w:p>
        </w:tc>
        <w:tc>
          <w:tcPr/>
          <w:p>
            <w:pPr>
              <w:pStyle w:val="Compact"/>
            </w:pPr>
            <w:r>
              <w:t xml:space="preserve">In 2 parts.</w:t>
            </w:r>
          </w:p>
        </w:tc>
      </w:tr>
      <w:tr>
        <w:tc>
          <w:tcPr/>
          <w:p>
            <w:pPr>
              <w:pStyle w:val="Compact"/>
            </w:pPr>
            <w:r>
              <w:t xml:space="preserve">8</w:t>
            </w:r>
          </w:p>
        </w:tc>
        <w:tc>
          <w:tcPr/>
          <w:p>
            <w:pPr>
              <w:pStyle w:val="Compact"/>
            </w:pPr>
            <w:r>
              <w:rPr>
                <w:b/>
                <w:bCs/>
              </w:rPr>
              <w:t xml:space="preserve">Fada’il al-Shia</w:t>
            </w:r>
            <w:r>
              <w:t xml:space="preserve"> </w:t>
            </w:r>
            <w:r>
              <w:t xml:space="preserve">(فضائل الشيعه)</w:t>
            </w:r>
          </w:p>
        </w:tc>
        <w:tc>
          <w:tcPr/>
          <w:p>
            <w:pPr>
              <w:pStyle w:val="Compact"/>
            </w:pPr>
            <w:r>
              <w:t xml:space="preserve">Shaikh Saduq</w:t>
            </w:r>
          </w:p>
        </w:tc>
        <w:tc>
          <w:tcPr/>
          <w:p>
            <w:pPr>
              <w:pStyle w:val="Compact"/>
            </w:pPr>
            <w:r>
              <w:t xml:space="preserve">—</w:t>
            </w:r>
          </w:p>
        </w:tc>
      </w:tr>
      <w:tr>
        <w:tc>
          <w:tcPr/>
          <w:p>
            <w:pPr>
              <w:pStyle w:val="Compact"/>
            </w:pPr>
            <w:r>
              <w:t xml:space="preserve">9</w:t>
            </w:r>
          </w:p>
        </w:tc>
        <w:tc>
          <w:tcPr/>
          <w:p>
            <w:pPr>
              <w:pStyle w:val="Compact"/>
            </w:pPr>
            <w:r>
              <w:rPr>
                <w:b/>
                <w:bCs/>
              </w:rPr>
              <w:t xml:space="preserve">Sifat al-Shia</w:t>
            </w:r>
          </w:p>
        </w:tc>
        <w:tc>
          <w:tcPr/>
          <w:p>
            <w:pPr>
              <w:pStyle w:val="Compact"/>
            </w:pPr>
            <w:r>
              <w:t xml:space="preserve">Shaikh Saduq</w:t>
            </w:r>
          </w:p>
        </w:tc>
        <w:tc>
          <w:tcPr/>
          <w:p>
            <w:pPr>
              <w:pStyle w:val="Compact"/>
            </w:pPr>
            <w:r>
              <w:t xml:space="preserve">—</w:t>
            </w:r>
          </w:p>
        </w:tc>
      </w:tr>
      <w:tr>
        <w:tc>
          <w:tcPr/>
          <w:p>
            <w:pPr>
              <w:pStyle w:val="Compact"/>
            </w:pPr>
            <w:r>
              <w:t xml:space="preserve">10</w:t>
            </w:r>
          </w:p>
        </w:tc>
        <w:tc>
          <w:tcPr/>
          <w:p>
            <w:pPr>
              <w:pStyle w:val="Compact"/>
            </w:pPr>
            <w:r>
              <w:rPr>
                <w:b/>
                <w:bCs/>
              </w:rPr>
              <w:t xml:space="preserve">Al-Khisal</w:t>
            </w:r>
            <w:r>
              <w:t xml:space="preserve"> </w:t>
            </w:r>
            <w:r>
              <w:t xml:space="preserve">(خصال)</w:t>
            </w:r>
          </w:p>
        </w:tc>
        <w:tc>
          <w:tcPr/>
          <w:p>
            <w:pPr>
              <w:pStyle w:val="Compact"/>
            </w:pPr>
            <w:r>
              <w:t xml:space="preserve">Shaikh Saduq</w:t>
            </w:r>
          </w:p>
        </w:tc>
        <w:tc>
          <w:tcPr/>
          <w:p>
            <w:pPr>
              <w:pStyle w:val="Compact"/>
            </w:pPr>
            <w:r>
              <w:t xml:space="preserve">Traditions arranged by numbers.</w:t>
            </w:r>
          </w:p>
        </w:tc>
      </w:tr>
      <w:tr>
        <w:tc>
          <w:tcPr/>
          <w:p>
            <w:pPr>
              <w:pStyle w:val="Compact"/>
            </w:pPr>
            <w:r>
              <w:t xml:space="preserve">11</w:t>
            </w:r>
          </w:p>
        </w:tc>
        <w:tc>
          <w:tcPr/>
          <w:p>
            <w:pPr>
              <w:pStyle w:val="Compact"/>
            </w:pPr>
            <w:r>
              <w:rPr>
                <w:b/>
                <w:bCs/>
              </w:rPr>
              <w:t xml:space="preserve">Fada’il al-Ashhur al-Thalatha</w:t>
            </w:r>
            <w:r>
              <w:t xml:space="preserve"> </w:t>
            </w:r>
            <w:r>
              <w:t xml:space="preserve">(فضائل اشهر الثلاثة)</w:t>
            </w:r>
          </w:p>
        </w:tc>
        <w:tc>
          <w:tcPr/>
          <w:p>
            <w:pPr>
              <w:pStyle w:val="Compact"/>
            </w:pPr>
            <w:r>
              <w:t xml:space="preserve">Shaikh Saduq</w:t>
            </w:r>
          </w:p>
        </w:tc>
        <w:tc>
          <w:tcPr/>
          <w:p>
            <w:pPr>
              <w:pStyle w:val="Compact"/>
            </w:pPr>
            <w:r>
              <w:t xml:space="preserve">On the excellences of Rajab, Sha’ban, and Ramadan.</w:t>
            </w:r>
          </w:p>
        </w:tc>
      </w:tr>
      <w:tr>
        <w:tc>
          <w:tcPr/>
          <w:p>
            <w:pPr>
              <w:pStyle w:val="Compact"/>
            </w:pPr>
            <w:r>
              <w:t xml:space="preserve">12</w:t>
            </w:r>
          </w:p>
        </w:tc>
        <w:tc>
          <w:tcPr/>
          <w:p>
            <w:pPr>
              <w:pStyle w:val="Compact"/>
            </w:pPr>
            <w:r>
              <w:rPr>
                <w:b/>
                <w:bCs/>
              </w:rPr>
              <w:t xml:space="preserve">’Uyun Akhbar al-Rida</w:t>
            </w:r>
            <w:r>
              <w:t xml:space="preserve"> </w:t>
            </w:r>
            <w:r>
              <w:t xml:space="preserve">(عيون اخبار الرضا)</w:t>
            </w:r>
          </w:p>
        </w:tc>
        <w:tc>
          <w:tcPr/>
          <w:p>
            <w:pPr>
              <w:pStyle w:val="Compact"/>
            </w:pPr>
            <w:r>
              <w:t xml:space="preserve">Shaikh Saduq</w:t>
            </w:r>
          </w:p>
        </w:tc>
        <w:tc>
          <w:tcPr/>
          <w:p>
            <w:pPr>
              <w:pStyle w:val="Compact"/>
            </w:pPr>
            <w:r>
              <w:t xml:space="preserve">Mustadrak:</w:t>
            </w:r>
            <w:r>
              <w:t xml:space="preserve"> </w:t>
            </w:r>
            <w:r>
              <w:rPr>
                <w:i/>
                <w:iCs/>
              </w:rPr>
              <w:t xml:space="preserve">Musnad Imam Rida</w:t>
            </w:r>
            <w:r>
              <w:t xml:space="preserve"> </w:t>
            </w:r>
            <w:r>
              <w:t xml:space="preserve">by Aqa’i ’Atarudi.</w:t>
            </w:r>
          </w:p>
        </w:tc>
      </w:tr>
      <w:tr>
        <w:tc>
          <w:tcPr/>
          <w:p>
            <w:pPr>
              <w:pStyle w:val="Compact"/>
            </w:pPr>
            <w:r>
              <w:t xml:space="preserve">13</w:t>
            </w:r>
          </w:p>
        </w:tc>
        <w:tc>
          <w:tcPr/>
          <w:p>
            <w:pPr>
              <w:pStyle w:val="Compact"/>
            </w:pPr>
            <w:r>
              <w:rPr>
                <w:b/>
                <w:bCs/>
              </w:rPr>
              <w:t xml:space="preserve">Al-Tawhid</w:t>
            </w:r>
            <w:r>
              <w:t xml:space="preserve"> </w:t>
            </w:r>
            <w:r>
              <w:t xml:space="preserve">(التوحيد)</w:t>
            </w:r>
          </w:p>
        </w:tc>
        <w:tc>
          <w:tcPr/>
          <w:p>
            <w:pPr>
              <w:pStyle w:val="Compact"/>
            </w:pPr>
            <w:r>
              <w:t xml:space="preserve">Shaikh Saduq</w:t>
            </w:r>
          </w:p>
        </w:tc>
        <w:tc>
          <w:tcPr/>
          <w:p>
            <w:pPr>
              <w:pStyle w:val="Compact"/>
            </w:pPr>
            <w:r>
              <w:t xml:space="preserve">Among the most important books on ’Aqa’id.</w:t>
            </w:r>
          </w:p>
        </w:tc>
      </w:tr>
      <w:tr>
        <w:tc>
          <w:tcPr/>
          <w:p>
            <w:pPr>
              <w:pStyle w:val="Compact"/>
            </w:pPr>
            <w:r>
              <w:t xml:space="preserve">14</w:t>
            </w:r>
          </w:p>
        </w:tc>
        <w:tc>
          <w:tcPr/>
          <w:p>
            <w:pPr>
              <w:pStyle w:val="Compact"/>
            </w:pPr>
            <w:r>
              <w:rPr>
                <w:b/>
                <w:bCs/>
              </w:rPr>
              <w:t xml:space="preserve">Musadaqat al-Ikhwan</w:t>
            </w:r>
            <w:r>
              <w:t xml:space="preserve"> </w:t>
            </w:r>
            <w:r>
              <w:t xml:space="preserve">(مصادقة الاخوان)</w:t>
            </w:r>
          </w:p>
        </w:tc>
        <w:tc>
          <w:tcPr/>
          <w:p>
            <w:pPr>
              <w:pStyle w:val="Compact"/>
            </w:pPr>
            <w:r>
              <w:t xml:space="preserve">Shaikh Saduq</w:t>
            </w:r>
          </w:p>
        </w:tc>
        <w:tc>
          <w:tcPr/>
          <w:p>
            <w:pPr>
              <w:pStyle w:val="Compact"/>
            </w:pPr>
            <w:r>
              <w:t xml:space="preserve">On friendship and brotherhood.</w:t>
            </w:r>
          </w:p>
        </w:tc>
      </w:tr>
      <w:tr>
        <w:tc>
          <w:tcPr/>
          <w:p>
            <w:pPr>
              <w:pStyle w:val="Compact"/>
            </w:pPr>
            <w:r>
              <w:t xml:space="preserve">15</w:t>
            </w:r>
          </w:p>
        </w:tc>
        <w:tc>
          <w:tcPr/>
          <w:p>
            <w:pPr>
              <w:pStyle w:val="Compact"/>
            </w:pPr>
            <w:r>
              <w:rPr>
                <w:b/>
                <w:bCs/>
              </w:rPr>
              <w:t xml:space="preserve">Tuhaf al-’Uqul</w:t>
            </w:r>
            <w:r>
              <w:t xml:space="preserve"> </w:t>
            </w:r>
            <w:r>
              <w:t xml:space="preserve">(تحف العقول)</w:t>
            </w:r>
          </w:p>
        </w:tc>
        <w:tc>
          <w:tcPr/>
          <w:p>
            <w:pPr>
              <w:pStyle w:val="Compact"/>
            </w:pPr>
            <w:r>
              <w:t xml:space="preserve">Ibn Shu’ba al-Harrani (d. ~381 AH)</w:t>
            </w:r>
          </w:p>
        </w:tc>
        <w:tc>
          <w:tcPr/>
          <w:p>
            <w:pPr>
              <w:pStyle w:val="Compact"/>
            </w:pPr>
            <w:r>
              <w:t xml:space="preserve">Mostly Wasaya and Mawa’iz, arranged by Imam. Mursal traditions (references added later). Available in Urdu and English.</w:t>
            </w:r>
          </w:p>
        </w:tc>
      </w:tr>
      <w:tr>
        <w:tc>
          <w:tcPr/>
          <w:p>
            <w:pPr>
              <w:pStyle w:val="Compact"/>
            </w:pPr>
            <w:r>
              <w:t xml:space="preserve">16</w:t>
            </w:r>
          </w:p>
        </w:tc>
        <w:tc>
          <w:tcPr/>
          <w:p>
            <w:pPr>
              <w:pStyle w:val="Compact"/>
            </w:pPr>
            <w:r>
              <w:rPr>
                <w:b/>
                <w:bCs/>
              </w:rPr>
              <w:t xml:space="preserve">Nahj al-Balagha</w:t>
            </w:r>
            <w:r>
              <w:t xml:space="preserve"> </w:t>
            </w:r>
            <w:r>
              <w:t xml:space="preserve">(نهج البلاغه)</w:t>
            </w:r>
          </w:p>
        </w:tc>
        <w:tc>
          <w:tcPr/>
          <w:p>
            <w:pPr>
              <w:pStyle w:val="Compact"/>
            </w:pPr>
            <w:r>
              <w:t xml:space="preserve">Compiled by Syed Radi</w:t>
            </w:r>
          </w:p>
        </w:tc>
        <w:tc>
          <w:tcPr/>
          <w:p>
            <w:pPr>
              <w:pStyle w:val="Compact"/>
            </w:pPr>
            <w:r>
              <w:t xml:space="preserve">Mustadrak:</w:t>
            </w:r>
            <w:r>
              <w:t xml:space="preserve"> </w:t>
            </w:r>
            <w:r>
              <w:rPr>
                <w:i/>
                <w:iCs/>
              </w:rPr>
              <w:t xml:space="preserve">Nahj al-Sabagha</w:t>
            </w:r>
            <w:r>
              <w:t xml:space="preserve"> </w:t>
            </w:r>
            <w:r>
              <w:t xml:space="preserve">(14 vols.). 20+ Sharh, notably by Mulla Habibullah Khoei (20 vols.) and Ibn Abi al-Hadid (20 vols.).</w:t>
            </w:r>
          </w:p>
        </w:tc>
      </w:tr>
      <w:tr>
        <w:tc>
          <w:tcPr/>
          <w:p>
            <w:pPr>
              <w:pStyle w:val="Compact"/>
            </w:pPr>
            <w:r>
              <w:t xml:space="preserve">17</w:t>
            </w:r>
          </w:p>
        </w:tc>
        <w:tc>
          <w:tcPr/>
          <w:p>
            <w:pPr>
              <w:pStyle w:val="Compact"/>
            </w:pPr>
            <w:r>
              <w:rPr>
                <w:b/>
                <w:bCs/>
              </w:rPr>
              <w:t xml:space="preserve">Al-Ikhtisas</w:t>
            </w:r>
            <w:r>
              <w:t xml:space="preserve"> </w:t>
            </w:r>
            <w:r>
              <w:t xml:space="preserve">(الاختصاص)</w:t>
            </w:r>
          </w:p>
        </w:tc>
        <w:tc>
          <w:tcPr/>
          <w:p>
            <w:pPr>
              <w:pStyle w:val="Compact"/>
            </w:pPr>
            <w:r>
              <w:t xml:space="preserve">Shaikh Mufid</w:t>
            </w:r>
          </w:p>
        </w:tc>
        <w:tc>
          <w:tcPr/>
          <w:p>
            <w:pPr>
              <w:pStyle w:val="Compact"/>
            </w:pPr>
            <w:r>
              <w:t xml:space="preserve">Like Rawdah — positions and history of companions.</w:t>
            </w:r>
          </w:p>
        </w:tc>
      </w:tr>
      <w:tr>
        <w:tc>
          <w:tcPr/>
          <w:p>
            <w:pPr>
              <w:pStyle w:val="Compact"/>
            </w:pPr>
            <w:r>
              <w:t xml:space="preserve">18</w:t>
            </w:r>
          </w:p>
        </w:tc>
        <w:tc>
          <w:tcPr/>
          <w:p>
            <w:pPr>
              <w:pStyle w:val="Compact"/>
            </w:pPr>
            <w:r>
              <w:rPr>
                <w:b/>
                <w:bCs/>
              </w:rPr>
              <w:t xml:space="preserve">Da’a’im al-Islam</w:t>
            </w:r>
            <w:r>
              <w:t xml:space="preserve"> </w:t>
            </w:r>
            <w:r>
              <w:t xml:space="preserve">(دعائم الاسلام)</w:t>
            </w:r>
          </w:p>
        </w:tc>
        <w:tc>
          <w:tcPr/>
          <w:p>
            <w:pPr>
              <w:pStyle w:val="Compact"/>
            </w:pPr>
            <w:r>
              <w:t xml:space="preserve">Qadi Nu’man (5th century)</w:t>
            </w:r>
          </w:p>
        </w:tc>
        <w:tc>
          <w:tcPr/>
          <w:p>
            <w:pPr>
              <w:pStyle w:val="Compact"/>
            </w:pPr>
            <w:r>
              <w:t xml:space="preserve">2 vols. Most important Ismaili book — author was Chief Justice of Egypt during Fatimid rule. On Fiqh.</w:t>
            </w:r>
          </w:p>
        </w:tc>
      </w:tr>
      <w:tr>
        <w:tc>
          <w:tcPr/>
          <w:p>
            <w:pPr>
              <w:pStyle w:val="Compact"/>
            </w:pPr>
            <w:r>
              <w:t xml:space="preserve">19</w:t>
            </w:r>
          </w:p>
        </w:tc>
        <w:tc>
          <w:tcPr/>
          <w:p>
            <w:pPr>
              <w:pStyle w:val="Compact"/>
            </w:pPr>
            <w:r>
              <w:rPr>
                <w:b/>
                <w:bCs/>
              </w:rPr>
              <w:t xml:space="preserve">Misbah al-Shari’a</w:t>
            </w:r>
            <w:r>
              <w:t xml:space="preserve"> </w:t>
            </w:r>
            <w:r>
              <w:t xml:space="preserve">(مصباح الشريعه)</w:t>
            </w:r>
          </w:p>
        </w:tc>
        <w:tc>
          <w:tcPr/>
          <w:p>
            <w:pPr>
              <w:pStyle w:val="Compact"/>
            </w:pPr>
            <w:r>
              <w:t xml:space="preserve">Authorship disputed (attributed to Imam al-Sadiq a.s by Muhaddith Nuri)</w:t>
            </w:r>
          </w:p>
        </w:tc>
        <w:tc>
          <w:tcPr/>
          <w:p>
            <w:pPr>
              <w:pStyle w:val="Compact"/>
            </w:pPr>
            <w:r>
              <w:t xml:space="preserve">100 Akhlaq topics.</w:t>
            </w:r>
          </w:p>
        </w:tc>
      </w:tr>
      <w:tr>
        <w:tc>
          <w:tcPr/>
          <w:p>
            <w:pPr>
              <w:pStyle w:val="Compact"/>
            </w:pPr>
            <w:r>
              <w:t xml:space="preserve">20</w:t>
            </w:r>
          </w:p>
        </w:tc>
        <w:tc>
          <w:tcPr/>
          <w:p>
            <w:pPr>
              <w:pStyle w:val="Compact"/>
            </w:pPr>
            <w:r>
              <w:rPr>
                <w:b/>
                <w:bCs/>
              </w:rPr>
              <w:t xml:space="preserve">Ghawali al-La’ali</w:t>
            </w:r>
            <w:r>
              <w:t xml:space="preserve"> </w:t>
            </w:r>
            <w:r>
              <w:t xml:space="preserve">(غوالي الّعالي)</w:t>
            </w:r>
          </w:p>
        </w:tc>
        <w:tc>
          <w:tcPr/>
          <w:p>
            <w:pPr>
              <w:pStyle w:val="Compact"/>
            </w:pPr>
            <w:r>
              <w:t xml:space="preserve">Ibn Jumhur al-Ahsa’i</w:t>
            </w:r>
          </w:p>
        </w:tc>
        <w:tc>
          <w:tcPr/>
          <w:p>
            <w:pPr>
              <w:pStyle w:val="Compact"/>
            </w:pPr>
            <w:r>
              <w:t xml:space="preserve">4 vols. Allamah Majlisi: respected scholar but did not classify true from false traditions.</w:t>
            </w:r>
          </w:p>
        </w:tc>
      </w:tr>
      <w:tr>
        <w:tc>
          <w:tcPr/>
          <w:p>
            <w:pPr>
              <w:pStyle w:val="Compact"/>
            </w:pPr>
            <w:r>
              <w:t xml:space="preserve">21</w:t>
            </w:r>
          </w:p>
        </w:tc>
        <w:tc>
          <w:tcPr/>
          <w:p>
            <w:pPr>
              <w:pStyle w:val="Compact"/>
            </w:pPr>
            <w:r>
              <w:rPr>
                <w:b/>
                <w:bCs/>
              </w:rPr>
              <w:t xml:space="preserve">Jami’ al-Akhbar</w:t>
            </w:r>
            <w:r>
              <w:t xml:space="preserve"> </w:t>
            </w:r>
            <w:r>
              <w:t xml:space="preserve">(جامع الاخبار)</w:t>
            </w:r>
          </w:p>
        </w:tc>
        <w:tc>
          <w:tcPr/>
          <w:p>
            <w:pPr>
              <w:pStyle w:val="Compact"/>
            </w:pPr>
            <w:r>
              <w:t xml:space="preserve">Unknown (probably 9th century)</w:t>
            </w:r>
          </w:p>
        </w:tc>
        <w:tc>
          <w:tcPr/>
          <w:p>
            <w:pPr>
              <w:pStyle w:val="Compact"/>
            </w:pPr>
            <w:r>
              <w:t xml:space="preserve">Mostly Akhlaqi traditions. Earlier attributed to Shaikh Saduq, disproven.</w:t>
            </w:r>
          </w:p>
        </w:tc>
      </w:tr>
    </w:tbl>
    <w:bookmarkStart w:id="64" w:name="additional-notable-hadith-works"/>
    <w:p>
      <w:pPr>
        <w:pStyle w:val="Heading3"/>
      </w:pPr>
      <w:r>
        <w:t xml:space="preserve">Additional Notable Hadith Works</w:t>
      </w:r>
    </w:p>
    <w:tbl>
      <w:tblPr>
        <w:tblStyle w:val="Table"/>
        <w:tblW w:type="pct" w:w="5000"/>
        <w:tblLayout w:type="fixed"/>
        <w:tblLook w:firstRow="1" w:lastRow="0" w:firstColumn="0" w:lastColumn="0" w:noHBand="0" w:noVBand="0" w:val="0020"/>
      </w:tblPr>
      <w:tblGrid>
        <w:gridCol w:w="2520"/>
        <w:gridCol w:w="2880"/>
        <w:gridCol w:w="2520"/>
      </w:tblGrid>
      <w:tr>
        <w:trPr>
          <w:tblHeader w:val="on"/>
        </w:trPr>
        <w:tc>
          <w:tcPr/>
          <w:p>
            <w:pPr>
              <w:pStyle w:val="Compact"/>
            </w:pPr>
            <w:r>
              <w:t xml:space="preserve">Title</w:t>
            </w:r>
          </w:p>
        </w:tc>
        <w:tc>
          <w:tcPr/>
          <w:p>
            <w:pPr>
              <w:pStyle w:val="Compact"/>
            </w:pPr>
            <w:r>
              <w:t xml:space="preserve">Author</w:t>
            </w:r>
          </w:p>
        </w:tc>
        <w:tc>
          <w:tcPr/>
          <w:p>
            <w:pPr>
              <w:pStyle w:val="Compact"/>
            </w:pPr>
            <w:r>
              <w:t xml:space="preserve">Notes</w:t>
            </w:r>
          </w:p>
        </w:tc>
      </w:tr>
      <w:tr>
        <w:tc>
          <w:tcPr/>
          <w:p>
            <w:pPr>
              <w:pStyle w:val="Compact"/>
            </w:pPr>
            <w:r>
              <w:rPr>
                <w:b/>
                <w:bCs/>
              </w:rPr>
              <w:t xml:space="preserve">Al-Mahasin</w:t>
            </w:r>
          </w:p>
        </w:tc>
        <w:tc>
          <w:tcPr/>
          <w:p>
            <w:pPr>
              <w:pStyle w:val="Compact"/>
            </w:pPr>
            <w:r>
              <w:t xml:space="preserve">Barqi (d. 274 AH)</w:t>
            </w:r>
          </w:p>
        </w:tc>
        <w:tc>
          <w:tcPr/>
          <w:p>
            <w:pPr>
              <w:pStyle w:val="Compact"/>
            </w:pPr>
            <w:r>
              <w:t xml:space="preserve">Student of Kulayni. Originally 100 parts, only 13 remain. 2 vols. Fiqhi and Aqa’idi.</w:t>
            </w:r>
          </w:p>
        </w:tc>
      </w:tr>
      <w:tr>
        <w:tc>
          <w:tcPr/>
          <w:p>
            <w:pPr>
              <w:pStyle w:val="Compact"/>
            </w:pPr>
            <w:r>
              <w:rPr>
                <w:b/>
                <w:bCs/>
              </w:rPr>
              <w:t xml:space="preserve">Amali Shaikh Tusi</w:t>
            </w:r>
          </w:p>
        </w:tc>
        <w:tc>
          <w:tcPr/>
          <w:p>
            <w:pPr>
              <w:pStyle w:val="Compact"/>
            </w:pPr>
            <w:r>
              <w:t xml:space="preserve">Also known as Amali Ibn al-Shaikh</w:t>
            </w:r>
          </w:p>
        </w:tc>
        <w:tc>
          <w:tcPr/>
          <w:p>
            <w:pPr>
              <w:pStyle w:val="Compact"/>
            </w:pPr>
            <w:r>
              <w:t xml:space="preserve">—</w:t>
            </w:r>
          </w:p>
        </w:tc>
      </w:tr>
      <w:tr>
        <w:tc>
          <w:tcPr/>
          <w:p>
            <w:pPr>
              <w:pStyle w:val="Compact"/>
            </w:pPr>
            <w:r>
              <w:rPr>
                <w:b/>
                <w:bCs/>
              </w:rPr>
              <w:t xml:space="preserve">Amali Shaikh Mufid</w:t>
            </w:r>
          </w:p>
        </w:tc>
        <w:tc>
          <w:tcPr/>
          <w:p>
            <w:pPr>
              <w:pStyle w:val="Compact"/>
            </w:pPr>
            <w:r>
              <w:t xml:space="preserve">—</w:t>
            </w:r>
          </w:p>
        </w:tc>
        <w:tc>
          <w:tcPr/>
          <w:p>
            <w:pPr>
              <w:pStyle w:val="Compact"/>
            </w:pPr>
            <w:r>
              <w:t xml:space="preserve">—</w:t>
            </w:r>
          </w:p>
        </w:tc>
      </w:tr>
      <w:tr>
        <w:tc>
          <w:tcPr/>
          <w:p>
            <w:pPr>
              <w:pStyle w:val="Compact"/>
            </w:pPr>
            <w:r>
              <w:rPr>
                <w:b/>
                <w:bCs/>
              </w:rPr>
              <w:t xml:space="preserve">Amali Syed Murtada</w:t>
            </w:r>
          </w:p>
        </w:tc>
        <w:tc>
          <w:tcPr/>
          <w:p>
            <w:pPr>
              <w:pStyle w:val="Compact"/>
            </w:pPr>
            <w:r>
              <w:t xml:space="preserve">—</w:t>
            </w:r>
          </w:p>
        </w:tc>
        <w:tc>
          <w:tcPr/>
          <w:p>
            <w:pPr>
              <w:pStyle w:val="Compact"/>
            </w:pPr>
            <w:r>
              <w:t xml:space="preserve">—</w:t>
            </w:r>
          </w:p>
        </w:tc>
      </w:tr>
      <w:tr>
        <w:tc>
          <w:tcPr/>
          <w:p>
            <w:pPr>
              <w:pStyle w:val="Compact"/>
            </w:pPr>
            <w:r>
              <w:rPr>
                <w:b/>
                <w:bCs/>
              </w:rPr>
              <w:t xml:space="preserve">Jawahir al-Saniyyah</w:t>
            </w:r>
          </w:p>
        </w:tc>
        <w:tc>
          <w:tcPr/>
          <w:p>
            <w:pPr>
              <w:pStyle w:val="Compact"/>
            </w:pPr>
            <w:r>
              <w:t xml:space="preserve">Shaikh Hurr al-’Amili</w:t>
            </w:r>
          </w:p>
        </w:tc>
        <w:tc>
          <w:tcPr/>
          <w:p>
            <w:pPr>
              <w:pStyle w:val="Compact"/>
            </w:pPr>
            <w:r>
              <w:t xml:space="preserve">On Ahadith Qudsiyyah. Completed by Syed Hasan Shirazi as</w:t>
            </w:r>
            <w:r>
              <w:t xml:space="preserve"> </w:t>
            </w:r>
            <w:r>
              <w:rPr>
                <w:i/>
                <w:iCs/>
              </w:rPr>
              <w:t xml:space="preserve">Kalimatullah</w:t>
            </w:r>
            <w:r>
              <w:t xml:space="preserve">.</w:t>
            </w:r>
          </w:p>
        </w:tc>
      </w:tr>
      <w:tr>
        <w:tc>
          <w:tcPr/>
          <w:p>
            <w:pPr>
              <w:pStyle w:val="Compact"/>
            </w:pPr>
            <w:r>
              <w:rPr>
                <w:b/>
                <w:bCs/>
              </w:rPr>
              <w:t xml:space="preserve">Ithbat al-Hudat</w:t>
            </w:r>
          </w:p>
        </w:tc>
        <w:tc>
          <w:tcPr/>
          <w:p>
            <w:pPr>
              <w:pStyle w:val="Compact"/>
            </w:pPr>
            <w:r>
              <w:t xml:space="preserve">Shaikh Hurr al-’Amili</w:t>
            </w:r>
          </w:p>
        </w:tc>
        <w:tc>
          <w:tcPr/>
          <w:p>
            <w:pPr>
              <w:pStyle w:val="Compact"/>
            </w:pPr>
            <w:r>
              <w:t xml:space="preserve">20,000 traditions from 70,000 asnad. On Imamat. 4 vols. Arabic, 7 vols. Persian.</w:t>
            </w:r>
          </w:p>
        </w:tc>
      </w:tr>
      <w:tr>
        <w:tc>
          <w:tcPr/>
          <w:p>
            <w:pPr>
              <w:pStyle w:val="Compact"/>
            </w:pPr>
            <w:r>
              <w:rPr>
                <w:b/>
                <w:bCs/>
              </w:rPr>
              <w:t xml:space="preserve">Bisharat al-Mustafa</w:t>
            </w:r>
          </w:p>
        </w:tc>
        <w:tc>
          <w:tcPr/>
          <w:p>
            <w:pPr>
              <w:pStyle w:val="Compact"/>
            </w:pPr>
            <w:r>
              <w:t xml:space="preserve">’Imad al-Din</w:t>
            </w:r>
          </w:p>
        </w:tc>
        <w:tc>
          <w:tcPr/>
          <w:p>
            <w:pPr>
              <w:pStyle w:val="Compact"/>
            </w:pPr>
            <w:r>
              <w:t xml:space="preserve">—</w:t>
            </w:r>
          </w:p>
        </w:tc>
      </w:tr>
      <w:tr>
        <w:tc>
          <w:tcPr/>
          <w:p>
            <w:pPr>
              <w:pStyle w:val="Compact"/>
            </w:pPr>
            <w:r>
              <w:rPr>
                <w:b/>
                <w:bCs/>
              </w:rPr>
              <w:t xml:space="preserve">Tanbih al-Khawatir</w:t>
            </w:r>
            <w:r>
              <w:t xml:space="preserve"> </w:t>
            </w:r>
            <w:r>
              <w:t xml:space="preserve">/</w:t>
            </w:r>
            <w:r>
              <w:t xml:space="preserve"> </w:t>
            </w:r>
            <w:r>
              <w:rPr>
                <w:i/>
                <w:iCs/>
              </w:rPr>
              <w:t xml:space="preserve">Majmu’a Warram</w:t>
            </w:r>
          </w:p>
        </w:tc>
        <w:tc>
          <w:tcPr/>
          <w:p>
            <w:pPr>
              <w:pStyle w:val="Compact"/>
            </w:pPr>
            <w:r>
              <w:t xml:space="preserve">Warram</w:t>
            </w:r>
          </w:p>
        </w:tc>
        <w:tc>
          <w:tcPr/>
          <w:p>
            <w:pPr>
              <w:pStyle w:val="Compact"/>
            </w:pPr>
            <w:r>
              <w:t xml:space="preserve">Akhlaqi traditions. Maternal uncle of Syed Ibn Tawus.</w:t>
            </w:r>
          </w:p>
        </w:tc>
      </w:tr>
      <w:tr>
        <w:tc>
          <w:tcPr/>
          <w:p>
            <w:pPr>
              <w:pStyle w:val="Compact"/>
            </w:pPr>
            <w:r>
              <w:rPr>
                <w:b/>
                <w:bCs/>
              </w:rPr>
              <w:t xml:space="preserve">Al-Khara’ij</w:t>
            </w:r>
          </w:p>
        </w:tc>
        <w:tc>
          <w:tcPr/>
          <w:p>
            <w:pPr>
              <w:pStyle w:val="Compact"/>
            </w:pPr>
            <w:r>
              <w:t xml:space="preserve">Qutb al-Din Rawandi</w:t>
            </w:r>
          </w:p>
        </w:tc>
        <w:tc>
          <w:tcPr/>
          <w:p>
            <w:pPr>
              <w:pStyle w:val="Compact"/>
            </w:pPr>
            <w:r>
              <w:t xml:space="preserve">Originally 1 vol., now 3.</w:t>
            </w:r>
          </w:p>
        </w:tc>
      </w:tr>
      <w:tr>
        <w:tc>
          <w:tcPr/>
          <w:p>
            <w:pPr>
              <w:pStyle w:val="Compact"/>
            </w:pPr>
            <w:r>
              <w:rPr>
                <w:b/>
                <w:bCs/>
              </w:rPr>
              <w:t xml:space="preserve">Al-Nawadir</w:t>
            </w:r>
          </w:p>
        </w:tc>
        <w:tc>
          <w:tcPr/>
          <w:p>
            <w:pPr>
              <w:pStyle w:val="Compact"/>
            </w:pPr>
            <w:r>
              <w:t xml:space="preserve">Mulla Muhsin Fayz</w:t>
            </w:r>
          </w:p>
        </w:tc>
        <w:tc>
          <w:tcPr/>
          <w:p>
            <w:pPr>
              <w:pStyle w:val="Compact"/>
            </w:pPr>
            <w:r>
              <w:t xml:space="preserve">—</w:t>
            </w:r>
          </w:p>
        </w:tc>
      </w:tr>
      <w:tr>
        <w:tc>
          <w:tcPr/>
          <w:p>
            <w:pPr>
              <w:pStyle w:val="Compact"/>
            </w:pPr>
            <w:r>
              <w:rPr>
                <w:b/>
                <w:bCs/>
              </w:rPr>
              <w:t xml:space="preserve">Dar al-Salam</w:t>
            </w:r>
          </w:p>
        </w:tc>
        <w:tc>
          <w:tcPr/>
          <w:p>
            <w:pPr>
              <w:pStyle w:val="Compact"/>
            </w:pPr>
            <w:r>
              <w:t xml:space="preserve">Muhaddith Nuri</w:t>
            </w:r>
          </w:p>
        </w:tc>
        <w:tc>
          <w:tcPr/>
          <w:p>
            <w:pPr>
              <w:pStyle w:val="Compact"/>
            </w:pPr>
            <w:r>
              <w:t xml:space="preserve">On dreams.</w:t>
            </w:r>
          </w:p>
        </w:tc>
      </w:tr>
      <w:tr>
        <w:tc>
          <w:tcPr/>
          <w:p>
            <w:pPr>
              <w:pStyle w:val="Compact"/>
            </w:pPr>
            <w:r>
              <w:rPr>
                <w:b/>
                <w:bCs/>
              </w:rPr>
              <w:t xml:space="preserve">Munyat al-Murid</w:t>
            </w:r>
          </w:p>
        </w:tc>
        <w:tc>
          <w:tcPr/>
          <w:p>
            <w:pPr>
              <w:pStyle w:val="Compact"/>
            </w:pPr>
            <w:r>
              <w:t xml:space="preserve">Shahid al-Thani</w:t>
            </w:r>
          </w:p>
        </w:tc>
        <w:tc>
          <w:tcPr/>
          <w:p>
            <w:pPr>
              <w:pStyle w:val="Compact"/>
            </w:pPr>
            <w:r>
              <w:t xml:space="preserve">Duties of student and teacher.</w:t>
            </w:r>
          </w:p>
        </w:tc>
      </w:tr>
      <w:tr>
        <w:tc>
          <w:tcPr/>
          <w:p>
            <w:pPr>
              <w:pStyle w:val="Compact"/>
            </w:pPr>
            <w:r>
              <w:rPr>
                <w:b/>
                <w:bCs/>
              </w:rPr>
              <w:t xml:space="preserve">Al-Ihtijaj</w:t>
            </w:r>
          </w:p>
        </w:tc>
        <w:tc>
          <w:tcPr/>
          <w:p>
            <w:pPr>
              <w:pStyle w:val="Compact"/>
            </w:pPr>
            <w:r>
              <w:t xml:space="preserve">Shaikh Tabrisi</w:t>
            </w:r>
          </w:p>
        </w:tc>
        <w:tc>
          <w:tcPr/>
          <w:p>
            <w:pPr>
              <w:pStyle w:val="Compact"/>
            </w:pPr>
            <w:r>
              <w:t xml:space="preserve">—</w:t>
            </w:r>
          </w:p>
        </w:tc>
      </w:tr>
      <w:tr>
        <w:tc>
          <w:tcPr/>
          <w:p>
            <w:pPr>
              <w:pStyle w:val="Compact"/>
            </w:pPr>
            <w:r>
              <w:rPr>
                <w:b/>
                <w:bCs/>
              </w:rPr>
              <w:t xml:space="preserve">Rawdat al-Wa’izin</w:t>
            </w:r>
          </w:p>
        </w:tc>
        <w:tc>
          <w:tcPr/>
          <w:p>
            <w:pPr>
              <w:pStyle w:val="Compact"/>
            </w:pPr>
            <w:r>
              <w:t xml:space="preserve">Ibn Fassal al-Nishapuri</w:t>
            </w:r>
          </w:p>
        </w:tc>
        <w:tc>
          <w:tcPr/>
          <w:p>
            <w:pPr>
              <w:pStyle w:val="Compact"/>
            </w:pPr>
            <w:r>
              <w:t xml:space="preserve">—</w:t>
            </w:r>
          </w:p>
        </w:tc>
      </w:tr>
      <w:tr>
        <w:tc>
          <w:tcPr/>
          <w:p>
            <w:pPr>
              <w:pStyle w:val="Compact"/>
            </w:pPr>
            <w:r>
              <w:rPr>
                <w:b/>
                <w:bCs/>
              </w:rPr>
              <w:t xml:space="preserve">Al-Fawa’id al-’Alawiyyah</w:t>
            </w:r>
          </w:p>
        </w:tc>
        <w:tc>
          <w:tcPr/>
          <w:p>
            <w:pPr>
              <w:pStyle w:val="Compact"/>
            </w:pPr>
            <w:r>
              <w:t xml:space="preserve">Shaikh Hurr al-’Amili</w:t>
            </w:r>
          </w:p>
        </w:tc>
        <w:tc>
          <w:tcPr/>
          <w:p>
            <w:pPr>
              <w:pStyle w:val="Compact"/>
            </w:pPr>
            <w:r>
              <w:t xml:space="preserve">—</w:t>
            </w:r>
          </w:p>
        </w:tc>
      </w:tr>
      <w:tr>
        <w:tc>
          <w:tcPr/>
          <w:p>
            <w:pPr>
              <w:pStyle w:val="Compact"/>
            </w:pPr>
            <w:r>
              <w:rPr>
                <w:b/>
                <w:bCs/>
              </w:rPr>
              <w:t xml:space="preserve">Masabih al-Hikma</w:t>
            </w:r>
          </w:p>
        </w:tc>
        <w:tc>
          <w:tcPr/>
          <w:p>
            <w:pPr>
              <w:pStyle w:val="Compact"/>
            </w:pPr>
            <w:r>
              <w:t xml:space="preserve">Syed Abdullah Shubbar</w:t>
            </w:r>
          </w:p>
        </w:tc>
        <w:tc>
          <w:tcPr/>
          <w:p>
            <w:pPr>
              <w:pStyle w:val="Compact"/>
            </w:pPr>
            <w:r>
              <w:t xml:space="preserve">2 vols.</w:t>
            </w:r>
          </w:p>
        </w:tc>
      </w:tr>
      <w:tr>
        <w:tc>
          <w:tcPr/>
          <w:p>
            <w:pPr>
              <w:pStyle w:val="Compact"/>
            </w:pPr>
            <w:r>
              <w:rPr>
                <w:b/>
                <w:bCs/>
              </w:rPr>
              <w:t xml:space="preserve">Mizan al-Hikma</w:t>
            </w:r>
          </w:p>
        </w:tc>
        <w:tc>
          <w:tcPr/>
          <w:p>
            <w:pPr>
              <w:pStyle w:val="Compact"/>
            </w:pPr>
            <w:r>
              <w:t xml:space="preserve">Muhammadi Ri-Shahri</w:t>
            </w:r>
          </w:p>
        </w:tc>
        <w:tc>
          <w:tcPr/>
          <w:p>
            <w:pPr>
              <w:pStyle w:val="Compact"/>
            </w:pPr>
            <w:r>
              <w:t xml:space="preserve">Translated in Urdu and Persian.</w:t>
            </w:r>
          </w:p>
        </w:tc>
      </w:tr>
      <w:tr>
        <w:tc>
          <w:tcPr/>
          <w:p>
            <w:pPr>
              <w:pStyle w:val="Compact"/>
            </w:pPr>
            <w:r>
              <w:rPr>
                <w:b/>
                <w:bCs/>
              </w:rPr>
              <w:t xml:space="preserve">Makatib al-Rasul</w:t>
            </w:r>
          </w:p>
        </w:tc>
        <w:tc>
          <w:tcPr/>
          <w:p>
            <w:pPr>
              <w:pStyle w:val="Compact"/>
            </w:pPr>
            <w:r>
              <w:t xml:space="preserve">Syed Ali Ahmad</w:t>
            </w:r>
          </w:p>
        </w:tc>
        <w:tc>
          <w:tcPr/>
          <w:p>
            <w:pPr>
              <w:pStyle w:val="Compact"/>
            </w:pPr>
            <w:r>
              <w:t xml:space="preserve">Compilation of the Prophet’s (s.a.w.a.) letters.</w:t>
            </w:r>
          </w:p>
        </w:tc>
      </w:tr>
      <w:tr>
        <w:tc>
          <w:tcPr/>
          <w:p>
            <w:pPr>
              <w:pStyle w:val="Compact"/>
            </w:pPr>
            <w:r>
              <w:rPr>
                <w:b/>
                <w:bCs/>
              </w:rPr>
              <w:t xml:space="preserve">Al-Hayat</w:t>
            </w:r>
          </w:p>
        </w:tc>
        <w:tc>
          <w:tcPr/>
          <w:p>
            <w:pPr>
              <w:pStyle w:val="Compact"/>
            </w:pPr>
            <w:r>
              <w:t xml:space="preserve">Hakimi brothers</w:t>
            </w:r>
          </w:p>
        </w:tc>
        <w:tc>
          <w:tcPr/>
          <w:p>
            <w:pPr>
              <w:pStyle w:val="Compact"/>
            </w:pPr>
            <w:r>
              <w:t xml:space="preserve">6 vols.</w:t>
            </w:r>
          </w:p>
        </w:tc>
      </w:tr>
      <w:tr>
        <w:tc>
          <w:tcPr/>
          <w:p>
            <w:pPr>
              <w:pStyle w:val="Compact"/>
            </w:pPr>
            <w:r>
              <w:rPr>
                <w:b/>
                <w:bCs/>
              </w:rPr>
              <w:t xml:space="preserve">Kalimat series</w:t>
            </w:r>
          </w:p>
        </w:tc>
        <w:tc>
          <w:tcPr/>
          <w:p>
            <w:pPr>
              <w:pStyle w:val="Compact"/>
            </w:pPr>
            <w:r>
              <w:t xml:space="preserve">Syed Hasan Shirazi</w:t>
            </w:r>
          </w:p>
        </w:tc>
        <w:tc>
          <w:tcPr/>
          <w:p>
            <w:pPr>
              <w:pStyle w:val="Compact"/>
            </w:pPr>
            <w:r>
              <w:t xml:space="preserve">—</w:t>
            </w:r>
          </w:p>
        </w:tc>
      </w:tr>
      <w:tr>
        <w:tc>
          <w:tcPr/>
          <w:p>
            <w:pPr>
              <w:pStyle w:val="Compact"/>
            </w:pPr>
            <w:r>
              <w:rPr>
                <w:b/>
                <w:bCs/>
              </w:rPr>
              <w:t xml:space="preserve">La’ali al-Akhbar</w:t>
            </w:r>
          </w:p>
        </w:tc>
        <w:tc>
          <w:tcPr/>
          <w:p>
            <w:pPr>
              <w:pStyle w:val="Compact"/>
            </w:pPr>
            <w:r>
              <w:t xml:space="preserve">Tawsir Kani</w:t>
            </w:r>
          </w:p>
        </w:tc>
        <w:tc>
          <w:tcPr/>
          <w:p>
            <w:pPr>
              <w:pStyle w:val="Compact"/>
            </w:pPr>
            <w:r>
              <w:t xml:space="preserve">5 vols.</w:t>
            </w:r>
          </w:p>
        </w:tc>
      </w:tr>
      <w:tr>
        <w:tc>
          <w:tcPr/>
          <w:p>
            <w:pPr>
              <w:pStyle w:val="Compact"/>
            </w:pPr>
            <w:r>
              <w:rPr>
                <w:b/>
                <w:bCs/>
              </w:rPr>
              <w:t xml:space="preserve">Jaza’ al-A’mal</w:t>
            </w:r>
          </w:p>
        </w:tc>
        <w:tc>
          <w:tcPr/>
          <w:p>
            <w:pPr>
              <w:pStyle w:val="Compact"/>
            </w:pPr>
            <w:r>
              <w:t xml:space="preserve">Syed Hashim Musawi Jaza’iri</w:t>
            </w:r>
          </w:p>
        </w:tc>
        <w:tc>
          <w:tcPr/>
          <w:p>
            <w:pPr>
              <w:pStyle w:val="Compact"/>
            </w:pPr>
            <w:r>
              <w:t xml:space="preserve">Rewards and punishments.</w:t>
            </w:r>
          </w:p>
        </w:tc>
      </w:tr>
      <w:tr>
        <w:tc>
          <w:tcPr/>
          <w:p>
            <w:pPr>
              <w:pStyle w:val="Compact"/>
            </w:pPr>
            <w:r>
              <w:rPr>
                <w:b/>
                <w:bCs/>
              </w:rPr>
              <w:t xml:space="preserve">Tara’if al-Ahkam</w:t>
            </w:r>
          </w:p>
        </w:tc>
        <w:tc>
          <w:tcPr/>
          <w:p>
            <w:pPr>
              <w:pStyle w:val="Compact"/>
            </w:pPr>
            <w:r>
              <w:t xml:space="preserve">Mirza Ahmad Ashtiyani</w:t>
            </w:r>
          </w:p>
        </w:tc>
        <w:tc>
          <w:tcPr/>
          <w:p>
            <w:pPr>
              <w:pStyle w:val="Compact"/>
            </w:pPr>
            <w:r>
              <w:t xml:space="preserve">2 vols. on Ahkam.</w:t>
            </w:r>
          </w:p>
        </w:tc>
      </w:tr>
    </w:tbl>
    <w:p>
      <w:r>
        <w:pict>
          <v:rect style="width:0;height:1.5pt" o:hralign="center" o:hrstd="t" o:hr="t"/>
        </w:pict>
      </w:r>
    </w:p>
    <w:bookmarkEnd w:id="64"/>
    <w:bookmarkEnd w:id="65"/>
    <w:bookmarkStart w:id="71" w:name="bakri-hadith-collections"/>
    <w:p>
      <w:pPr>
        <w:pStyle w:val="Heading2"/>
      </w:pPr>
      <w:r>
        <w:t xml:space="preserve">9. Bakri Hadith Collections</w:t>
      </w:r>
    </w:p>
    <w:bookmarkStart w:id="66" w:name="historical-context"/>
    <w:p>
      <w:pPr>
        <w:pStyle w:val="Heading3"/>
      </w:pPr>
      <w:r>
        <w:t xml:space="preserve">Historical Context</w:t>
      </w:r>
    </w:p>
    <w:p>
      <w:pPr>
        <w:pStyle w:val="FirstParagraph"/>
      </w:pPr>
      <w:r>
        <w:t xml:space="preserve">From Abu Bakr’s time, narration of traditions was banned for ~140 years. The ban was lifted during the caliphate of Umar b. ’Abd al-’Aziz. During this period, fabrication of false traditions was rampant — the aim was to suppress Ahl al-Bayt (a.s).</w:t>
      </w:r>
    </w:p>
    <w:p>
      <w:pPr>
        <w:pStyle w:val="Compact"/>
        <w:numPr>
          <w:ilvl w:val="0"/>
          <w:numId w:val="1045"/>
        </w:numPr>
      </w:pPr>
      <w:r>
        <w:rPr>
          <w:b/>
          <w:bCs/>
        </w:rPr>
        <w:t xml:space="preserve">Abu Hanifa</w:t>
      </w:r>
      <w:r>
        <w:t xml:space="preserve"> </w:t>
      </w:r>
      <w:r>
        <w:t xml:space="preserve">claimed only 17 traditions in all Bakri books are correct.</w:t>
      </w:r>
    </w:p>
    <w:p>
      <w:pPr>
        <w:pStyle w:val="Compact"/>
        <w:numPr>
          <w:ilvl w:val="0"/>
          <w:numId w:val="1045"/>
        </w:numPr>
      </w:pPr>
      <w:r>
        <w:rPr>
          <w:b/>
          <w:bCs/>
        </w:rPr>
        <w:t xml:space="preserve">Malik</w:t>
      </w:r>
      <w:r>
        <w:t xml:space="preserve"> </w:t>
      </w:r>
      <w:r>
        <w:t xml:space="preserve">said only 30 books are correct.</w:t>
      </w:r>
    </w:p>
    <w:p>
      <w:pPr>
        <w:pStyle w:val="Compact"/>
        <w:numPr>
          <w:ilvl w:val="0"/>
          <w:numId w:val="1045"/>
        </w:numPr>
      </w:pPr>
      <w:r>
        <w:rPr>
          <w:b/>
          <w:bCs/>
        </w:rPr>
        <w:t xml:space="preserve">Bukhari</w:t>
      </w:r>
      <w:r>
        <w:t xml:space="preserve"> </w:t>
      </w:r>
      <w:r>
        <w:t xml:space="preserve">selected only 6,000 from 600,000 traditions.</w:t>
      </w:r>
    </w:p>
    <w:p>
      <w:pPr>
        <w:pStyle w:val="Compact"/>
        <w:numPr>
          <w:ilvl w:val="0"/>
          <w:numId w:val="1045"/>
        </w:numPr>
      </w:pPr>
      <w:r>
        <w:rPr>
          <w:b/>
          <w:bCs/>
        </w:rPr>
        <w:t xml:space="preserve">Suyuti:</w:t>
      </w:r>
      <w:r>
        <w:t xml:space="preserve"> </w:t>
      </w:r>
      <w:r>
        <w:t xml:space="preserve">“Nothing authentic exists in the virtues of Mu’awiyah”</w:t>
      </w:r>
      <w:r>
        <w:t xml:space="preserve"> </w:t>
      </w:r>
      <w:r>
        <w:t xml:space="preserve">(لا يصح فى فضلة معاوية).</w:t>
      </w:r>
    </w:p>
    <w:bookmarkEnd w:id="66"/>
    <w:bookmarkStart w:id="67" w:name="pre-sihah-sittah-works"/>
    <w:p>
      <w:pPr>
        <w:pStyle w:val="Heading3"/>
      </w:pPr>
      <w:r>
        <w:t xml:space="preserve">Pre-Sihah Sittah Works</w:t>
      </w:r>
    </w:p>
    <w:tbl>
      <w:tblPr>
        <w:tblStyle w:val="Table"/>
        <w:tblW w:type="pct" w:w="5000"/>
        <w:tblLayout w:type="fixed"/>
        <w:tblLook w:firstRow="1" w:lastRow="0" w:firstColumn="0" w:lastColumn="0" w:noHBand="0" w:noVBand="0" w:val="0020"/>
      </w:tblPr>
      <w:tblGrid>
        <w:gridCol w:w="950"/>
        <w:gridCol w:w="2217"/>
        <w:gridCol w:w="2534"/>
        <w:gridCol w:w="2217"/>
      </w:tblGrid>
      <w:tr>
        <w:trPr>
          <w:tblHeader w:val="on"/>
        </w:trPr>
        <w:tc>
          <w:tcPr/>
          <w:p>
            <w:pPr>
              <w:pStyle w:val="Compact"/>
            </w:pPr>
            <w:r>
              <w:t xml:space="preserve">#</w:t>
            </w:r>
          </w:p>
        </w:tc>
        <w:tc>
          <w:tcPr/>
          <w:p>
            <w:pPr>
              <w:pStyle w:val="Compact"/>
            </w:pPr>
            <w:r>
              <w:t xml:space="preserve">Title</w:t>
            </w:r>
          </w:p>
        </w:tc>
        <w:tc>
          <w:tcPr/>
          <w:p>
            <w:pPr>
              <w:pStyle w:val="Compact"/>
            </w:pPr>
            <w:r>
              <w:t xml:space="preserve">Author</w:t>
            </w:r>
          </w:p>
        </w:tc>
        <w:tc>
          <w:tcPr/>
          <w:p>
            <w:pPr>
              <w:pStyle w:val="Compact"/>
            </w:pPr>
            <w:r>
              <w:t xml:space="preserve">Notes</w:t>
            </w:r>
          </w:p>
        </w:tc>
      </w:tr>
      <w:tr>
        <w:tc>
          <w:tcPr/>
          <w:p>
            <w:pPr>
              <w:pStyle w:val="Compact"/>
            </w:pPr>
            <w:r>
              <w:t xml:space="preserve">1</w:t>
            </w:r>
          </w:p>
        </w:tc>
        <w:tc>
          <w:tcPr/>
          <w:p>
            <w:pPr>
              <w:pStyle w:val="Compact"/>
            </w:pPr>
            <w:r>
              <w:rPr>
                <w:b/>
                <w:bCs/>
              </w:rPr>
              <w:t xml:space="preserve">Muwatta</w:t>
            </w:r>
          </w:p>
        </w:tc>
        <w:tc>
          <w:tcPr/>
          <w:p>
            <w:pPr>
              <w:pStyle w:val="Compact"/>
            </w:pPr>
            <w:r>
              <w:t xml:space="preserve">Malik b. Anas, b. 95 AH (Medina), d. 179 AH</w:t>
            </w:r>
          </w:p>
        </w:tc>
        <w:tc>
          <w:tcPr/>
          <w:p>
            <w:pPr>
              <w:pStyle w:val="Compact"/>
            </w:pPr>
            <w:r>
              <w:t xml:space="preserve">4,000 traditions selected from 40,000. Fiqhi traditions. Second Bakri sect.</w:t>
            </w:r>
          </w:p>
        </w:tc>
      </w:tr>
      <w:tr>
        <w:tc>
          <w:tcPr/>
          <w:p>
            <w:pPr>
              <w:pStyle w:val="Compact"/>
            </w:pPr>
            <w:r>
              <w:t xml:space="preserve">2</w:t>
            </w:r>
          </w:p>
        </w:tc>
        <w:tc>
          <w:tcPr/>
          <w:p>
            <w:pPr>
              <w:pStyle w:val="Compact"/>
            </w:pPr>
            <w:r>
              <w:rPr>
                <w:b/>
                <w:bCs/>
              </w:rPr>
              <w:t xml:space="preserve">Al-Musannaf</w:t>
            </w:r>
          </w:p>
        </w:tc>
        <w:tc>
          <w:tcPr/>
          <w:p>
            <w:pPr>
              <w:pStyle w:val="Compact"/>
            </w:pPr>
            <w:r>
              <w:t xml:space="preserve">Ibn Shayba</w:t>
            </w:r>
          </w:p>
        </w:tc>
        <w:tc>
          <w:tcPr/>
          <w:p>
            <w:pPr>
              <w:pStyle w:val="Compact"/>
            </w:pPr>
            <w:r>
              <w:t xml:space="preserve">11 vols. Contains traditions on Imam al-Zaman. Pre-dates Imam al-Zaman’s birth.</w:t>
            </w:r>
          </w:p>
        </w:tc>
      </w:tr>
      <w:tr>
        <w:tc>
          <w:tcPr/>
          <w:p>
            <w:pPr>
              <w:pStyle w:val="Compact"/>
            </w:pPr>
            <w:r>
              <w:t xml:space="preserve">3</w:t>
            </w:r>
          </w:p>
        </w:tc>
        <w:tc>
          <w:tcPr/>
          <w:p>
            <w:pPr>
              <w:pStyle w:val="Compact"/>
            </w:pPr>
            <w:r>
              <w:rPr>
                <w:b/>
                <w:bCs/>
              </w:rPr>
              <w:t xml:space="preserve">Musnad Ahmad</w:t>
            </w:r>
          </w:p>
        </w:tc>
        <w:tc>
          <w:tcPr/>
          <w:p>
            <w:pPr>
              <w:pStyle w:val="Compact"/>
            </w:pPr>
            <w:r>
              <w:t xml:space="preserve">Ahmad b. Hanbal, b. 164 AH, d. 241 AH</w:t>
            </w:r>
          </w:p>
        </w:tc>
        <w:tc>
          <w:tcPr/>
          <w:p>
            <w:pPr>
              <w:pStyle w:val="Compact"/>
            </w:pPr>
            <w:r>
              <w:t xml:space="preserve">5 vols. Foundation of Wahhabi fiqh. Believed in Azaliyyat of Quran; jailed by Mu’tasim. Claims to have selected from 750,000 traditions.</w:t>
            </w:r>
          </w:p>
        </w:tc>
      </w:tr>
    </w:tbl>
    <w:bookmarkEnd w:id="67"/>
    <w:bookmarkStart w:id="68" w:name="sihah-sittah-and-other-collections"/>
    <w:p>
      <w:pPr>
        <w:pStyle w:val="Heading3"/>
      </w:pPr>
      <w:r>
        <w:t xml:space="preserve">Sihah Sittah and Other Collections</w:t>
      </w:r>
    </w:p>
    <w:tbl>
      <w:tblPr>
        <w:tblStyle w:val="Table"/>
        <w:tblW w:type="pct" w:w="5000"/>
        <w:tblLayout w:type="fixed"/>
        <w:tblLook w:firstRow="1" w:lastRow="0" w:firstColumn="0" w:lastColumn="0" w:noHBand="0" w:noVBand="0" w:val="0020"/>
      </w:tblPr>
      <w:tblGrid>
        <w:gridCol w:w="950"/>
        <w:gridCol w:w="2217"/>
        <w:gridCol w:w="2534"/>
        <w:gridCol w:w="2217"/>
      </w:tblGrid>
      <w:tr>
        <w:trPr>
          <w:tblHeader w:val="on"/>
        </w:trPr>
        <w:tc>
          <w:tcPr/>
          <w:p>
            <w:pPr>
              <w:pStyle w:val="Compact"/>
            </w:pPr>
            <w:r>
              <w:t xml:space="preserve">#</w:t>
            </w:r>
          </w:p>
        </w:tc>
        <w:tc>
          <w:tcPr/>
          <w:p>
            <w:pPr>
              <w:pStyle w:val="Compact"/>
            </w:pPr>
            <w:r>
              <w:t xml:space="preserve">Title</w:t>
            </w:r>
          </w:p>
        </w:tc>
        <w:tc>
          <w:tcPr/>
          <w:p>
            <w:pPr>
              <w:pStyle w:val="Compact"/>
            </w:pPr>
            <w:r>
              <w:t xml:space="preserve">Author</w:t>
            </w:r>
          </w:p>
        </w:tc>
        <w:tc>
          <w:tcPr/>
          <w:p>
            <w:pPr>
              <w:pStyle w:val="Compact"/>
            </w:pPr>
            <w:r>
              <w:t xml:space="preserve">Notes</w:t>
            </w:r>
          </w:p>
        </w:tc>
      </w:tr>
      <w:tr>
        <w:tc>
          <w:tcPr/>
          <w:p>
            <w:pPr>
              <w:pStyle w:val="Compact"/>
            </w:pPr>
            <w:r>
              <w:t xml:space="preserve">1</w:t>
            </w:r>
          </w:p>
        </w:tc>
        <w:tc>
          <w:tcPr/>
          <w:p>
            <w:pPr>
              <w:pStyle w:val="Compact"/>
            </w:pPr>
            <w:r>
              <w:rPr>
                <w:b/>
                <w:bCs/>
              </w:rPr>
              <w:t xml:space="preserve">Sahih al-Bukhari</w:t>
            </w:r>
          </w:p>
        </w:tc>
        <w:tc>
          <w:tcPr/>
          <w:p>
            <w:pPr>
              <w:pStyle w:val="Compact"/>
            </w:pPr>
            <w:r>
              <w:t xml:space="preserve">Muhammad b. Isma’il, d. 256 AH</w:t>
            </w:r>
          </w:p>
        </w:tc>
        <w:tc>
          <w:tcPr/>
          <w:p>
            <w:pPr>
              <w:pStyle w:val="Compact"/>
            </w:pPr>
            <w:r>
              <w:t xml:space="preserve">9 vols., 100+ chapters, 3,450 sub-chapters, 9,082 traditions (4,000 without repetition). 59 Sharh, most famous:</w:t>
            </w:r>
            <w:r>
              <w:t xml:space="preserve"> </w:t>
            </w:r>
            <w:r>
              <w:rPr>
                <w:i/>
                <w:iCs/>
              </w:rPr>
              <w:t xml:space="preserve">Fath al-Bari</w:t>
            </w:r>
            <w:r>
              <w:t xml:space="preserve">,</w:t>
            </w:r>
            <w:r>
              <w:t xml:space="preserve"> </w:t>
            </w:r>
            <w:r>
              <w:rPr>
                <w:i/>
                <w:iCs/>
              </w:rPr>
              <w:t xml:space="preserve">Irshad al-Sari</w:t>
            </w:r>
            <w:r>
              <w:t xml:space="preserve">.</w:t>
            </w:r>
          </w:p>
        </w:tc>
      </w:tr>
      <w:tr>
        <w:tc>
          <w:tcPr/>
          <w:p>
            <w:pPr>
              <w:pStyle w:val="Compact"/>
            </w:pPr>
            <w:r>
              <w:t xml:space="preserve">2</w:t>
            </w:r>
          </w:p>
        </w:tc>
        <w:tc>
          <w:tcPr/>
          <w:p>
            <w:pPr>
              <w:pStyle w:val="Compact"/>
            </w:pPr>
            <w:r>
              <w:rPr>
                <w:b/>
                <w:bCs/>
              </w:rPr>
              <w:t xml:space="preserve">Sahih Muslim</w:t>
            </w:r>
          </w:p>
        </w:tc>
        <w:tc>
          <w:tcPr/>
          <w:p>
            <w:pPr>
              <w:pStyle w:val="Compact"/>
            </w:pPr>
            <w:r>
              <w:t xml:space="preserve">Muslim b. Hajjaj al-Nishapuri, d. 262 AH</w:t>
            </w:r>
          </w:p>
        </w:tc>
        <w:tc>
          <w:tcPr/>
          <w:p>
            <w:pPr>
              <w:pStyle w:val="Compact"/>
            </w:pPr>
            <w:r>
              <w:t xml:space="preserve">8 vols., 50 chapters, 1,205 sub-chapters, 7,275 traditions (from 300,000). Student of Bukhari.</w:t>
            </w:r>
          </w:p>
        </w:tc>
      </w:tr>
      <w:tr>
        <w:tc>
          <w:tcPr/>
          <w:p>
            <w:pPr>
              <w:pStyle w:val="Compact"/>
            </w:pPr>
            <w:r>
              <w:t xml:space="preserve">3</w:t>
            </w:r>
          </w:p>
        </w:tc>
        <w:tc>
          <w:tcPr/>
          <w:p>
            <w:pPr>
              <w:pStyle w:val="Compact"/>
            </w:pPr>
            <w:r>
              <w:rPr>
                <w:b/>
                <w:bCs/>
              </w:rPr>
              <w:t xml:space="preserve">Sunan Abu Dawud</w:t>
            </w:r>
          </w:p>
        </w:tc>
        <w:tc>
          <w:tcPr/>
          <w:p>
            <w:pPr>
              <w:pStyle w:val="Compact"/>
            </w:pPr>
            <w:r>
              <w:t xml:space="preserve">Sulayman b. al-Ash’ath al-Sijistani, d. 275 AH</w:t>
            </w:r>
          </w:p>
        </w:tc>
        <w:tc>
          <w:tcPr/>
          <w:p>
            <w:pPr>
              <w:pStyle w:val="Compact"/>
            </w:pPr>
            <w:r>
              <w:t xml:space="preserve">4,800 traditions.</w:t>
            </w:r>
          </w:p>
        </w:tc>
      </w:tr>
      <w:tr>
        <w:tc>
          <w:tcPr/>
          <w:p>
            <w:pPr>
              <w:pStyle w:val="Compact"/>
            </w:pPr>
            <w:r>
              <w:t xml:space="preserve">4</w:t>
            </w:r>
          </w:p>
        </w:tc>
        <w:tc>
          <w:tcPr/>
          <w:p>
            <w:pPr>
              <w:pStyle w:val="Compact"/>
            </w:pPr>
            <w:r>
              <w:rPr>
                <w:b/>
                <w:bCs/>
              </w:rPr>
              <w:t xml:space="preserve">Jami’ al-Tirmidhi</w:t>
            </w:r>
          </w:p>
        </w:tc>
        <w:tc>
          <w:tcPr/>
          <w:p>
            <w:pPr>
              <w:pStyle w:val="Compact"/>
            </w:pPr>
            <w:r>
              <w:t xml:space="preserve">Muhammad ’Isa, d. 275 AH</w:t>
            </w:r>
          </w:p>
        </w:tc>
        <w:tc>
          <w:tcPr/>
          <w:p>
            <w:pPr>
              <w:pStyle w:val="Compact"/>
            </w:pPr>
            <w:r>
              <w:t xml:space="preserve">5,000 traditions. Student of Bukhari. Famous Sharh:</w:t>
            </w:r>
            <w:r>
              <w:t xml:space="preserve"> </w:t>
            </w:r>
            <w:r>
              <w:rPr>
                <w:i/>
                <w:iCs/>
              </w:rPr>
              <w:t xml:space="preserve">Tuhfat al-Ahwadhi</w:t>
            </w:r>
            <w:r>
              <w:t xml:space="preserve">.</w:t>
            </w:r>
          </w:p>
        </w:tc>
      </w:tr>
      <w:tr>
        <w:tc>
          <w:tcPr/>
          <w:p>
            <w:pPr>
              <w:pStyle w:val="Compact"/>
            </w:pPr>
            <w:r>
              <w:t xml:space="preserve">5</w:t>
            </w:r>
          </w:p>
        </w:tc>
        <w:tc>
          <w:tcPr/>
          <w:p>
            <w:pPr>
              <w:pStyle w:val="Compact"/>
            </w:pPr>
            <w:r>
              <w:rPr>
                <w:b/>
                <w:bCs/>
              </w:rPr>
              <w:t xml:space="preserve">Sunan al-Nasa’i</w:t>
            </w:r>
          </w:p>
        </w:tc>
        <w:tc>
          <w:tcPr/>
          <w:p>
            <w:pPr>
              <w:pStyle w:val="Compact"/>
            </w:pPr>
            <w:r>
              <w:t xml:space="preserve">Ahmad b. Shu’ayb, d. 303 AH (Syria)</w:t>
            </w:r>
          </w:p>
        </w:tc>
        <w:tc>
          <w:tcPr/>
          <w:p>
            <w:pPr>
              <w:pStyle w:val="Compact"/>
            </w:pPr>
            <w:r>
              <w:t xml:space="preserve">Killed after writing</w:t>
            </w:r>
            <w:r>
              <w:t xml:space="preserve"> </w:t>
            </w:r>
            <w:r>
              <w:rPr>
                <w:i/>
                <w:iCs/>
              </w:rPr>
              <w:t xml:space="preserve">Khasa’is Al Abi Talib</w:t>
            </w:r>
            <w:r>
              <w:t xml:space="preserve">.</w:t>
            </w:r>
          </w:p>
        </w:tc>
      </w:tr>
      <w:tr>
        <w:tc>
          <w:tcPr/>
          <w:p>
            <w:pPr>
              <w:pStyle w:val="Compact"/>
            </w:pPr>
            <w:r>
              <w:t xml:space="preserve">6</w:t>
            </w:r>
          </w:p>
        </w:tc>
        <w:tc>
          <w:tcPr/>
          <w:p>
            <w:pPr>
              <w:pStyle w:val="Compact"/>
            </w:pPr>
            <w:r>
              <w:rPr>
                <w:b/>
                <w:bCs/>
              </w:rPr>
              <w:t xml:space="preserve">Sunan Ibn Majah</w:t>
            </w:r>
          </w:p>
        </w:tc>
        <w:tc>
          <w:tcPr/>
          <w:p>
            <w:pPr>
              <w:pStyle w:val="Compact"/>
            </w:pPr>
            <w:r>
              <w:t xml:space="preserve">Muhammad b. Yazid al-Qazwini, d. 273 AH</w:t>
            </w:r>
          </w:p>
        </w:tc>
        <w:tc>
          <w:tcPr/>
          <w:p>
            <w:pPr>
              <w:pStyle w:val="Compact"/>
            </w:pPr>
            <w:r>
              <w:t xml:space="preserve">4,321 traditions.</w:t>
            </w:r>
          </w:p>
        </w:tc>
      </w:tr>
    </w:tbl>
    <w:bookmarkEnd w:id="68"/>
    <w:bookmarkStart w:id="69" w:name="critiques-of-sihah-sittah"/>
    <w:p>
      <w:pPr>
        <w:pStyle w:val="Heading3"/>
      </w:pPr>
      <w:r>
        <w:t xml:space="preserve">Critiques of Sihah Sittah</w:t>
      </w:r>
    </w:p>
    <w:p>
      <w:pPr>
        <w:pStyle w:val="Compact"/>
        <w:numPr>
          <w:ilvl w:val="0"/>
          <w:numId w:val="1046"/>
        </w:numPr>
      </w:pPr>
      <w:r>
        <w:t xml:space="preserve">Not all traditions are Sahih — at least 374 narrators are Fasiq, Majhul, or Kadhdhab (per Tabari in</w:t>
      </w:r>
      <w:r>
        <w:t xml:space="preserve"> </w:t>
      </w:r>
      <w:r>
        <w:rPr>
          <w:i/>
          <w:iCs/>
        </w:rPr>
        <w:t xml:space="preserve">Dala’il al-Sidq</w:t>
      </w:r>
      <w:r>
        <w:t xml:space="preserve">).</w:t>
      </w:r>
    </w:p>
    <w:p>
      <w:pPr>
        <w:pStyle w:val="Compact"/>
        <w:numPr>
          <w:ilvl w:val="0"/>
          <w:numId w:val="1046"/>
        </w:numPr>
      </w:pPr>
      <w:r>
        <w:t xml:space="preserve">Many other books also claim to contain correct traditions.</w:t>
      </w:r>
    </w:p>
    <w:p>
      <w:pPr>
        <w:pStyle w:val="Compact"/>
        <w:numPr>
          <w:ilvl w:val="0"/>
          <w:numId w:val="1046"/>
        </w:numPr>
      </w:pPr>
      <w:r>
        <w:t xml:space="preserve">If these were</w:t>
      </w:r>
      <w:r>
        <w:t xml:space="preserve"> </w:t>
      </w:r>
      <w:r>
        <w:t xml:space="preserve">“complete,”</w:t>
      </w:r>
      <w:r>
        <w:t xml:space="preserve"> </w:t>
      </w:r>
      <w:r>
        <w:t xml:space="preserve">why write Mustadrak?</w:t>
      </w:r>
    </w:p>
    <w:p>
      <w:pPr>
        <w:pStyle w:val="Compact"/>
        <w:numPr>
          <w:ilvl w:val="0"/>
          <w:numId w:val="1046"/>
        </w:numPr>
      </w:pPr>
      <w:r>
        <w:t xml:space="preserve">Many Bakri-accepted traditions are not found in the Sihah.</w:t>
      </w:r>
    </w:p>
    <w:p>
      <w:pPr>
        <w:pStyle w:val="Compact"/>
        <w:numPr>
          <w:ilvl w:val="0"/>
          <w:numId w:val="1046"/>
        </w:numPr>
      </w:pPr>
      <w:r>
        <w:t xml:space="preserve">Traditions accepted by Bukhari may be rejected by Muslim and vice versa.</w:t>
      </w:r>
    </w:p>
    <w:p>
      <w:pPr>
        <w:pStyle w:val="Compact"/>
        <w:numPr>
          <w:ilvl w:val="0"/>
          <w:numId w:val="1046"/>
        </w:numPr>
      </w:pPr>
      <w:r>
        <w:t xml:space="preserve">The authors themselves never claimed all traditions were correct.</w:t>
      </w:r>
    </w:p>
    <w:bookmarkEnd w:id="69"/>
    <w:bookmarkStart w:id="70" w:name="other-important-bakri-collections"/>
    <w:p>
      <w:pPr>
        <w:pStyle w:val="Heading3"/>
      </w:pPr>
      <w:r>
        <w:t xml:space="preserve">Other Important Bakri Collections</w:t>
      </w:r>
    </w:p>
    <w:tbl>
      <w:tblPr>
        <w:tblStyle w:val="Table"/>
        <w:tblW w:type="pct" w:w="5000"/>
        <w:tblLayout w:type="fixed"/>
        <w:tblLook w:firstRow="1" w:lastRow="0" w:firstColumn="0" w:lastColumn="0" w:noHBand="0" w:noVBand="0" w:val="0020"/>
      </w:tblPr>
      <w:tblGrid>
        <w:gridCol w:w="2520"/>
        <w:gridCol w:w="2880"/>
        <w:gridCol w:w="2520"/>
      </w:tblGrid>
      <w:tr>
        <w:trPr>
          <w:tblHeader w:val="on"/>
        </w:trPr>
        <w:tc>
          <w:tcPr/>
          <w:p>
            <w:pPr>
              <w:pStyle w:val="Compact"/>
            </w:pPr>
            <w:r>
              <w:t xml:space="preserve">Title</w:t>
            </w:r>
          </w:p>
        </w:tc>
        <w:tc>
          <w:tcPr/>
          <w:p>
            <w:pPr>
              <w:pStyle w:val="Compact"/>
            </w:pPr>
            <w:r>
              <w:t xml:space="preserve">Author</w:t>
            </w:r>
          </w:p>
        </w:tc>
        <w:tc>
          <w:tcPr/>
          <w:p>
            <w:pPr>
              <w:pStyle w:val="Compact"/>
            </w:pPr>
            <w:r>
              <w:t xml:space="preserve">Notes</w:t>
            </w:r>
          </w:p>
        </w:tc>
      </w:tr>
      <w:tr>
        <w:tc>
          <w:tcPr/>
          <w:p>
            <w:pPr>
              <w:pStyle w:val="Compact"/>
            </w:pPr>
            <w:r>
              <w:rPr>
                <w:b/>
                <w:bCs/>
              </w:rPr>
              <w:t xml:space="preserve">Sunan al-Bayhaqi</w:t>
            </w:r>
          </w:p>
        </w:tc>
        <w:tc>
          <w:tcPr/>
          <w:p>
            <w:pPr>
              <w:pStyle w:val="Compact"/>
            </w:pPr>
            <w:r>
              <w:t xml:space="preserve">d. 458 AH</w:t>
            </w:r>
          </w:p>
        </w:tc>
        <w:tc>
          <w:tcPr/>
          <w:p>
            <w:pPr>
              <w:pStyle w:val="Compact"/>
            </w:pPr>
            <w:r>
              <w:t xml:space="preserve">—</w:t>
            </w:r>
          </w:p>
        </w:tc>
      </w:tr>
      <w:tr>
        <w:tc>
          <w:tcPr/>
          <w:p>
            <w:pPr>
              <w:pStyle w:val="Compact"/>
            </w:pPr>
            <w:r>
              <w:rPr>
                <w:b/>
                <w:bCs/>
              </w:rPr>
              <w:t xml:space="preserve">Jami’ al-Masanid</w:t>
            </w:r>
          </w:p>
        </w:tc>
        <w:tc>
          <w:tcPr/>
          <w:p>
            <w:pPr>
              <w:pStyle w:val="Compact"/>
            </w:pPr>
            <w:r>
              <w:t xml:space="preserve">Ibn al-Jawzi, d. 598 AH</w:t>
            </w:r>
          </w:p>
        </w:tc>
        <w:tc>
          <w:tcPr/>
          <w:p>
            <w:pPr>
              <w:pStyle w:val="Compact"/>
            </w:pPr>
            <w:r>
              <w:t xml:space="preserve">—</w:t>
            </w:r>
          </w:p>
        </w:tc>
      </w:tr>
      <w:tr>
        <w:tc>
          <w:tcPr/>
          <w:p>
            <w:pPr>
              <w:pStyle w:val="Compact"/>
            </w:pPr>
            <w:r>
              <w:rPr>
                <w:b/>
                <w:bCs/>
              </w:rPr>
              <w:t xml:space="preserve">Taysir al-Wusul</w:t>
            </w:r>
          </w:p>
        </w:tc>
        <w:tc>
          <w:tcPr/>
          <w:p>
            <w:pPr>
              <w:pStyle w:val="Compact"/>
            </w:pPr>
            <w:r>
              <w:t xml:space="preserve">d. 738 AH</w:t>
            </w:r>
          </w:p>
        </w:tc>
        <w:tc>
          <w:tcPr/>
          <w:p>
            <w:pPr>
              <w:pStyle w:val="Compact"/>
            </w:pPr>
            <w:r>
              <w:t xml:space="preserve">—</w:t>
            </w:r>
          </w:p>
        </w:tc>
      </w:tr>
      <w:tr>
        <w:tc>
          <w:tcPr/>
          <w:p>
            <w:pPr>
              <w:pStyle w:val="Compact"/>
            </w:pPr>
            <w:r>
              <w:rPr>
                <w:b/>
                <w:bCs/>
              </w:rPr>
              <w:t xml:space="preserve">Majma’ al-Zawa’id</w:t>
            </w:r>
          </w:p>
        </w:tc>
        <w:tc>
          <w:tcPr/>
          <w:p>
            <w:pPr>
              <w:pStyle w:val="Compact"/>
            </w:pPr>
            <w:r>
              <w:t xml:space="preserve">Haythami, d. 807 AH</w:t>
            </w:r>
          </w:p>
        </w:tc>
        <w:tc>
          <w:tcPr/>
          <w:p>
            <w:pPr>
              <w:pStyle w:val="Compact"/>
            </w:pPr>
            <w:r>
              <w:t xml:space="preserve">—</w:t>
            </w:r>
          </w:p>
        </w:tc>
      </w:tr>
      <w:tr>
        <w:tc>
          <w:tcPr/>
          <w:p>
            <w:pPr>
              <w:pStyle w:val="Compact"/>
            </w:pPr>
            <w:r>
              <w:rPr>
                <w:b/>
                <w:bCs/>
              </w:rPr>
              <w:t xml:space="preserve">Jami’ al-Kabir</w:t>
            </w:r>
          </w:p>
        </w:tc>
        <w:tc>
          <w:tcPr/>
          <w:p>
            <w:pPr>
              <w:pStyle w:val="Compact"/>
            </w:pPr>
            <w:r>
              <w:t xml:space="preserve">Suyuti</w:t>
            </w:r>
          </w:p>
        </w:tc>
        <w:tc>
          <w:tcPr/>
          <w:p>
            <w:pPr>
              <w:pStyle w:val="Compact"/>
            </w:pPr>
            <w:r>
              <w:t xml:space="preserve">100,000 traditions; summarized as</w:t>
            </w:r>
            <w:r>
              <w:t xml:space="preserve"> </w:t>
            </w:r>
            <w:r>
              <w:rPr>
                <w:i/>
                <w:iCs/>
              </w:rPr>
              <w:t xml:space="preserve">Jami’ al-Saghir</w:t>
            </w:r>
            <w:r>
              <w:t xml:space="preserve">.</w:t>
            </w:r>
          </w:p>
        </w:tc>
      </w:tr>
      <w:tr>
        <w:tc>
          <w:tcPr/>
          <w:p>
            <w:pPr>
              <w:pStyle w:val="Compact"/>
            </w:pPr>
            <w:r>
              <w:rPr>
                <w:b/>
                <w:bCs/>
              </w:rPr>
              <w:t xml:space="preserve">Kanz al-’Ummal</w:t>
            </w:r>
          </w:p>
        </w:tc>
        <w:tc>
          <w:tcPr/>
          <w:p>
            <w:pPr>
              <w:pStyle w:val="Compact"/>
            </w:pPr>
            <w:r>
              <w:t xml:space="preserve">Muttaqi al-Hindi (Burhanpuri)</w:t>
            </w:r>
          </w:p>
        </w:tc>
        <w:tc>
          <w:tcPr/>
          <w:p>
            <w:pPr>
              <w:pStyle w:val="Compact"/>
            </w:pPr>
            <w:r>
              <w:t xml:space="preserve">Rearrangement of Suyuti’s</w:t>
            </w:r>
            <w:r>
              <w:t xml:space="preserve"> </w:t>
            </w:r>
            <w:r>
              <w:rPr>
                <w:i/>
                <w:iCs/>
              </w:rPr>
              <w:t xml:space="preserve">Jami’ al-Kabir</w:t>
            </w:r>
            <w:r>
              <w:t xml:space="preserve">.</w:t>
            </w:r>
          </w:p>
        </w:tc>
      </w:tr>
      <w:tr>
        <w:tc>
          <w:tcPr/>
          <w:p>
            <w:pPr>
              <w:pStyle w:val="Compact"/>
            </w:pPr>
            <w:r>
              <w:rPr>
                <w:b/>
                <w:bCs/>
              </w:rPr>
              <w:t xml:space="preserve">Fayd al-Qadir</w:t>
            </w:r>
          </w:p>
        </w:tc>
        <w:tc>
          <w:tcPr/>
          <w:p>
            <w:pPr>
              <w:pStyle w:val="Compact"/>
            </w:pPr>
            <w:r>
              <w:t xml:space="preserve">Munawi, d. 1031 AH</w:t>
            </w:r>
          </w:p>
        </w:tc>
        <w:tc>
          <w:tcPr/>
          <w:p>
            <w:pPr>
              <w:pStyle w:val="Compact"/>
            </w:pPr>
            <w:r>
              <w:t xml:space="preserve">Sharh of</w:t>
            </w:r>
            <w:r>
              <w:t xml:space="preserve"> </w:t>
            </w:r>
            <w:r>
              <w:rPr>
                <w:i/>
                <w:iCs/>
              </w:rPr>
              <w:t xml:space="preserve">Jami’ al-Saghir</w:t>
            </w:r>
            <w:r>
              <w:t xml:space="preserve">.</w:t>
            </w:r>
          </w:p>
        </w:tc>
      </w:tr>
      <w:tr>
        <w:tc>
          <w:tcPr/>
          <w:p>
            <w:pPr>
              <w:pStyle w:val="Compact"/>
            </w:pPr>
            <w:r>
              <w:rPr>
                <w:b/>
                <w:bCs/>
              </w:rPr>
              <w:t xml:space="preserve">Al-Taj al-Jami’ li al-Usul</w:t>
            </w:r>
          </w:p>
        </w:tc>
        <w:tc>
          <w:tcPr/>
          <w:p>
            <w:pPr>
              <w:pStyle w:val="Compact"/>
            </w:pPr>
            <w:r>
              <w:t xml:space="preserve">Shaikh Mansur Ali Nasif</w:t>
            </w:r>
          </w:p>
        </w:tc>
        <w:tc>
          <w:tcPr/>
          <w:p>
            <w:pPr>
              <w:pStyle w:val="Compact"/>
            </w:pPr>
            <w:r>
              <w:t xml:space="preserve">Lecturer at al-Azhar.</w:t>
            </w:r>
          </w:p>
        </w:tc>
      </w:tr>
      <w:tr>
        <w:tc>
          <w:tcPr/>
          <w:p>
            <w:pPr>
              <w:pStyle w:val="Compact"/>
            </w:pPr>
            <w:r>
              <w:rPr>
                <w:b/>
                <w:bCs/>
              </w:rPr>
              <w:t xml:space="preserve">Talkhis al-Mustadrak</w:t>
            </w:r>
          </w:p>
        </w:tc>
        <w:tc>
          <w:tcPr/>
          <w:p>
            <w:pPr>
              <w:pStyle w:val="Compact"/>
            </w:pPr>
            <w:r>
              <w:t xml:space="preserve">Hafiz al-Dhahabi</w:t>
            </w:r>
          </w:p>
        </w:tc>
        <w:tc>
          <w:tcPr/>
          <w:p>
            <w:pPr>
              <w:pStyle w:val="Compact"/>
            </w:pPr>
            <w:r>
              <w:t xml:space="preserve">—</w:t>
            </w:r>
          </w:p>
        </w:tc>
      </w:tr>
      <w:tr>
        <w:tc>
          <w:tcPr/>
          <w:p>
            <w:pPr>
              <w:pStyle w:val="Compact"/>
            </w:pPr>
            <w:r>
              <w:rPr>
                <w:b/>
                <w:bCs/>
              </w:rPr>
              <w:t xml:space="preserve">Al-Mu’jam al-Kabir</w:t>
            </w:r>
          </w:p>
        </w:tc>
        <w:tc>
          <w:tcPr/>
          <w:p>
            <w:pPr>
              <w:pStyle w:val="Compact"/>
            </w:pPr>
            <w:r>
              <w:t xml:space="preserve">Tabarani (260–360 AH)</w:t>
            </w:r>
          </w:p>
        </w:tc>
        <w:tc>
          <w:tcPr/>
          <w:p>
            <w:pPr>
              <w:pStyle w:val="Compact"/>
            </w:pPr>
            <w:r>
              <w:t xml:space="preserve">10 vols. (Isfahan). Also</w:t>
            </w:r>
            <w:r>
              <w:t xml:space="preserve"> </w:t>
            </w:r>
            <w:r>
              <w:rPr>
                <w:i/>
                <w:iCs/>
              </w:rPr>
              <w:t xml:space="preserve">al-Mu’jam al-Saghir</w:t>
            </w:r>
            <w:r>
              <w:t xml:space="preserve"> </w:t>
            </w:r>
            <w:r>
              <w:t xml:space="preserve">and</w:t>
            </w:r>
            <w:r>
              <w:t xml:space="preserve"> </w:t>
            </w:r>
            <w:r>
              <w:rPr>
                <w:i/>
                <w:iCs/>
              </w:rPr>
              <w:t xml:space="preserve">al-Mu’jam al-Awsat</w:t>
            </w:r>
            <w:r>
              <w:t xml:space="preserve">.</w:t>
            </w:r>
          </w:p>
        </w:tc>
      </w:tr>
      <w:tr>
        <w:tc>
          <w:tcPr/>
          <w:p>
            <w:pPr>
              <w:pStyle w:val="Compact"/>
            </w:pPr>
            <w:r>
              <w:rPr>
                <w:b/>
                <w:bCs/>
              </w:rPr>
              <w:t xml:space="preserve">Kitab al-Sunan</w:t>
            </w:r>
          </w:p>
        </w:tc>
        <w:tc>
          <w:tcPr/>
          <w:p>
            <w:pPr>
              <w:pStyle w:val="Compact"/>
            </w:pPr>
            <w:r>
              <w:t xml:space="preserve">Dar Qutni, d. 385 AH</w:t>
            </w:r>
          </w:p>
        </w:tc>
        <w:tc>
          <w:tcPr/>
          <w:p>
            <w:pPr>
              <w:pStyle w:val="Compact"/>
            </w:pPr>
            <w:r>
              <w:t xml:space="preserve">4 vols. Student of Abu Dawud.</w:t>
            </w:r>
          </w:p>
        </w:tc>
      </w:tr>
      <w:tr>
        <w:tc>
          <w:tcPr/>
          <w:p>
            <w:pPr>
              <w:pStyle w:val="Compact"/>
            </w:pPr>
            <w:r>
              <w:rPr>
                <w:b/>
                <w:bCs/>
              </w:rPr>
              <w:t xml:space="preserve">Sunan al-Darimi</w:t>
            </w:r>
          </w:p>
        </w:tc>
        <w:tc>
          <w:tcPr/>
          <w:p>
            <w:pPr>
              <w:pStyle w:val="Compact"/>
            </w:pPr>
            <w:r>
              <w:t xml:space="preserve">—</w:t>
            </w:r>
          </w:p>
        </w:tc>
        <w:tc>
          <w:tcPr/>
          <w:p>
            <w:pPr>
              <w:pStyle w:val="Compact"/>
            </w:pPr>
            <w:r>
              <w:t xml:space="preserve">—</w:t>
            </w:r>
          </w:p>
        </w:tc>
      </w:tr>
      <w:tr>
        <w:tc>
          <w:tcPr/>
          <w:p>
            <w:pPr>
              <w:pStyle w:val="Compact"/>
            </w:pPr>
            <w:r>
              <w:rPr>
                <w:b/>
                <w:bCs/>
              </w:rPr>
              <w:t xml:space="preserve">Al-Manar al-Munif</w:t>
            </w:r>
          </w:p>
        </w:tc>
        <w:tc>
          <w:tcPr/>
          <w:p>
            <w:pPr>
              <w:pStyle w:val="Compact"/>
            </w:pPr>
            <w:r>
              <w:t xml:space="preserve">Ibn Qayyim al-Jawziyyah</w:t>
            </w:r>
          </w:p>
        </w:tc>
        <w:tc>
          <w:tcPr/>
          <w:p>
            <w:pPr>
              <w:pStyle w:val="Compact"/>
            </w:pPr>
            <w:r>
              <w:t xml:space="preserve">Student of Ibn Taymiyyah. On weak traditions.</w:t>
            </w:r>
          </w:p>
        </w:tc>
      </w:tr>
      <w:tr>
        <w:tc>
          <w:tcPr/>
          <w:p>
            <w:pPr>
              <w:pStyle w:val="Compact"/>
            </w:pPr>
            <w:r>
              <w:rPr>
                <w:b/>
                <w:bCs/>
              </w:rPr>
              <w:t xml:space="preserve">Mishkat al-Masabih</w:t>
            </w:r>
          </w:p>
        </w:tc>
        <w:tc>
          <w:tcPr/>
          <w:p>
            <w:pPr>
              <w:pStyle w:val="Compact"/>
            </w:pPr>
            <w:r>
              <w:t xml:space="preserve">Khatib Muhammad b. Abdullah al-Tibrizi</w:t>
            </w:r>
          </w:p>
        </w:tc>
        <w:tc>
          <w:tcPr/>
          <w:p>
            <w:pPr>
              <w:pStyle w:val="Compact"/>
            </w:pPr>
            <w:r>
              <w:t xml:space="preserve">Supplement to</w:t>
            </w:r>
            <w:r>
              <w:t xml:space="preserve"> </w:t>
            </w:r>
            <w:r>
              <w:rPr>
                <w:i/>
                <w:iCs/>
              </w:rPr>
              <w:t xml:space="preserve">Masabih al-Sunnah</w:t>
            </w:r>
            <w:r>
              <w:t xml:space="preserve">.</w:t>
            </w:r>
          </w:p>
        </w:tc>
      </w:tr>
      <w:tr>
        <w:tc>
          <w:tcPr/>
          <w:p>
            <w:pPr>
              <w:pStyle w:val="Compact"/>
            </w:pPr>
            <w:r>
              <w:rPr>
                <w:b/>
                <w:bCs/>
              </w:rPr>
              <w:t xml:space="preserve">Mirqat al-Masabih</w:t>
            </w:r>
          </w:p>
        </w:tc>
        <w:tc>
          <w:tcPr/>
          <w:p>
            <w:pPr>
              <w:pStyle w:val="Compact"/>
            </w:pPr>
            <w:r>
              <w:t xml:space="preserve">Mulla Ali Qari al-Harawi</w:t>
            </w:r>
          </w:p>
        </w:tc>
        <w:tc>
          <w:tcPr/>
          <w:p>
            <w:pPr>
              <w:pStyle w:val="Compact"/>
            </w:pPr>
            <w:r>
              <w:t xml:space="preserve">Sharh of</w:t>
            </w:r>
            <w:r>
              <w:t xml:space="preserve"> </w:t>
            </w:r>
            <w:r>
              <w:rPr>
                <w:i/>
                <w:iCs/>
              </w:rPr>
              <w:t xml:space="preserve">Mishkat al-Masabih</w:t>
            </w:r>
            <w:r>
              <w:t xml:space="preserve">.</w:t>
            </w:r>
          </w:p>
        </w:tc>
      </w:tr>
      <w:tr>
        <w:tc>
          <w:tcPr/>
          <w:p>
            <w:pPr>
              <w:pStyle w:val="Compact"/>
            </w:pPr>
            <w:r>
              <w:rPr>
                <w:b/>
                <w:bCs/>
              </w:rPr>
              <w:t xml:space="preserve">Mustadrak al-Sahihayn</w:t>
            </w:r>
          </w:p>
        </w:tc>
        <w:tc>
          <w:tcPr/>
          <w:p>
            <w:pPr>
              <w:pStyle w:val="Compact"/>
            </w:pPr>
            <w:r>
              <w:t xml:space="preserve">Hakim al-Nishapuri</w:t>
            </w:r>
          </w:p>
        </w:tc>
        <w:tc>
          <w:tcPr/>
          <w:p>
            <w:pPr>
              <w:pStyle w:val="Compact"/>
            </w:pPr>
            <w:r>
              <w:t xml:space="preserve">Author accused of being Shia.</w:t>
            </w:r>
          </w:p>
        </w:tc>
      </w:tr>
      <w:tr>
        <w:tc>
          <w:tcPr/>
          <w:p>
            <w:pPr>
              <w:pStyle w:val="Compact"/>
            </w:pPr>
            <w:r>
              <w:rPr>
                <w:b/>
                <w:bCs/>
              </w:rPr>
              <w:t xml:space="preserve">Masabih al-Sunnah</w:t>
            </w:r>
          </w:p>
        </w:tc>
        <w:tc>
          <w:tcPr/>
          <w:p>
            <w:pPr>
              <w:pStyle w:val="Compact"/>
            </w:pPr>
            <w:r>
              <w:t xml:space="preserve">Baghawi, d. 516 AH</w:t>
            </w:r>
          </w:p>
        </w:tc>
        <w:tc>
          <w:tcPr/>
          <w:p>
            <w:pPr>
              <w:pStyle w:val="Compact"/>
            </w:pPr>
            <w:r>
              <w:t xml:space="preserve">Also wrote</w:t>
            </w:r>
            <w:r>
              <w:t xml:space="preserve"> </w:t>
            </w:r>
            <w:r>
              <w:rPr>
                <w:i/>
                <w:iCs/>
              </w:rPr>
              <w:t xml:space="preserve">Ma’alim al-Tanzil</w:t>
            </w:r>
            <w:r>
              <w:t xml:space="preserve"> </w:t>
            </w:r>
            <w:r>
              <w:t xml:space="preserve">and</w:t>
            </w:r>
            <w:r>
              <w:t xml:space="preserve"> </w:t>
            </w:r>
            <w:r>
              <w:rPr>
                <w:i/>
                <w:iCs/>
              </w:rPr>
              <w:t xml:space="preserve">al-Jam’ Bayn al-Sahihayn</w:t>
            </w:r>
            <w:r>
              <w:t xml:space="preserve">. Shafi’i.</w:t>
            </w:r>
          </w:p>
        </w:tc>
      </w:tr>
    </w:tbl>
    <w:p>
      <w:pPr>
        <w:pStyle w:val="BlockText"/>
      </w:pPr>
      <w:r>
        <w:rPr>
          <w:b/>
          <w:bCs/>
        </w:rPr>
        <w:t xml:space="preserve">Note:</w:t>
      </w:r>
      <w:r>
        <w:t xml:space="preserve"> </w:t>
      </w:r>
      <w:r>
        <w:t xml:space="preserve">Allamah Amini collected 93 names of narrators whom Bakri Rijal books identify as Shia, yet whose traditions are accepted by Bakris.</w:t>
      </w:r>
    </w:p>
    <w:p>
      <w:r>
        <w:pict>
          <v:rect style="width:0;height:1.5pt" o:hralign="center" o:hrstd="t" o:hr="t"/>
        </w:pict>
      </w:r>
    </w:p>
    <w:bookmarkEnd w:id="70"/>
    <w:bookmarkEnd w:id="71"/>
    <w:bookmarkStart w:id="72" w:name="books-of-fiqh-and-usul-al-fiqh"/>
    <w:p>
      <w:pPr>
        <w:pStyle w:val="Heading2"/>
      </w:pPr>
      <w:r>
        <w:t xml:space="preserve">10. Books of Fiqh and Usul al-Fiqh</w:t>
      </w:r>
    </w:p>
    <w:tbl>
      <w:tblPr>
        <w:tblStyle w:val="Table"/>
        <w:tblW w:type="pct" w:w="5000"/>
        <w:tblLayout w:type="fixed"/>
        <w:tblLook w:firstRow="1" w:lastRow="0" w:firstColumn="0" w:lastColumn="0" w:noHBand="0" w:noVBand="0" w:val="0020"/>
      </w:tblPr>
      <w:tblGrid>
        <w:gridCol w:w="950"/>
        <w:gridCol w:w="2217"/>
        <w:gridCol w:w="2534"/>
        <w:gridCol w:w="2217"/>
      </w:tblGrid>
      <w:tr>
        <w:trPr>
          <w:tblHeader w:val="on"/>
        </w:trPr>
        <w:tc>
          <w:tcPr/>
          <w:p>
            <w:pPr>
              <w:pStyle w:val="Compact"/>
            </w:pPr>
            <w:r>
              <w:t xml:space="preserve">#</w:t>
            </w:r>
          </w:p>
        </w:tc>
        <w:tc>
          <w:tcPr/>
          <w:p>
            <w:pPr>
              <w:pStyle w:val="Compact"/>
            </w:pPr>
            <w:r>
              <w:t xml:space="preserve">Title</w:t>
            </w:r>
          </w:p>
        </w:tc>
        <w:tc>
          <w:tcPr/>
          <w:p>
            <w:pPr>
              <w:pStyle w:val="Compact"/>
            </w:pPr>
            <w:r>
              <w:t xml:space="preserve">Author</w:t>
            </w:r>
          </w:p>
        </w:tc>
        <w:tc>
          <w:tcPr/>
          <w:p>
            <w:pPr>
              <w:pStyle w:val="Compact"/>
            </w:pPr>
            <w:r>
              <w:t xml:space="preserve">Notes</w:t>
            </w:r>
          </w:p>
        </w:tc>
      </w:tr>
      <w:tr>
        <w:tc>
          <w:tcPr/>
          <w:p>
            <w:pPr>
              <w:pStyle w:val="Compact"/>
            </w:pPr>
            <w:r>
              <w:t xml:space="preserve">1</w:t>
            </w:r>
          </w:p>
        </w:tc>
        <w:tc>
          <w:tcPr/>
          <w:p>
            <w:pPr>
              <w:pStyle w:val="Compact"/>
            </w:pPr>
            <w:r>
              <w:t xml:space="preserve">Kutub Arba’</w:t>
            </w:r>
          </w:p>
        </w:tc>
        <w:tc>
          <w:tcPr/>
          <w:p>
            <w:pPr>
              <w:pStyle w:val="Compact"/>
            </w:pPr>
            <w:r>
              <w:t xml:space="preserve">(See Section 6)</w:t>
            </w:r>
          </w:p>
        </w:tc>
        <w:tc>
          <w:tcPr/>
          <w:p>
            <w:pPr>
              <w:pStyle w:val="Compact"/>
            </w:pPr>
            <w:r>
              <w:t xml:space="preserve">—</w:t>
            </w:r>
          </w:p>
        </w:tc>
      </w:tr>
      <w:tr>
        <w:tc>
          <w:tcPr/>
          <w:p>
            <w:pPr>
              <w:pStyle w:val="Compact"/>
            </w:pPr>
            <w:r>
              <w:t xml:space="preserve">2</w:t>
            </w:r>
          </w:p>
        </w:tc>
        <w:tc>
          <w:tcPr/>
          <w:p>
            <w:pPr>
              <w:pStyle w:val="Compact"/>
            </w:pPr>
            <w:r>
              <w:rPr>
                <w:b/>
                <w:bCs/>
              </w:rPr>
              <w:t xml:space="preserve">Wasa’il al-Shia</w:t>
            </w:r>
            <w:r>
              <w:t xml:space="preserve"> </w:t>
            </w:r>
            <w:r>
              <w:t xml:space="preserve">&amp;</w:t>
            </w:r>
            <w:r>
              <w:t xml:space="preserve"> </w:t>
            </w:r>
            <w:r>
              <w:rPr>
                <w:b/>
                <w:bCs/>
              </w:rPr>
              <w:t xml:space="preserve">Mustadrak</w:t>
            </w:r>
          </w:p>
        </w:tc>
        <w:tc>
          <w:tcPr/>
          <w:p>
            <w:pPr>
              <w:pStyle w:val="Compact"/>
            </w:pPr>
            <w:r>
              <w:t xml:space="preserve">(See Section 7)</w:t>
            </w:r>
          </w:p>
        </w:tc>
        <w:tc>
          <w:tcPr/>
          <w:p>
            <w:pPr>
              <w:pStyle w:val="Compact"/>
            </w:pPr>
            <w:r>
              <w:t xml:space="preserve">—</w:t>
            </w:r>
          </w:p>
        </w:tc>
      </w:tr>
      <w:tr>
        <w:tc>
          <w:tcPr/>
          <w:p>
            <w:pPr>
              <w:pStyle w:val="Compact"/>
            </w:pPr>
            <w:r>
              <w:t xml:space="preserve">3</w:t>
            </w:r>
          </w:p>
        </w:tc>
        <w:tc>
          <w:tcPr/>
          <w:p>
            <w:pPr>
              <w:pStyle w:val="Compact"/>
            </w:pPr>
            <w:r>
              <w:rPr>
                <w:b/>
                <w:bCs/>
              </w:rPr>
              <w:t xml:space="preserve">Al-Khilaf</w:t>
            </w:r>
          </w:p>
        </w:tc>
        <w:tc>
          <w:tcPr/>
          <w:p>
            <w:pPr>
              <w:pStyle w:val="Compact"/>
            </w:pPr>
            <w:r>
              <w:t xml:space="preserve">Shaikh Tusi</w:t>
            </w:r>
          </w:p>
        </w:tc>
        <w:tc>
          <w:tcPr/>
          <w:p>
            <w:pPr>
              <w:pStyle w:val="Compact"/>
            </w:pPr>
            <w:r>
              <w:t xml:space="preserve">First comparative study of Fiqh.</w:t>
            </w:r>
          </w:p>
        </w:tc>
      </w:tr>
      <w:tr>
        <w:tc>
          <w:tcPr/>
          <w:p>
            <w:pPr>
              <w:pStyle w:val="Compact"/>
            </w:pPr>
            <w:r>
              <w:t xml:space="preserve">4</w:t>
            </w:r>
          </w:p>
        </w:tc>
        <w:tc>
          <w:tcPr/>
          <w:p>
            <w:pPr>
              <w:pStyle w:val="Compact"/>
            </w:pPr>
            <w:r>
              <w:rPr>
                <w:b/>
                <w:bCs/>
              </w:rPr>
              <w:t xml:space="preserve">Al-Muqni’a</w:t>
            </w:r>
          </w:p>
        </w:tc>
        <w:tc>
          <w:tcPr/>
          <w:p>
            <w:pPr>
              <w:pStyle w:val="Compact"/>
            </w:pPr>
            <w:r>
              <w:t xml:space="preserve">Shaikh Mufid</w:t>
            </w:r>
          </w:p>
        </w:tc>
        <w:tc>
          <w:tcPr/>
          <w:p>
            <w:pPr>
              <w:pStyle w:val="Compact"/>
            </w:pPr>
            <w:r>
              <w:t xml:space="preserve">—</w:t>
            </w:r>
          </w:p>
        </w:tc>
      </w:tr>
      <w:tr>
        <w:tc>
          <w:tcPr/>
          <w:p>
            <w:pPr>
              <w:pStyle w:val="Compact"/>
            </w:pPr>
            <w:r>
              <w:t xml:space="preserve">5</w:t>
            </w:r>
          </w:p>
        </w:tc>
        <w:tc>
          <w:tcPr/>
          <w:p>
            <w:pPr>
              <w:pStyle w:val="Compact"/>
            </w:pPr>
            <w:r>
              <w:rPr>
                <w:b/>
                <w:bCs/>
              </w:rPr>
              <w:t xml:space="preserve">Al-Lum’a</w:t>
            </w:r>
          </w:p>
        </w:tc>
        <w:tc>
          <w:tcPr/>
          <w:p>
            <w:pPr>
              <w:pStyle w:val="Compact"/>
            </w:pPr>
            <w:r>
              <w:t xml:space="preserve">Shahid al-Awwal</w:t>
            </w:r>
          </w:p>
        </w:tc>
        <w:tc>
          <w:tcPr/>
          <w:p>
            <w:pPr>
              <w:pStyle w:val="Compact"/>
            </w:pPr>
            <w:r>
              <w:t xml:space="preserve">—</w:t>
            </w:r>
          </w:p>
        </w:tc>
      </w:tr>
      <w:tr>
        <w:tc>
          <w:tcPr/>
          <w:p>
            <w:pPr>
              <w:pStyle w:val="Compact"/>
            </w:pPr>
            <w:r>
              <w:t xml:space="preserve">6</w:t>
            </w:r>
          </w:p>
        </w:tc>
        <w:tc>
          <w:tcPr/>
          <w:p>
            <w:pPr>
              <w:pStyle w:val="Compact"/>
            </w:pPr>
            <w:r>
              <w:rPr>
                <w:b/>
                <w:bCs/>
              </w:rPr>
              <w:t xml:space="preserve">Sharh al-Lum’a</w:t>
            </w:r>
          </w:p>
        </w:tc>
        <w:tc>
          <w:tcPr/>
          <w:p>
            <w:pPr>
              <w:pStyle w:val="Compact"/>
            </w:pPr>
            <w:r>
              <w:t xml:space="preserve">Shahid al-Thani (Shaikh Zayn al-Din)</w:t>
            </w:r>
          </w:p>
        </w:tc>
        <w:tc>
          <w:tcPr/>
          <w:p>
            <w:pPr>
              <w:pStyle w:val="Compact"/>
            </w:pPr>
            <w:r>
              <w:t xml:space="preserve">—</w:t>
            </w:r>
          </w:p>
        </w:tc>
      </w:tr>
      <w:tr>
        <w:tc>
          <w:tcPr/>
          <w:p>
            <w:pPr>
              <w:pStyle w:val="Compact"/>
            </w:pPr>
            <w:r>
              <w:t xml:space="preserve">7</w:t>
            </w:r>
          </w:p>
        </w:tc>
        <w:tc>
          <w:tcPr/>
          <w:p>
            <w:pPr>
              <w:pStyle w:val="Compact"/>
            </w:pPr>
            <w:r>
              <w:rPr>
                <w:b/>
                <w:bCs/>
              </w:rPr>
              <w:t xml:space="preserve">Jawahir al-Kalam</w:t>
            </w:r>
          </w:p>
        </w:tc>
        <w:tc>
          <w:tcPr/>
          <w:p>
            <w:pPr>
              <w:pStyle w:val="Compact"/>
            </w:pPr>
            <w:r>
              <w:t xml:space="preserve">Shaikh Hasan Najafi, d. 1266 AH</w:t>
            </w:r>
          </w:p>
        </w:tc>
        <w:tc>
          <w:tcPr/>
          <w:p>
            <w:pPr>
              <w:pStyle w:val="Compact"/>
            </w:pPr>
            <w:r>
              <w:t xml:space="preserve">Longest Shia Fiqhi book. 40 vols. Sharh of</w:t>
            </w:r>
            <w:r>
              <w:t xml:space="preserve"> </w:t>
            </w:r>
            <w:r>
              <w:rPr>
                <w:i/>
                <w:iCs/>
              </w:rPr>
              <w:t xml:space="preserve">Shara’i’ al-Islam</w:t>
            </w:r>
            <w:r>
              <w:t xml:space="preserve"> </w:t>
            </w:r>
            <w:r>
              <w:t xml:space="preserve">by Muhaqqiq al-Hilli (d. 676 AH). 30+ Sharh written.</w:t>
            </w:r>
          </w:p>
        </w:tc>
      </w:tr>
      <w:tr>
        <w:tc>
          <w:tcPr/>
          <w:p>
            <w:pPr>
              <w:pStyle w:val="Compact"/>
            </w:pPr>
            <w:r>
              <w:t xml:space="preserve">8</w:t>
            </w:r>
          </w:p>
        </w:tc>
        <w:tc>
          <w:tcPr/>
          <w:p>
            <w:pPr>
              <w:pStyle w:val="Compact"/>
            </w:pPr>
            <w:r>
              <w:rPr>
                <w:b/>
                <w:bCs/>
              </w:rPr>
              <w:t xml:space="preserve">Ma’alim al-Din</w:t>
            </w:r>
          </w:p>
        </w:tc>
        <w:tc>
          <w:tcPr/>
          <w:p>
            <w:pPr>
              <w:pStyle w:val="Compact"/>
            </w:pPr>
            <w:r>
              <w:t xml:space="preserve">Hasan b. Zayn al-Din (son of Shahid al-Thani)</w:t>
            </w:r>
          </w:p>
        </w:tc>
        <w:tc>
          <w:tcPr/>
          <w:p>
            <w:pPr>
              <w:pStyle w:val="Compact"/>
            </w:pPr>
            <w:r>
              <w:t xml:space="preserve">—</w:t>
            </w:r>
          </w:p>
        </w:tc>
      </w:tr>
      <w:tr>
        <w:tc>
          <w:tcPr/>
          <w:p>
            <w:pPr>
              <w:pStyle w:val="Compact"/>
            </w:pPr>
            <w:r>
              <w:t xml:space="preserve">9</w:t>
            </w:r>
          </w:p>
        </w:tc>
        <w:tc>
          <w:tcPr/>
          <w:p>
            <w:pPr>
              <w:pStyle w:val="Compact"/>
            </w:pPr>
            <w:r>
              <w:rPr>
                <w:b/>
                <w:bCs/>
              </w:rPr>
              <w:t xml:space="preserve">Al-Rasa’il</w:t>
            </w:r>
          </w:p>
        </w:tc>
        <w:tc>
          <w:tcPr/>
          <w:p>
            <w:pPr>
              <w:pStyle w:val="Compact"/>
            </w:pPr>
            <w:r>
              <w:t xml:space="preserve">Shaikh Murtada Ansari (Khatam al-Fuqaha’)</w:t>
            </w:r>
          </w:p>
        </w:tc>
        <w:tc>
          <w:tcPr/>
          <w:p>
            <w:pPr>
              <w:pStyle w:val="Compact"/>
            </w:pPr>
            <w:r>
              <w:t xml:space="preserve">—</w:t>
            </w:r>
          </w:p>
        </w:tc>
      </w:tr>
      <w:tr>
        <w:tc>
          <w:tcPr/>
          <w:p>
            <w:pPr>
              <w:pStyle w:val="Compact"/>
            </w:pPr>
            <w:r>
              <w:t xml:space="preserve">10</w:t>
            </w:r>
          </w:p>
        </w:tc>
        <w:tc>
          <w:tcPr/>
          <w:p>
            <w:pPr>
              <w:pStyle w:val="Compact"/>
            </w:pPr>
            <w:r>
              <w:rPr>
                <w:b/>
                <w:bCs/>
              </w:rPr>
              <w:t xml:space="preserve">Al-Qawanin</w:t>
            </w:r>
          </w:p>
        </w:tc>
        <w:tc>
          <w:tcPr/>
          <w:p>
            <w:pPr>
              <w:pStyle w:val="Compact"/>
            </w:pPr>
            <w:r>
              <w:t xml:space="preserve">Muhaqqiq al-Qummi</w:t>
            </w:r>
          </w:p>
        </w:tc>
        <w:tc>
          <w:tcPr/>
          <w:p>
            <w:pPr>
              <w:pStyle w:val="Compact"/>
            </w:pPr>
            <w:r>
              <w:t xml:space="preserve">Longest book of ’Ilm al-Usul.</w:t>
            </w:r>
          </w:p>
        </w:tc>
      </w:tr>
      <w:tr>
        <w:tc>
          <w:tcPr/>
          <w:p>
            <w:pPr>
              <w:pStyle w:val="Compact"/>
            </w:pPr>
            <w:r>
              <w:t xml:space="preserve">11</w:t>
            </w:r>
          </w:p>
        </w:tc>
        <w:tc>
          <w:tcPr/>
          <w:p>
            <w:pPr>
              <w:pStyle w:val="Compact"/>
            </w:pPr>
            <w:r>
              <w:rPr>
                <w:b/>
                <w:bCs/>
              </w:rPr>
              <w:t xml:space="preserve">Tabsirat al-Muta’allimin</w:t>
            </w:r>
          </w:p>
        </w:tc>
        <w:tc>
          <w:tcPr/>
          <w:p>
            <w:pPr>
              <w:pStyle w:val="Compact"/>
            </w:pPr>
            <w:r>
              <w:t xml:space="preserve">Allamah Hilli</w:t>
            </w:r>
          </w:p>
        </w:tc>
        <w:tc>
          <w:tcPr/>
          <w:p>
            <w:pPr>
              <w:pStyle w:val="Compact"/>
            </w:pPr>
            <w:r>
              <w:t xml:space="preserve">—</w:t>
            </w:r>
          </w:p>
        </w:tc>
      </w:tr>
      <w:tr>
        <w:tc>
          <w:tcPr/>
          <w:p>
            <w:pPr>
              <w:pStyle w:val="Compact"/>
            </w:pPr>
            <w:r>
              <w:t xml:space="preserve">12</w:t>
            </w:r>
          </w:p>
        </w:tc>
        <w:tc>
          <w:tcPr/>
          <w:p>
            <w:pPr>
              <w:pStyle w:val="Compact"/>
            </w:pPr>
            <w:r>
              <w:rPr>
                <w:b/>
                <w:bCs/>
              </w:rPr>
              <w:t xml:space="preserve">Al-Mukhtasar al-Nafi’</w:t>
            </w:r>
          </w:p>
        </w:tc>
        <w:tc>
          <w:tcPr/>
          <w:p>
            <w:pPr>
              <w:pStyle w:val="Compact"/>
            </w:pPr>
            <w:r>
              <w:t xml:space="preserve">Allamah Hilli</w:t>
            </w:r>
          </w:p>
        </w:tc>
        <w:tc>
          <w:tcPr/>
          <w:p>
            <w:pPr>
              <w:pStyle w:val="Compact"/>
            </w:pPr>
            <w:r>
              <w:t xml:space="preserve">Sharh by Khunsari in 10 vols.</w:t>
            </w:r>
          </w:p>
        </w:tc>
      </w:tr>
      <w:tr>
        <w:tc>
          <w:tcPr/>
          <w:p>
            <w:pPr>
              <w:pStyle w:val="Compact"/>
            </w:pPr>
            <w:r>
              <w:t xml:space="preserve">13</w:t>
            </w:r>
          </w:p>
        </w:tc>
        <w:tc>
          <w:tcPr/>
          <w:p>
            <w:pPr>
              <w:pStyle w:val="Compact"/>
            </w:pPr>
            <w:r>
              <w:rPr>
                <w:b/>
                <w:bCs/>
              </w:rPr>
              <w:t xml:space="preserve">Al-Nihaya</w:t>
            </w:r>
          </w:p>
        </w:tc>
        <w:tc>
          <w:tcPr/>
          <w:p>
            <w:pPr>
              <w:pStyle w:val="Compact"/>
            </w:pPr>
            <w:r>
              <w:t xml:space="preserve">Shaikh Tusi</w:t>
            </w:r>
          </w:p>
        </w:tc>
        <w:tc>
          <w:tcPr/>
          <w:p>
            <w:pPr>
              <w:pStyle w:val="Compact"/>
            </w:pPr>
            <w:r>
              <w:t xml:space="preserve">—</w:t>
            </w:r>
          </w:p>
        </w:tc>
      </w:tr>
      <w:tr>
        <w:tc>
          <w:tcPr/>
          <w:p>
            <w:pPr>
              <w:pStyle w:val="Compact"/>
            </w:pPr>
            <w:r>
              <w:t xml:space="preserve">14</w:t>
            </w:r>
          </w:p>
        </w:tc>
        <w:tc>
          <w:tcPr/>
          <w:p>
            <w:pPr>
              <w:pStyle w:val="Compact"/>
            </w:pPr>
            <w:r>
              <w:rPr>
                <w:b/>
                <w:bCs/>
              </w:rPr>
              <w:t xml:space="preserve">Al-Mabsut</w:t>
            </w:r>
          </w:p>
        </w:tc>
        <w:tc>
          <w:tcPr/>
          <w:p>
            <w:pPr>
              <w:pStyle w:val="Compact"/>
            </w:pPr>
            <w:r>
              <w:t xml:space="preserve">Allamah Hilli</w:t>
            </w:r>
          </w:p>
        </w:tc>
        <w:tc>
          <w:tcPr/>
          <w:p>
            <w:pPr>
              <w:pStyle w:val="Compact"/>
            </w:pPr>
            <w:r>
              <w:t xml:space="preserve">—</w:t>
            </w:r>
          </w:p>
        </w:tc>
      </w:tr>
      <w:tr>
        <w:tc>
          <w:tcPr/>
          <w:p>
            <w:pPr>
              <w:pStyle w:val="Compact"/>
            </w:pPr>
            <w:r>
              <w:t xml:space="preserve">15</w:t>
            </w:r>
          </w:p>
        </w:tc>
        <w:tc>
          <w:tcPr/>
          <w:p>
            <w:pPr>
              <w:pStyle w:val="Compact"/>
            </w:pPr>
            <w:r>
              <w:rPr>
                <w:b/>
                <w:bCs/>
              </w:rPr>
              <w:t xml:space="preserve">Kifayat al-Usul</w:t>
            </w:r>
          </w:p>
        </w:tc>
        <w:tc>
          <w:tcPr/>
          <w:p>
            <w:pPr>
              <w:pStyle w:val="Compact"/>
            </w:pPr>
            <w:r>
              <w:t xml:space="preserve">Akhund Khurasani</w:t>
            </w:r>
          </w:p>
        </w:tc>
        <w:tc>
          <w:tcPr/>
          <w:p>
            <w:pPr>
              <w:pStyle w:val="Compact"/>
            </w:pPr>
            <w:r>
              <w:t xml:space="preserve">—</w:t>
            </w:r>
          </w:p>
        </w:tc>
      </w:tr>
      <w:tr>
        <w:tc>
          <w:tcPr/>
          <w:p>
            <w:pPr>
              <w:pStyle w:val="Compact"/>
            </w:pPr>
            <w:r>
              <w:t xml:space="preserve">16</w:t>
            </w:r>
          </w:p>
        </w:tc>
        <w:tc>
          <w:tcPr/>
          <w:p>
            <w:pPr>
              <w:pStyle w:val="Compact"/>
            </w:pPr>
            <w:r>
              <w:rPr>
                <w:b/>
                <w:bCs/>
              </w:rPr>
              <w:t xml:space="preserve">Al-Makasib</w:t>
            </w:r>
          </w:p>
        </w:tc>
        <w:tc>
          <w:tcPr/>
          <w:p>
            <w:pPr>
              <w:pStyle w:val="Compact"/>
            </w:pPr>
            <w:r>
              <w:t xml:space="preserve">Shaikh Murtada Ansari</w:t>
            </w:r>
          </w:p>
        </w:tc>
        <w:tc>
          <w:tcPr/>
          <w:p>
            <w:pPr>
              <w:pStyle w:val="Compact"/>
            </w:pPr>
            <w:r>
              <w:t xml:space="preserve">—</w:t>
            </w:r>
          </w:p>
        </w:tc>
      </w:tr>
    </w:tbl>
    <w:p>
      <w:r>
        <w:pict>
          <v:rect style="width:0;height:1.5pt" o:hralign="center" o:hrstd="t" o:hr="t"/>
        </w:pict>
      </w:r>
    </w:p>
    <w:bookmarkEnd w:id="72"/>
    <w:bookmarkStart w:id="73" w:name="books-of-akhlaq-ethics"/>
    <w:p>
      <w:pPr>
        <w:pStyle w:val="Heading2"/>
      </w:pPr>
      <w:r>
        <w:t xml:space="preserve">11. Books of Akhlaq (Ethics)</w:t>
      </w:r>
    </w:p>
    <w:tbl>
      <w:tblPr>
        <w:tblStyle w:val="Table"/>
        <w:tblW w:type="pct" w:w="5000"/>
        <w:tblLayout w:type="fixed"/>
        <w:tblLook w:firstRow="1" w:lastRow="0" w:firstColumn="0" w:lastColumn="0" w:noHBand="0" w:noVBand="0" w:val="0020"/>
      </w:tblPr>
      <w:tblGrid>
        <w:gridCol w:w="1320"/>
        <w:gridCol w:w="3080"/>
        <w:gridCol w:w="3520"/>
      </w:tblGrid>
      <w:tr>
        <w:trPr>
          <w:tblHeader w:val="on"/>
        </w:trPr>
        <w:tc>
          <w:tcPr/>
          <w:p>
            <w:pPr>
              <w:pStyle w:val="Compact"/>
            </w:pPr>
            <w:r>
              <w:t xml:space="preserve">#</w:t>
            </w:r>
          </w:p>
        </w:tc>
        <w:tc>
          <w:tcPr/>
          <w:p>
            <w:pPr>
              <w:pStyle w:val="Compact"/>
            </w:pPr>
            <w:r>
              <w:t xml:space="preserve">Title</w:t>
            </w:r>
          </w:p>
        </w:tc>
        <w:tc>
          <w:tcPr/>
          <w:p>
            <w:pPr>
              <w:pStyle w:val="Compact"/>
            </w:pPr>
            <w:r>
              <w:t xml:space="preserve">Author</w:t>
            </w:r>
          </w:p>
        </w:tc>
      </w:tr>
      <w:tr>
        <w:tc>
          <w:tcPr/>
          <w:p>
            <w:pPr>
              <w:pStyle w:val="Compact"/>
            </w:pPr>
            <w:r>
              <w:t xml:space="preserve">1</w:t>
            </w:r>
          </w:p>
        </w:tc>
        <w:tc>
          <w:tcPr/>
          <w:p>
            <w:pPr>
              <w:pStyle w:val="Compact"/>
            </w:pPr>
            <w:r>
              <w:rPr>
                <w:b/>
                <w:bCs/>
              </w:rPr>
              <w:t xml:space="preserve">Al-Mahajja al-Bayda’</w:t>
            </w:r>
          </w:p>
        </w:tc>
        <w:tc>
          <w:tcPr/>
          <w:p>
            <w:pPr>
              <w:pStyle w:val="Compact"/>
            </w:pPr>
            <w:r>
              <w:t xml:space="preserve">Mulla Muhsin Fayz Kashani (purification of Ghazzali’s</w:t>
            </w:r>
            <w:r>
              <w:t xml:space="preserve"> </w:t>
            </w:r>
            <w:r>
              <w:rPr>
                <w:i/>
                <w:iCs/>
              </w:rPr>
              <w:t xml:space="preserve">Ihya’ ’Ulum al-Din</w:t>
            </w:r>
            <w:r>
              <w:t xml:space="preserve">)</w:t>
            </w:r>
          </w:p>
        </w:tc>
      </w:tr>
      <w:tr>
        <w:tc>
          <w:tcPr/>
          <w:p>
            <w:pPr>
              <w:pStyle w:val="Compact"/>
            </w:pPr>
            <w:r>
              <w:t xml:space="preserve">2</w:t>
            </w:r>
          </w:p>
        </w:tc>
        <w:tc>
          <w:tcPr/>
          <w:p>
            <w:pPr>
              <w:pStyle w:val="Compact"/>
            </w:pPr>
            <w:r>
              <w:rPr>
                <w:b/>
                <w:bCs/>
              </w:rPr>
              <w:t xml:space="preserve">Jami’ al-Sa’adat</w:t>
            </w:r>
          </w:p>
        </w:tc>
        <w:tc>
          <w:tcPr/>
          <w:p>
            <w:pPr>
              <w:pStyle w:val="Compact"/>
            </w:pPr>
            <w:r>
              <w:t xml:space="preserve">Mulla Mahdi b. Abi Dharr al-Naraqi</w:t>
            </w:r>
          </w:p>
        </w:tc>
      </w:tr>
      <w:tr>
        <w:tc>
          <w:tcPr/>
          <w:p>
            <w:pPr>
              <w:pStyle w:val="Compact"/>
            </w:pPr>
            <w:r>
              <w:t xml:space="preserve">3</w:t>
            </w:r>
          </w:p>
        </w:tc>
        <w:tc>
          <w:tcPr/>
          <w:p>
            <w:pPr>
              <w:pStyle w:val="Compact"/>
            </w:pPr>
            <w:r>
              <w:rPr>
                <w:b/>
                <w:bCs/>
              </w:rPr>
              <w:t xml:space="preserve">Mi’raj al-Sa’adat</w:t>
            </w:r>
          </w:p>
        </w:tc>
        <w:tc>
          <w:tcPr/>
          <w:p>
            <w:pPr>
              <w:pStyle w:val="Compact"/>
            </w:pPr>
            <w:r>
              <w:t xml:space="preserve">Mulla Ahmad Naraqi (Persian)</w:t>
            </w:r>
          </w:p>
        </w:tc>
      </w:tr>
      <w:tr>
        <w:tc>
          <w:tcPr/>
          <w:p>
            <w:pPr>
              <w:pStyle w:val="Compact"/>
            </w:pPr>
            <w:r>
              <w:t xml:space="preserve">4</w:t>
            </w:r>
          </w:p>
        </w:tc>
        <w:tc>
          <w:tcPr/>
          <w:p>
            <w:pPr>
              <w:pStyle w:val="Compact"/>
            </w:pPr>
            <w:r>
              <w:rPr>
                <w:b/>
                <w:bCs/>
              </w:rPr>
              <w:t xml:space="preserve">Muhasabat al-Nafs</w:t>
            </w:r>
          </w:p>
        </w:tc>
        <w:tc>
          <w:tcPr/>
          <w:p>
            <w:pPr>
              <w:pStyle w:val="Compact"/>
            </w:pPr>
            <w:r>
              <w:t xml:space="preserve">Syed Tawus</w:t>
            </w:r>
          </w:p>
        </w:tc>
      </w:tr>
      <w:tr>
        <w:tc>
          <w:tcPr/>
          <w:p>
            <w:pPr>
              <w:pStyle w:val="Compact"/>
            </w:pPr>
            <w:r>
              <w:t xml:space="preserve">5</w:t>
            </w:r>
          </w:p>
        </w:tc>
        <w:tc>
          <w:tcPr/>
          <w:p>
            <w:pPr>
              <w:pStyle w:val="Compact"/>
            </w:pPr>
            <w:r>
              <w:rPr>
                <w:b/>
                <w:bCs/>
              </w:rPr>
              <w:t xml:space="preserve">Makarim al-Akhlaq</w:t>
            </w:r>
          </w:p>
        </w:tc>
        <w:tc>
          <w:tcPr/>
          <w:p>
            <w:pPr>
              <w:pStyle w:val="Compact"/>
            </w:pPr>
            <w:r>
              <w:t xml:space="preserve">Shaikh Tabrisi</w:t>
            </w:r>
          </w:p>
        </w:tc>
      </w:tr>
      <w:tr>
        <w:tc>
          <w:tcPr/>
          <w:p>
            <w:pPr>
              <w:pStyle w:val="Compact"/>
            </w:pPr>
            <w:r>
              <w:t xml:space="preserve">6</w:t>
            </w:r>
          </w:p>
        </w:tc>
        <w:tc>
          <w:tcPr/>
          <w:p>
            <w:pPr>
              <w:pStyle w:val="Compact"/>
            </w:pPr>
            <w:r>
              <w:rPr>
                <w:b/>
                <w:bCs/>
              </w:rPr>
              <w:t xml:space="preserve">Gunahan-i Kabirah</w:t>
            </w:r>
          </w:p>
        </w:tc>
        <w:tc>
          <w:tcPr/>
          <w:p>
            <w:pPr>
              <w:pStyle w:val="Compact"/>
            </w:pPr>
            <w:r>
              <w:t xml:space="preserve">Dastghaib Shirazi</w:t>
            </w:r>
          </w:p>
        </w:tc>
      </w:tr>
      <w:tr>
        <w:tc>
          <w:tcPr/>
          <w:p>
            <w:pPr>
              <w:pStyle w:val="Compact"/>
            </w:pPr>
            <w:r>
              <w:t xml:space="preserve">7</w:t>
            </w:r>
          </w:p>
        </w:tc>
        <w:tc>
          <w:tcPr/>
          <w:p>
            <w:pPr>
              <w:pStyle w:val="Compact"/>
            </w:pPr>
            <w:r>
              <w:rPr>
                <w:b/>
                <w:bCs/>
              </w:rPr>
              <w:t xml:space="preserve">Mizan al-Hikma</w:t>
            </w:r>
          </w:p>
        </w:tc>
        <w:tc>
          <w:tcPr/>
          <w:p>
            <w:pPr>
              <w:pStyle w:val="Compact"/>
            </w:pPr>
            <w:r>
              <w:t xml:space="preserve">Ri-Shahri</w:t>
            </w:r>
          </w:p>
        </w:tc>
      </w:tr>
    </w:tbl>
    <w:p>
      <w:r>
        <w:pict>
          <v:rect style="width:0;height:1.5pt" o:hralign="center" o:hrstd="t" o:hr="t"/>
        </w:pict>
      </w:r>
    </w:p>
    <w:bookmarkEnd w:id="73"/>
    <w:bookmarkStart w:id="74" w:name="arabic-literature"/>
    <w:p>
      <w:pPr>
        <w:pStyle w:val="Heading2"/>
      </w:pPr>
      <w:r>
        <w:t xml:space="preserve">12. Arabic Literature</w:t>
      </w:r>
    </w:p>
    <w:tbl>
      <w:tblPr>
        <w:tblStyle w:val="Table"/>
        <w:tblW w:type="pct" w:w="5000"/>
        <w:tblLayout w:type="fixed"/>
        <w:tblLook w:firstRow="1" w:lastRow="0" w:firstColumn="0" w:lastColumn="0" w:noHBand="0" w:noVBand="0" w:val="0020"/>
      </w:tblPr>
      <w:tblGrid>
        <w:gridCol w:w="950"/>
        <w:gridCol w:w="2217"/>
        <w:gridCol w:w="2534"/>
        <w:gridCol w:w="2217"/>
      </w:tblGrid>
      <w:tr>
        <w:trPr>
          <w:tblHeader w:val="on"/>
        </w:trPr>
        <w:tc>
          <w:tcPr/>
          <w:p>
            <w:pPr>
              <w:pStyle w:val="Compact"/>
            </w:pPr>
            <w:r>
              <w:t xml:space="preserve">#</w:t>
            </w:r>
          </w:p>
        </w:tc>
        <w:tc>
          <w:tcPr/>
          <w:p>
            <w:pPr>
              <w:pStyle w:val="Compact"/>
            </w:pPr>
            <w:r>
              <w:t xml:space="preserve">Title</w:t>
            </w:r>
          </w:p>
        </w:tc>
        <w:tc>
          <w:tcPr/>
          <w:p>
            <w:pPr>
              <w:pStyle w:val="Compact"/>
            </w:pPr>
            <w:r>
              <w:t xml:space="preserve">Author</w:t>
            </w:r>
          </w:p>
        </w:tc>
        <w:tc>
          <w:tcPr/>
          <w:p>
            <w:pPr>
              <w:pStyle w:val="Compact"/>
            </w:pPr>
            <w:r>
              <w:t xml:space="preserve">Notes</w:t>
            </w:r>
          </w:p>
        </w:tc>
      </w:tr>
      <w:tr>
        <w:tc>
          <w:tcPr/>
          <w:p>
            <w:pPr>
              <w:pStyle w:val="Compact"/>
            </w:pPr>
            <w:r>
              <w:t xml:space="preserve">1</w:t>
            </w:r>
          </w:p>
        </w:tc>
        <w:tc>
          <w:tcPr/>
          <w:p>
            <w:pPr>
              <w:pStyle w:val="Compact"/>
            </w:pPr>
            <w:r>
              <w:rPr>
                <w:b/>
                <w:bCs/>
              </w:rPr>
              <w:t xml:space="preserve">Kitab al-Tasrif</w:t>
            </w:r>
          </w:p>
        </w:tc>
        <w:tc>
          <w:tcPr/>
          <w:p>
            <w:pPr>
              <w:pStyle w:val="Compact"/>
            </w:pPr>
            <w:r>
              <w:t xml:space="preserve">’Izz al-Din (Bakri)</w:t>
            </w:r>
          </w:p>
        </w:tc>
        <w:tc>
          <w:tcPr/>
          <w:p>
            <w:pPr>
              <w:pStyle w:val="Compact"/>
            </w:pPr>
            <w:r>
              <w:t xml:space="preserve">Taftazani wrote a Sharh called</w:t>
            </w:r>
            <w:r>
              <w:t xml:space="preserve"> </w:t>
            </w:r>
            <w:r>
              <w:rPr>
                <w:i/>
                <w:iCs/>
              </w:rPr>
              <w:t xml:space="preserve">Sharh al-Tasrif</w:t>
            </w:r>
            <w:r>
              <w:t xml:space="preserve">.</w:t>
            </w:r>
          </w:p>
        </w:tc>
      </w:tr>
      <w:tr>
        <w:tc>
          <w:tcPr/>
          <w:p>
            <w:pPr>
              <w:pStyle w:val="Compact"/>
            </w:pPr>
            <w:r>
              <w:t xml:space="preserve">2</w:t>
            </w:r>
          </w:p>
        </w:tc>
        <w:tc>
          <w:tcPr/>
          <w:p>
            <w:pPr>
              <w:pStyle w:val="Compact"/>
            </w:pPr>
            <w:r>
              <w:rPr>
                <w:b/>
                <w:bCs/>
              </w:rPr>
              <w:t xml:space="preserve">Al-’Awamil</w:t>
            </w:r>
          </w:p>
        </w:tc>
        <w:tc>
          <w:tcPr/>
          <w:p>
            <w:pPr>
              <w:pStyle w:val="Compact"/>
            </w:pPr>
            <w:r>
              <w:t xml:space="preserve">’Abd al-Qahir</w:t>
            </w:r>
          </w:p>
        </w:tc>
        <w:tc>
          <w:tcPr/>
          <w:p>
            <w:pPr>
              <w:pStyle w:val="Compact"/>
            </w:pPr>
            <w:r>
              <w:t xml:space="preserve">100 grammatical factors (</w:t>
            </w:r>
            <w:r>
              <w:rPr>
                <w:i/>
                <w:iCs/>
              </w:rPr>
              <w:t xml:space="preserve">’Awamil</w:t>
            </w:r>
            <w:r>
              <w:t xml:space="preserve">) in poetic form.</w:t>
            </w:r>
          </w:p>
        </w:tc>
      </w:tr>
      <w:tr>
        <w:tc>
          <w:tcPr/>
          <w:p>
            <w:pPr>
              <w:pStyle w:val="Compact"/>
            </w:pPr>
            <w:r>
              <w:t xml:space="preserve">3</w:t>
            </w:r>
          </w:p>
        </w:tc>
        <w:tc>
          <w:tcPr/>
          <w:p>
            <w:pPr>
              <w:pStyle w:val="Compact"/>
            </w:pPr>
            <w:r>
              <w:rPr>
                <w:b/>
                <w:bCs/>
              </w:rPr>
              <w:t xml:space="preserve">Al-’Awamil</w:t>
            </w:r>
          </w:p>
        </w:tc>
        <w:tc>
          <w:tcPr/>
          <w:p>
            <w:pPr>
              <w:pStyle w:val="Compact"/>
            </w:pPr>
            <w:r>
              <w:t xml:space="preserve">Mulla Muhsin</w:t>
            </w:r>
          </w:p>
        </w:tc>
        <w:tc>
          <w:tcPr/>
          <w:p>
            <w:pPr>
              <w:pStyle w:val="Compact"/>
            </w:pPr>
            <w:r>
              <w:t xml:space="preserve">—</w:t>
            </w:r>
          </w:p>
        </w:tc>
      </w:tr>
      <w:tr>
        <w:tc>
          <w:tcPr/>
          <w:p>
            <w:pPr>
              <w:pStyle w:val="Compact"/>
            </w:pPr>
            <w:r>
              <w:t xml:space="preserve">4</w:t>
            </w:r>
          </w:p>
        </w:tc>
        <w:tc>
          <w:tcPr/>
          <w:p>
            <w:pPr>
              <w:pStyle w:val="Compact"/>
            </w:pPr>
            <w:r>
              <w:rPr>
                <w:b/>
                <w:bCs/>
              </w:rPr>
              <w:t xml:space="preserve">Anmudhaj</w:t>
            </w:r>
            <w:r>
              <w:t xml:space="preserve"> </w:t>
            </w:r>
            <w:r>
              <w:t xml:space="preserve">(انموذج)</w:t>
            </w:r>
          </w:p>
        </w:tc>
        <w:tc>
          <w:tcPr/>
          <w:p>
            <w:pPr>
              <w:pStyle w:val="Compact"/>
            </w:pPr>
            <w:r>
              <w:t xml:space="preserve">Zamakhshari</w:t>
            </w:r>
          </w:p>
        </w:tc>
        <w:tc>
          <w:tcPr/>
          <w:p>
            <w:pPr>
              <w:pStyle w:val="Compact"/>
            </w:pPr>
            <w:r>
              <w:t xml:space="preserve">Sharh by ’Abd al-Ghani Ardabili.</w:t>
            </w:r>
          </w:p>
        </w:tc>
      </w:tr>
    </w:tbl>
    <w:p>
      <w:r>
        <w:pict>
          <v:rect style="width:0;height:1.5pt" o:hralign="center" o:hrstd="t" o:hr="t"/>
        </w:pict>
      </w:r>
    </w:p>
    <w:p>
      <w:pPr>
        <w:pStyle w:val="FirstParagraph"/>
      </w:pPr>
      <w:r>
        <w:rPr>
          <w:i/>
          <w:iCs/>
        </w:rPr>
        <w:t xml:space="preserve">This document is a structured compilation of lecture notes on research methodology in Islamic sciences. It serves as a reference guide for researchers working with primary Shia and Bakri scholarly sources.</w:t>
      </w:r>
    </w:p>
    <w:bookmarkEnd w:id="74"/>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2026-03-25T15:22:44Z</dcterms:created>
  <dcterms:modified xsi:type="dcterms:W3CDTF">2026-03-25T15:22:44Z</dcterms:modified>
</cp:coreProperties>
</file>

<file path=docProps/custom.xml><?xml version="1.0" encoding="utf-8"?>
<Properties xmlns="http://schemas.openxmlformats.org/officeDocument/2006/custom-properties" xmlns:vt="http://schemas.openxmlformats.org/officeDocument/2006/docPropsVTypes"/>
</file>