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→ Daily → Hourly Load Curve Methodology (Enhanced with 10-Year Monthly History + 2-Year Hourly Data)</w:t>
      </w:r>
    </w:p>
    <w:p>
      <w:pPr>
        <w:pStyle w:val="Heading2"/>
      </w:pPr>
      <w:r>
        <w:t>1. Overview</w:t>
      </w:r>
    </w:p>
    <w:p>
      <w:r>
        <w:t>This document enhances the previously shared methodology by leveraging a longer monthly history (10 years) together with two years of hourly 220 kV data. The goal is to produce robust, energy-consistent daily and hourly load curves for future years (e.g., 2030) using monthly consumption forecasts, while capturing seasonal patterns, day-type effects, and peak behavior.</w:t>
      </w:r>
    </w:p>
    <w:p>
      <w:pPr>
        <w:pStyle w:val="Heading2"/>
      </w:pPr>
      <w:r>
        <w:t>2. Data Inventory</w:t>
      </w:r>
    </w:p>
    <w:p>
      <w:r>
        <w:t>Required datasets:</w:t>
      </w:r>
    </w:p>
    <w:p>
      <w:r>
        <w:t>• Monthly energy consumption: last 10 years (120 months)</w:t>
      </w:r>
    </w:p>
    <w:p>
      <w:r>
        <w:t>• Hourly load data: last 2 years (for shape templates and growth elasticities)</w:t>
      </w:r>
    </w:p>
    <w:p>
      <w:r>
        <w:t>• Calendar: weekdays/weekends/holidays/festivals</w:t>
      </w:r>
    </w:p>
    <w:p>
      <w:r>
        <w:t>• (Optional) Weather: dry-bulb temperature, heat index, humidity, rainfall, irradiance</w:t>
      </w:r>
    </w:p>
    <w:p>
      <w:r>
        <w:t>• (Optional) Exogenous drivers: industrial/commercial activity indices, population (for macro checks)</w:t>
      </w:r>
    </w:p>
    <w:p>
      <w:pPr>
        <w:pStyle w:val="Heading2"/>
      </w:pPr>
      <w:r>
        <w:t>3. Modeling Strategy</w:t>
      </w:r>
    </w:p>
    <w:p>
      <w:pPr>
        <w:pStyle w:val="Heading3"/>
      </w:pPr>
      <w:r>
        <w:t>3.1 Monthly Baseline (Trend + Seasonality from 10 Years)</w:t>
      </w:r>
    </w:p>
    <w:p>
      <w:r>
        <w:t>Use the 10-year monthly series to estimate stable monthly seasonality and long-term trend. This improves the energy baseline and removes noise that might otherwise leak into hourly scaling. Options include: STL-like decomposition, seasonal regression with monthly dummies (and smooth trend), or state-space models. The result is a clean monthly baseline M_t (trend) and S_m (month seasonal indices).</w:t>
      </w:r>
    </w:p>
    <w:p>
      <w:r>
        <w:t>Key outputs:</w:t>
      </w:r>
    </w:p>
    <w:p>
      <w:r>
        <w:t>• Seasonal indices by calendar month (Jan..Dec)</w:t>
      </w:r>
    </w:p>
    <w:p>
      <w:r>
        <w:t>• Long-term trend component for energy growth</w:t>
      </w:r>
    </w:p>
    <w:p>
      <w:r>
        <w:t>• Residual noise for uncertainty bands</w:t>
      </w:r>
    </w:p>
    <w:p>
      <w:pPr>
        <w:pStyle w:val="Heading3"/>
      </w:pPr>
      <w:r>
        <w:t>3.2 Seasonal and Day-Type Templates from 2-Year Hourly Data</w:t>
      </w:r>
    </w:p>
    <w:p>
      <w:r>
        <w:t>Cluster historical days into seasons (e.g., Summer, Monsoon, Winter, Shoulder) and day types (weekday/weekend/holiday). For each (season, day-type), compute normalized per-unit hourly profiles. Also compute a peak-oriented template (e.g., 95th percentile profile) for peak safeguarding.</w:t>
      </w:r>
    </w:p>
    <w:p>
      <w:r>
        <w:t>• Median hourly profile per (season, day-type)</w:t>
      </w:r>
    </w:p>
    <w:p>
      <w:r>
        <w:t>• 95th percentile hourly profile per (season, day-type)</w:t>
      </w:r>
    </w:p>
    <w:p>
      <w:r>
        <w:t>• Normalization: each template sums to 1.0 daily energy so it can scale cleanly</w:t>
      </w:r>
    </w:p>
    <w:p>
      <w:pPr>
        <w:pStyle w:val="Heading3"/>
      </w:pPr>
      <w:r>
        <w:t>3.3 Monthly → Daily Allocation Using Day-Type Weights</w:t>
      </w:r>
    </w:p>
    <w:p>
      <w:r>
        <w:t>Within each month, allocate total monthly energy to individual days using day-type weights derived from the 2-year history. Let w_d be the daily weight for day d (based on its (season, day-type) template aggregated to daily energy). Then:</w:t>
      </w:r>
    </w:p>
    <w:p>
      <w:pPr>
        <w:pStyle w:val="IntenseQuote"/>
      </w:pPr>
      <w:r>
        <w:t>D(d) = M_month × w_d / (Σ_{d∈month} w_d)</w:t>
      </w:r>
    </w:p>
    <w:p>
      <w:r>
        <w:t>This preserves the monthly total while reflecting typical weekday/weekend/holiday energy differences. For holidays/festivals, apply special weights based on observed impacts (e.g., Diwali, Sankranti).</w:t>
      </w:r>
    </w:p>
    <w:p>
      <w:pPr>
        <w:pStyle w:val="Heading3"/>
      </w:pPr>
      <w:r>
        <w:t>3.4 Daily → Hourly Allocation Using Normalized Hourly Templates</w:t>
      </w:r>
    </w:p>
    <w:p>
      <w:r>
        <w:t>For each day, select the corresponding (season, day-type) hourly template H_tpl(h) normalized to sum to 1.0 over 24 hours. The base hourly allocation is:</w:t>
      </w:r>
    </w:p>
    <w:p>
      <w:pPr>
        <w:pStyle w:val="IntenseQuote"/>
      </w:pPr>
      <w:r>
        <w:t>H_base(h, d) = D(d) × H_tpl(h)</w:t>
      </w:r>
    </w:p>
    <w:p>
      <w:pPr>
        <w:pStyle w:val="Heading3"/>
      </w:pPr>
      <w:r>
        <w:t>3.5 Relating Monthly Growth to Hourly Growth (Elasticity S(h))</w:t>
      </w:r>
    </w:p>
    <w:p>
      <w:r>
        <w:t>Using overlapping months from the two years of hourly data, compute month-over-month energy growth ΔM and hour-specific growth ΔH(h). Define the elasticity:</w:t>
      </w:r>
    </w:p>
    <w:p>
      <w:pPr>
        <w:pStyle w:val="IntenseQuote"/>
      </w:pPr>
      <w:r>
        <w:t>S(h) = ΔH(h) / ΔM</w:t>
      </w:r>
    </w:p>
    <w:p>
      <w:r>
        <w:t>Pool data across months and seasons to estimate robust S(h) curves, with regularization/shrinkage toward S(h)=1 when evidence is weak. Optionally model S(h) as a function of day-type and temperature bins to capture peak-sensitive hours (e.g., late afternoon summer).</w:t>
      </w:r>
    </w:p>
    <w:p>
      <w:pPr>
        <w:pStyle w:val="Heading3"/>
      </w:pPr>
      <w:r>
        <w:t>3.6 Peak Correction and Extreme-Day Uplift</w:t>
      </w:r>
    </w:p>
    <w:p>
      <w:r>
        <w:t>To reduce peak underestimation, blend the median and 95th percentile templates via a peak-adjustment factor:</w:t>
      </w:r>
    </w:p>
    <w:p>
      <w:pPr>
        <w:pStyle w:val="IntenseQuote"/>
      </w:pPr>
      <w:r>
        <w:t>H_adj(h, d) = H_base(h, d) × [1 + α·P(h)]</w:t>
      </w:r>
    </w:p>
    <w:p>
      <w:r>
        <w:t>where P(h) is the hour-specific peak-sensitivity vector derived from historical peak days. Calibrate α (e.g., 0.05–0.15) to match observed monthly peak frequency and magnitude during backtests. Weather-normalized variants can use cooling/heating degree thresholds.</w:t>
      </w:r>
    </w:p>
    <w:p>
      <w:pPr>
        <w:pStyle w:val="Heading3"/>
      </w:pPr>
      <w:r>
        <w:t>3.7 Energy Balance and Operational Constraints</w:t>
      </w:r>
    </w:p>
    <w:p>
      <w:r>
        <w:t>• Energy preservation: Σ_h H_adj(h, d) over all days in the month equals M_month</w:t>
      </w:r>
    </w:p>
    <w:p>
      <w:r>
        <w:t>• Non-negativity and realistic ramp-rate constraints between hours</w:t>
      </w:r>
    </w:p>
    <w:p>
      <w:r>
        <w:t>• Optional transformer/substation coincidence factors if disaggregating spatially</w:t>
      </w:r>
    </w:p>
    <w:p>
      <w:r>
        <w:t>• Cap daily peaks to historically plausible envelopes unless weather/exogenous factors justify exceedance</w:t>
      </w:r>
    </w:p>
    <w:p>
      <w:pPr>
        <w:pStyle w:val="Heading2"/>
      </w:pPr>
      <w:r>
        <w:t>4. How the 10-Year Monthly History Improves Accuracy</w:t>
      </w:r>
    </w:p>
    <w:p>
      <w:r>
        <w:t>• Stabilizes monthly seasonal indices, reducing noise in month-to-day allocations</w:t>
      </w:r>
    </w:p>
    <w:p>
      <w:r>
        <w:t>• Improves long-term trend estimation and future monthly forecast plausibility checks</w:t>
      </w:r>
    </w:p>
    <w:p>
      <w:r>
        <w:t>• Enables change-point detection (e.g., policy/tariff/COVID impacts) for regime-aware scaling</w:t>
      </w:r>
    </w:p>
    <w:p>
      <w:r>
        <w:t>• Provides stronger priors for S(h): when ΔM is modest, constrain S(h) closer to 1; relax during structural shifts</w:t>
      </w:r>
    </w:p>
    <w:p>
      <w:pPr>
        <w:pStyle w:val="Heading2"/>
      </w:pPr>
      <w:r>
        <w:t>5. Validation and Backtesting</w:t>
      </w:r>
    </w:p>
    <w:p>
      <w:r>
        <w:t>Backtest on the two years with hourly data using only the monthly totals as inputs:</w:t>
      </w:r>
    </w:p>
    <w:p>
      <w:r>
        <w:t>• Daily metrics: MAE/ MAPE of daily energy and peak</w:t>
      </w:r>
    </w:p>
    <w:p>
      <w:r>
        <w:t>• Hourly shape metrics: MAPE by hour-of-day; RMSE on normalized profiles</w:t>
      </w:r>
    </w:p>
    <w:p>
      <w:r>
        <w:t>• Peak accuracy: error on monthly system peak (magnitude and hour-of-occurrence)</w:t>
      </w:r>
    </w:p>
    <w:p>
      <w:r>
        <w:t>• CVRMSE/NMBE for daily/hourly reconstructions; Reliability of top 10 peak days</w:t>
      </w:r>
    </w:p>
    <w:p>
      <w:pPr>
        <w:pStyle w:val="Heading2"/>
      </w:pPr>
      <w:r>
        <w:t>6. Implementation Steps (Algorithm)</w:t>
      </w:r>
    </w:p>
    <w:p>
      <w:r>
        <w:t>1) From 10-year monthly data, estimate monthly seasonal indices and trend.</w:t>
        <w:br/>
        <w:t>2) Cluster two years of hourly data into (season, day-type) and compute normalized hourly templates (median and 95th).</w:t>
        <w:br/>
        <w:t>3) For overlapping months, compute ΔM and ΔH(h); estimate S(h) with pooling/regularization.</w:t>
        <w:br/>
        <w:t>4) For a target month, allocate M_month → daily using day-type weights (holiday adjustments applied).</w:t>
        <w:br/>
        <w:t>5) For each day, allocate to hours using the matching hourly template: H_base(h, d) = D(d)×H_tpl(h).</w:t>
        <w:br/>
        <w:t>6) Apply elasticity and peak corrections: H_adj(h,d) = H_base(h,d)×[1+α·P(h)] and any S(h) scaling if using elasticities directly on hours.</w:t>
        <w:br/>
        <w:t>7) Rebalance to enforce exact monthly energy (proportional rescaling if needed).</w:t>
        <w:br/>
        <w:t>8) Validate constraints (non-negativity, ramps) and export daily/hourly series.</w:t>
      </w:r>
    </w:p>
    <w:p>
      <w:pPr>
        <w:pStyle w:val="Heading2"/>
      </w:pPr>
      <w:r>
        <w:t>7. Data Quality Checks</w:t>
      </w:r>
    </w:p>
    <w:p>
      <w:r>
        <w:t>• Check monthly series for missing months and anomalies (extreme z-scores)</w:t>
      </w:r>
    </w:p>
    <w:p>
      <w:r>
        <w:t>• Hourly gaps: fill via nearest-neighbor within cluster or template-based imputation</w:t>
      </w:r>
    </w:p>
    <w:p>
      <w:r>
        <w:t>• Calendar alignment: correct timezone shifts and DST (if applicable)</w:t>
      </w:r>
    </w:p>
    <w:p>
      <w:r>
        <w:t>• Holiday calendar verification for all 10 years</w:t>
      </w:r>
    </w:p>
    <w:p>
      <w:pPr>
        <w:pStyle w:val="Heading2"/>
      </w:pPr>
      <w:r>
        <w:t>8. Deliverables</w:t>
      </w:r>
    </w:p>
    <w:p>
      <w:r>
        <w:t>• (Season, day-type) normalized hourly template library (median and 95th)</w:t>
      </w:r>
    </w:p>
    <w:p>
      <w:r>
        <w:t>• Day-type weight tables per month</w:t>
      </w:r>
    </w:p>
    <w:p>
      <w:r>
        <w:t>• Elasticity vectors S(h) with confidence bands</w:t>
      </w:r>
    </w:p>
    <w:p>
      <w:r>
        <w:t>• Reconstruction backtest report with metrics</w:t>
      </w:r>
    </w:p>
    <w:p>
      <w:r>
        <w:t>• 2030 daily and hourly forecasts consistent with monthly inputs</w:t>
      </w:r>
    </w:p>
    <w:p>
      <w:pPr>
        <w:pStyle w:val="Heading2"/>
      </w:pPr>
      <w:r>
        <w:t>Appendix A. Notation &amp; Formulas</w:t>
      </w:r>
    </w:p>
    <w:p>
      <w:r>
        <w:t>ΔM = (M_y2 − M_y1) / M_y1 ;  ΔH(h) = (H_y2(h) − H_y1(h)) / H_y1(h)</w:t>
      </w:r>
    </w:p>
    <w:p>
      <w:r>
        <w:t>S(h) = ΔH(h) / ΔM (hourly elasticity vs monthly energy)</w:t>
      </w:r>
    </w:p>
    <w:p>
      <w:r>
        <w:t>Monthly → Daily:  D(d) = M_month × w_d / Σ w_d</w:t>
      </w:r>
    </w:p>
    <w:p>
      <w:r>
        <w:t>Daily → Hourly:  H_base(h,d) = D(d) × H_tpl(h)</w:t>
      </w:r>
    </w:p>
    <w:p>
      <w:r>
        <w:t>Peak correction:  H_adj(h,d) = H_base(h,d) × [1 + α·P(h)]</w:t>
      </w:r>
    </w:p>
    <w:p>
      <w:r>
        <w:t>Energy rebalance:  scale hours by a common factor so that Σ_h Σ_d H_adj = M_month</w:t>
      </w:r>
    </w:p>
    <w:p>
      <w:pPr>
        <w:pStyle w:val="Heading2"/>
      </w:pPr>
      <w:r>
        <w:t>Appendix B. Example Walkthrough (Hypothetical)</w:t>
      </w:r>
    </w:p>
    <w:p>
      <w:r>
        <w:t>Assume June-2030 monthly forecast M_month = 1000 MWh. There are 22 weekdays, 8 weekend days. From history, weekday weight = 1.05, weekend = 0.85. Then Σw = 22×1.05 + 8×0.85 = 31.9. For a weekday, D(d)=1000×1.05/31.9=32.9 MWh; for a weekend, D(d)=26.6 MWh. If the Summer-weekday template has an evening peak, allocate D(d) using H_tpl(h). If α=0.10 and P(h) peaks at hours 19–21, those hours get a 10% uplift before monthly rebalance.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