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BetaGrace High-Density Image Generation Benchmark</w:t>
      </w:r>
    </w:p>
    <w:p>
      <w:pPr>
        <w:spacing w:after="80"/>
        <w:jc w:val="center"/>
      </w:pPr>
      <w:r>
        <w:rPr>
          <w:rFonts w:ascii="Arial" w:cs="Arial" w:eastAsia="Arial" w:hAnsi="Arial"/>
          <w:sz w:val="22"/>
          <w:szCs w:val="22"/>
        </w:rPr>
        <w:t xml:space="preserve">Constraint-Locking Evaluation Suite (N = 13–16; N=23 Extension)</w:t>
      </w:r>
    </w:p>
    <w:p>
      <w:pPr>
        <w:spacing w:after="80"/>
        <w:jc w:val="center"/>
      </w:pPr>
      <w:r>
        <w:rPr>
          <w:rFonts w:ascii="Arial" w:cs="Arial" w:eastAsia="Arial" w:hAnsi="Arial"/>
          <w:i/>
          <w:iCs/>
          <w:sz w:val="18"/>
          <w:szCs w:val="18"/>
        </w:rPr>
        <w:t xml:space="preserve">Final Master Report — Canonical Prompt Manifest — Reconciled Metric Framework</w:t>
      </w:r>
    </w:p>
    <w:p>
      <w:pPr>
        <w:spacing w:after="200"/>
        <w:jc w:val="center"/>
      </w:pPr>
      <w:r>
        <w:rPr>
          <w:rFonts w:ascii="Arial" w:cs="Arial" w:eastAsia="Arial" w:hAnsi="Arial"/>
          <w:b/>
          <w:bCs/>
          <w:color w:val="C00000"/>
          <w:sz w:val="20"/>
          <w:szCs w:val="20"/>
        </w:rPr>
        <w:t xml:space="preserve">Version 2.5 — Corrected Reclassification — August 26, 2026</w:t>
      </w:r>
    </w:p>
    <w:p>
      <w:pPr>
        <w:shd w:fill="FFF2CC" w:val="clear"/>
        <w:spacing w:after="200"/>
      </w:pPr>
      <w:r>
        <w:rPr>
          <w:rFonts w:ascii="Arial" w:cs="Arial" w:eastAsia="Arial" w:hAnsi="Arial"/>
          <w:b/>
          <w:bCs/>
          <w:sz w:val="18"/>
          <w:szCs w:val="18"/>
        </w:rPr>
        <w:t xml:space="preserve">CORRECTION NOTICE (v2.5): Two concepts previously listed as PASS have been reclassified as FAIL after stricter re-audit: 09 Deep Sea Trench Diver and 14 Aerospace Engineer / Archaeologist. Updated metrics: 20 strict passes / 7 strict fails = 74.1% (20/27). Attempt count remains 152. Attempt efficiency: 13.2% (20/152). All other content is unchanged from v2.4.</w:t>
      </w:r>
    </w:p>
    <w:p>
      <w:pPr>
        <w:pStyle w:val="Heading1"/>
        <w:spacing w:after="200" w:before="360"/>
      </w:pPr>
      <w:r>
        <w:rPr>
          <w:rFonts w:ascii="Arial" w:cs="Arial" w:eastAsia="Arial" w:hAnsi="Arial"/>
          <w:b/>
          <w:bCs/>
          <w:sz w:val="28"/>
          <w:szCs w:val="28"/>
        </w:rPr>
        <w:t xml:space="preserve">1. Executive Summary and Metric Reconciliation</w:t>
      </w:r>
    </w:p>
    <w:p>
      <w:pPr>
        <w:spacing w:after="120"/>
      </w:pPr>
      <w:r>
        <w:rPr>
          <w:rFonts w:ascii="Arial" w:cs="Arial" w:eastAsia="Arial" w:hAnsi="Arial"/>
          <w:sz w:val="20"/>
          <w:szCs w:val="20"/>
        </w:rPr>
        <w:t xml:space="preserve">BetaGrace is a high-density text-to-image evaluation suite designed to stress-test modern generative pipelines under dense multi-modal prompt pressure (N = 13 to 16 simultaneous constraints per prompt, with one N=23 extension).</w:t>
      </w:r>
    </w:p>
    <w:p>
      <w:pPr>
        <w:spacing w:after="120"/>
      </w:pPr>
      <w:r>
        <w:rPr>
          <w:rFonts w:ascii="Arial" w:cs="Arial" w:eastAsia="Arial" w:hAnsi="Arial"/>
          <w:sz w:val="20"/>
          <w:szCs w:val="20"/>
        </w:rPr>
        <w:t xml:space="preserve">Benchmark prompts were not manually optimized for the BetaGrace pipeline. The initial specifications were generated with AI assistance and retained as benchmark inputs.</w:t>
      </w:r>
    </w:p>
    <w:p>
      <w:pPr>
        <w:spacing w:after="120"/>
      </w:pPr>
      <w:r>
        <w:rPr>
          <w:rFonts w:ascii="Arial" w:cs="Arial" w:eastAsia="Arial" w:hAnsi="Arial"/>
          <w:sz w:val="20"/>
          <w:szCs w:val="20"/>
        </w:rPr>
        <w:t xml:space="preserve">BetaGrace demonstrates evidence that an external prompting and orchestration layer can induce substantially higher-density constraint adherence from an otherwise externally hosted image-generation model, using an API wrapper rather than modifying the model itself.</w:t>
      </w:r>
    </w:p>
    <w:p>
      <w:pPr>
        <w:spacing w:after="120"/>
      </w:pPr>
      <w:r>
        <w:rPr>
          <w:rFonts w:ascii="Arial" w:cs="Arial" w:eastAsia="Arial" w:hAnsi="Arial"/>
          <w:sz w:val="20"/>
          <w:szCs w:val="20"/>
        </w:rPr>
        <w:t xml:space="preserve">Version 2.5 retains the strict zero-tolerance baseline, documents the live adversarial comparison and multimodal audit, and records the N=23 Concept 28 head-to-head. Two concepts were reclassified from PASS to FAIL under stricter visual verification.</w:t>
      </w:r>
    </w:p>
    <w:p>
      <w:pPr>
        <w:pStyle w:val="Heading2"/>
        <w:spacing w:after="160" w:before="280"/>
      </w:pPr>
      <w:r>
        <w:rPr>
          <w:rFonts w:ascii="Arial" w:cs="Arial" w:eastAsia="Arial" w:hAnsi="Arial"/>
          <w:b/>
          <w:bCs/>
          <w:sz w:val="24"/>
          <w:szCs w:val="24"/>
        </w:rPr>
        <w:t xml:space="preserve">Corrected 27-concept core metrics</w:t>
      </w:r>
    </w:p>
    <w:p>
      <w:pPr>
        <w:spacing w:after="80"/>
      </w:pPr>
      <w:r>
        <w:rPr>
          <w:rFonts w:ascii="Arial" w:cs="Arial" w:eastAsia="Arial" w:hAnsi="Arial"/>
          <w:b/>
          <w:bCs/>
          <w:sz w:val="20"/>
          <w:szCs w:val="20"/>
        </w:rPr>
        <w:t xml:space="preserve">Canonical Concept Matrix: </w:t>
      </w:r>
      <w:r>
        <w:rPr>
          <w:rFonts w:ascii="Arial" w:cs="Arial" w:eastAsia="Arial" w:hAnsi="Arial"/>
          <w:sz w:val="20"/>
          <w:szCs w:val="20"/>
        </w:rPr>
        <w:t xml:space="preserve">27 distinct test concepts</w:t>
      </w:r>
    </w:p>
    <w:p>
      <w:pPr>
        <w:spacing w:after="80"/>
      </w:pPr>
      <w:r>
        <w:rPr>
          <w:rFonts w:ascii="Arial" w:cs="Arial" w:eastAsia="Arial" w:hAnsi="Arial"/>
          <w:b/>
          <w:bCs/>
          <w:sz w:val="20"/>
          <w:szCs w:val="20"/>
        </w:rPr>
        <w:t xml:space="preserve">Strict Passes: </w:t>
      </w:r>
      <w:r>
        <w:rPr>
          <w:rFonts w:ascii="Arial" w:cs="Arial" w:eastAsia="Arial" w:hAnsi="Arial"/>
          <w:sz w:val="20"/>
          <w:szCs w:val="20"/>
        </w:rPr>
        <w:t xml:space="preserve">20 concepts</w:t>
      </w:r>
    </w:p>
    <w:p>
      <w:pPr>
        <w:spacing w:after="80"/>
      </w:pPr>
      <w:r>
        <w:rPr>
          <w:rFonts w:ascii="Arial" w:cs="Arial" w:eastAsia="Arial" w:hAnsi="Arial"/>
          <w:b/>
          <w:bCs/>
          <w:sz w:val="20"/>
          <w:szCs w:val="20"/>
        </w:rPr>
        <w:t xml:space="preserve">Strict Fails: </w:t>
      </w:r>
      <w:r>
        <w:rPr>
          <w:rFonts w:ascii="Arial" w:cs="Arial" w:eastAsia="Arial" w:hAnsi="Arial"/>
          <w:sz w:val="20"/>
          <w:szCs w:val="20"/>
        </w:rPr>
        <w:t xml:space="preserve">7 concepts</w:t>
      </w:r>
    </w:p>
    <w:p>
      <w:pPr>
        <w:spacing w:after="80"/>
      </w:pPr>
      <w:r>
        <w:rPr>
          <w:rFonts w:ascii="Arial" w:cs="Arial" w:eastAsia="Arial" w:hAnsi="Arial"/>
          <w:b/>
          <w:bCs/>
          <w:sz w:val="20"/>
          <w:szCs w:val="20"/>
        </w:rPr>
        <w:t xml:space="preserve">Final Concept Convergence Rate: </w:t>
      </w:r>
      <w:r>
        <w:rPr>
          <w:rFonts w:ascii="Arial" w:cs="Arial" w:eastAsia="Arial" w:hAnsi="Arial"/>
          <w:sz w:val="20"/>
          <w:szCs w:val="20"/>
        </w:rPr>
        <w:t xml:space="preserve">74.1% (20 / 27)</w:t>
      </w:r>
    </w:p>
    <w:p>
      <w:pPr>
        <w:spacing w:after="80"/>
      </w:pPr>
      <w:r>
        <w:rPr>
          <w:rFonts w:ascii="Arial" w:cs="Arial" w:eastAsia="Arial" w:hAnsi="Arial"/>
          <w:b/>
          <w:bCs/>
          <w:sz w:val="20"/>
          <w:szCs w:val="20"/>
        </w:rPr>
        <w:t xml:space="preserve">Generation Attempts Represented in the 27-row Matrix: </w:t>
      </w:r>
      <w:r>
        <w:rPr>
          <w:rFonts w:ascii="Arial" w:cs="Arial" w:eastAsia="Arial" w:hAnsi="Arial"/>
          <w:sz w:val="20"/>
          <w:szCs w:val="20"/>
        </w:rPr>
        <w:t xml:space="preserve">152</w:t>
      </w:r>
    </w:p>
    <w:p>
      <w:pPr>
        <w:spacing w:after="80"/>
      </w:pPr>
      <w:r>
        <w:rPr>
          <w:rFonts w:ascii="Arial" w:cs="Arial" w:eastAsia="Arial" w:hAnsi="Arial"/>
          <w:b/>
          <w:bCs/>
          <w:sz w:val="20"/>
          <w:szCs w:val="20"/>
        </w:rPr>
        <w:t xml:space="preserve">Matrix Attempt Efficiency: </w:t>
      </w:r>
      <w:r>
        <w:rPr>
          <w:rFonts w:ascii="Arial" w:cs="Arial" w:eastAsia="Arial" w:hAnsi="Arial"/>
          <w:sz w:val="20"/>
          <w:szCs w:val="20"/>
        </w:rPr>
        <w:t xml:space="preserve">13.2% (20 / 152)</w:t>
      </w:r>
    </w:p>
    <w:p>
      <w:pPr>
        <w:spacing w:after="80" w:before="160"/>
      </w:pPr>
      <w:r>
        <w:rPr>
          <w:rFonts w:ascii="Arial" w:cs="Arial" w:eastAsia="Arial" w:hAnsi="Arial"/>
          <w:b/>
          <w:bCs/>
          <w:sz w:val="20"/>
          <w:szCs w:val="20"/>
        </w:rPr>
        <w:t xml:space="preserve">The seven failed concepts in the current matrix are:</w:t>
      </w:r>
    </w:p>
    <w:p>
      <w:pPr>
        <w:pStyle w:val="ListParagraph"/>
        <w:numPr>
          <w:ilvl w:val="0"/>
          <w:numId w:val="2"/>
        </w:numPr>
      </w:pPr>
      <w:r>
        <w:rPr>
          <w:rFonts w:ascii="Arial" w:cs="Arial" w:eastAsia="Arial" w:hAnsi="Arial"/>
          <w:sz w:val="20"/>
          <w:szCs w:val="20"/>
        </w:rPr>
        <w:t xml:space="preserve">01 Clockwork Librarian — half-moon spectacles missing</w:t>
      </w:r>
    </w:p>
    <w:p>
      <w:pPr>
        <w:pStyle w:val="ListParagraph"/>
        <w:numPr>
          <w:ilvl w:val="0"/>
          <w:numId w:val="2"/>
        </w:numPr>
      </w:pPr>
      <w:r>
        <w:rPr>
          <w:rFonts w:ascii="Arial" w:cs="Arial" w:eastAsia="Arial" w:hAnsi="Arial"/>
          <w:sz w:val="20"/>
          <w:szCs w:val="20"/>
        </w:rPr>
        <w:t xml:space="preserve">03 Wasteland Medic (Med-Evac) — syringe vs dial laterality collapse</w:t>
      </w:r>
    </w:p>
    <w:p>
      <w:pPr>
        <w:pStyle w:val="ListParagraph"/>
        <w:numPr>
          <w:ilvl w:val="0"/>
          <w:numId w:val="2"/>
        </w:numPr>
      </w:pPr>
      <w:r>
        <w:rPr>
          <w:rFonts w:ascii="Arial" w:cs="Arial" w:eastAsia="Arial" w:hAnsi="Arial"/>
          <w:sz w:val="20"/>
          <w:szCs w:val="20"/>
        </w:rPr>
        <w:t xml:space="preserve">06 Sunken Bartender (The Abyss) — text on reflective surface rather than etched frosted mirror</w:t>
      </w:r>
    </w:p>
    <w:p>
      <w:pPr>
        <w:pStyle w:val="ListParagraph"/>
        <w:numPr>
          <w:ilvl w:val="0"/>
          <w:numId w:val="2"/>
        </w:numPr>
      </w:pPr>
      <w:r>
        <w:rPr>
          <w:rFonts w:ascii="Arial" w:cs="Arial" w:eastAsia="Arial" w:hAnsi="Arial"/>
          <w:sz w:val="20"/>
          <w:szCs w:val="20"/>
        </w:rPr>
        <w:t xml:space="preserve">09 Deep Sea Trench Diver (DIVER C) — reclassified: critical constraint(s) not fully verifiable</w:t>
      </w:r>
    </w:p>
    <w:p>
      <w:pPr>
        <w:pStyle w:val="ListParagraph"/>
        <w:numPr>
          <w:ilvl w:val="0"/>
          <w:numId w:val="2"/>
        </w:numPr>
      </w:pPr>
      <w:r>
        <w:rPr>
          <w:rFonts w:ascii="Arial" w:cs="Arial" w:eastAsia="Arial" w:hAnsi="Arial"/>
          <w:sz w:val="20"/>
          <w:szCs w:val="20"/>
        </w:rPr>
        <w:t xml:space="preserve">12 Japanese Artisan Cyber-Alchemist — "ARTISAN 01" illegible</w:t>
      </w:r>
    </w:p>
    <w:p>
      <w:pPr>
        <w:pStyle w:val="ListParagraph"/>
        <w:numPr>
          <w:ilvl w:val="0"/>
          <w:numId w:val="2"/>
        </w:numPr>
      </w:pPr>
      <w:r>
        <w:rPr>
          <w:rFonts w:ascii="Arial" w:cs="Arial" w:eastAsia="Arial" w:hAnsi="Arial"/>
          <w:sz w:val="20"/>
          <w:szCs w:val="20"/>
        </w:rPr>
        <w:t xml:space="preserve">14 Aerospace Engineer / Archaeologist — reclassified: critical constraint(s) not fully verifiable</w:t>
      </w:r>
    </w:p>
    <w:p>
      <w:pPr>
        <w:pStyle w:val="ListParagraph"/>
        <w:numPr>
          <w:ilvl w:val="0"/>
          <w:numId w:val="2"/>
        </w:numPr>
        <w:spacing w:after="160"/>
      </w:pPr>
      <w:r>
        <w:rPr>
          <w:rFonts w:ascii="Arial" w:cs="Arial" w:eastAsia="Arial" w:hAnsi="Arial"/>
          <w:sz w:val="20"/>
          <w:szCs w:val="20"/>
        </w:rPr>
        <w:t xml:space="preserve">16 Mortician's Apprentice — left-cheek vertical stitch not confidently verifiable</w:t>
      </w:r>
    </w:p>
    <w:p>
      <w:pPr>
        <w:spacing w:after="120"/>
      </w:pPr>
      <w:r>
        <w:rPr>
          <w:rFonts w:ascii="Arial" w:cs="Arial" w:eastAsia="Arial" w:hAnsi="Arial"/>
          <w:sz w:val="20"/>
          <w:szCs w:val="20"/>
        </w:rPr>
        <w:t xml:space="preserve">Aspect ratio remains excluded from N and is tracked as external metadata only.</w:t>
      </w:r>
    </w:p>
    <w:p>
      <w:pPr>
        <w:pStyle w:val="Heading2"/>
        <w:spacing w:after="160" w:before="280"/>
      </w:pPr>
      <w:r>
        <w:rPr>
          <w:rFonts w:ascii="Arial" w:cs="Arial" w:eastAsia="Arial" w:hAnsi="Arial"/>
          <w:b/>
          <w:bCs/>
          <w:sz w:val="24"/>
          <w:szCs w:val="24"/>
        </w:rPr>
        <w:t xml:space="preserve">ORIGIN STORY</w:t>
      </w:r>
    </w:p>
    <w:p>
      <w:pPr>
        <w:spacing w:after="120"/>
      </w:pPr>
      <w:r>
        <w:rPr>
          <w:rFonts w:ascii="Arial" w:cs="Arial" w:eastAsia="Arial" w:hAnsi="Arial"/>
          <w:sz w:val="20"/>
          <w:szCs w:val="20"/>
        </w:rPr>
        <w:t xml:space="preserve">Reached with no prior coding experience, no ControlNet, no custom datasets, and a free Pollinations endpoint. Configuration lost → realization of a gold-standard text-to-image adherence target → three weeks of chasing ghost code → rebuild nearest to the August 2 state → returned stronger than the original peak.</w:t>
      </w:r>
    </w:p>
    <w:p>
      <w:pPr>
        <w:pStyle w:val="Heading2"/>
        <w:spacing w:after="160" w:before="280"/>
      </w:pPr>
      <w:r>
        <w:rPr>
          <w:rFonts w:ascii="Arial" w:cs="Arial" w:eastAsia="Arial" w:hAnsi="Arial"/>
          <w:b/>
          <w:bCs/>
          <w:sz w:val="24"/>
          <w:szCs w:val="24"/>
        </w:rPr>
        <w:t xml:space="preserve">Live Adversarial Note</w:t>
      </w:r>
    </w:p>
    <w:p>
      <w:pPr>
        <w:spacing w:after="120"/>
      </w:pPr>
      <w:r>
        <w:rPr>
          <w:rFonts w:ascii="Arial" w:cs="Arial" w:eastAsia="Arial" w:hAnsi="Arial"/>
          <w:sz w:val="20"/>
          <w:szCs w:val="20"/>
        </w:rPr>
        <w:t xml:space="preserve">On Concept 27 (Marine Wolverine Tank, N=16), once the prompt was fully iterated to include all 16 active constraints, including the surprised expression, BetaGrace achieved a strict pass within 5 attempts of the final fully specified prompt. The complete Concept 27 record contains 10 attempts because it also includes earlier prompt iterations. The same final prompt was issued to Grok for 3 text attempts followed by 7 multimodal reference attempts; Grok failed all 10. Concept 28 (N=23) was separately standardized at 5 attempts per platform: BetaGrace recorded 1 pass, while Gemini, Grok, and ChatGPT/DALL-E 3 each recorded 0 passes.</w:t>
      </w:r>
    </w:p>
    <w:p>
      <w:pPr>
        <w:pStyle w:val="Heading1"/>
        <w:spacing w:after="200" w:before="360"/>
      </w:pPr>
      <w:r>
        <w:rPr>
          <w:rFonts w:ascii="Arial" w:cs="Arial" w:eastAsia="Arial" w:hAnsi="Arial"/>
          <w:b/>
          <w:bCs/>
          <w:sz w:val="28"/>
          <w:szCs w:val="28"/>
        </w:rPr>
        <w:t xml:space="preserve">2. Strict Scoring Rules and Wrapper Parameter Limits</w:t>
      </w:r>
    </w:p>
    <w:p>
      <w:pPr>
        <w:spacing w:after="120"/>
      </w:pPr>
      <w:r>
        <w:rPr>
          <w:rFonts w:ascii="Arial" w:cs="Arial" w:eastAsia="Arial" w:hAnsi="Arial"/>
          <w:sz w:val="20"/>
          <w:szCs w:val="20"/>
        </w:rPr>
        <w:t xml:space="preserve">A generation is scored Pass only when every critical positive constraint on the checklist is completely satisfied.</w:t>
      </w:r>
    </w:p>
    <w:p>
      <w:pPr>
        <w:spacing w:after="120"/>
      </w:pPr>
      <w:r>
        <w:rPr>
          <w:rFonts w:ascii="Arial" w:cs="Arial" w:eastAsia="Arial" w:hAnsi="Arial"/>
          <w:sz w:val="20"/>
          <w:szCs w:val="20"/>
        </w:rPr>
        <w:t xml:space="preserve">Pipeline Technical Exclusions — Aspect Ratio Exclusion: Aspect ratio is excluded from N and tracked as external metadata only.</w:t>
      </w:r>
    </w:p>
    <w:p>
      <w:pPr>
        <w:pStyle w:val="Heading2"/>
        <w:spacing w:after="160" w:before="280"/>
      </w:pPr>
      <w:r>
        <w:rPr>
          <w:rFonts w:ascii="Arial" w:cs="Arial" w:eastAsia="Arial" w:hAnsi="Arial"/>
          <w:b/>
          <w:bCs/>
          <w:sz w:val="24"/>
          <w:szCs w:val="24"/>
        </w:rPr>
        <w:t xml:space="preserve">Critical Positive Constraints</w:t>
      </w:r>
    </w:p>
    <w:p>
      <w:pPr>
        <w:pStyle w:val="ListParagraph"/>
        <w:numPr>
          <w:ilvl w:val="0"/>
          <w:numId w:val="2"/>
        </w:numPr>
      </w:pPr>
      <w:r>
        <w:rPr>
          <w:rFonts w:ascii="Arial" w:cs="Arial" w:eastAsia="Arial" w:hAnsi="Arial"/>
          <w:sz w:val="20"/>
          <w:szCs w:val="20"/>
        </w:rPr>
        <w:t xml:space="preserve">Subject Identity: age band, gender presentation, facial cybernetics, tattoos, scars, and required eyewear.</w:t>
      </w:r>
    </w:p>
    <w:p>
      <w:pPr>
        <w:pStyle w:val="ListParagraph"/>
        <w:numPr>
          <w:ilvl w:val="0"/>
          <w:numId w:val="2"/>
        </w:numPr>
      </w:pPr>
      <w:r>
        <w:rPr>
          <w:rFonts w:ascii="Arial" w:cs="Arial" w:eastAsia="Arial" w:hAnsi="Arial"/>
          <w:sz w:val="20"/>
          <w:szCs w:val="20"/>
        </w:rPr>
        <w:t xml:space="preserve">Exact Spatial Laterality: left vs. right hand actions and bound objects.</w:t>
      </w:r>
    </w:p>
    <w:p>
      <w:pPr>
        <w:pStyle w:val="ListParagraph"/>
        <w:numPr>
          <w:ilvl w:val="0"/>
          <w:numId w:val="2"/>
        </w:numPr>
      </w:pPr>
      <w:r>
        <w:rPr>
          <w:rFonts w:ascii="Arial" w:cs="Arial" w:eastAsia="Arial" w:hAnsi="Arial"/>
          <w:sz w:val="20"/>
          <w:szCs w:val="20"/>
        </w:rPr>
        <w:t xml:space="preserve">Verbatim Text Target: spelling, placement, legibility, and material.</w:t>
      </w:r>
    </w:p>
    <w:p>
      <w:pPr>
        <w:pStyle w:val="ListParagraph"/>
        <w:numPr>
          <w:ilvl w:val="0"/>
          <w:numId w:val="2"/>
        </w:numPr>
      </w:pPr>
      <w:r>
        <w:rPr>
          <w:rFonts w:ascii="Arial" w:cs="Arial" w:eastAsia="Arial" w:hAnsi="Arial"/>
          <w:sz w:val="20"/>
          <w:szCs w:val="20"/>
        </w:rPr>
        <w:t xml:space="preserve">Dual-Temperature Lighting / Internal Heavenly Contrast: distinct lighting behavior as specified.</w:t>
      </w:r>
    </w:p>
    <w:p>
      <w:pPr>
        <w:pStyle w:val="ListParagraph"/>
        <w:numPr>
          <w:ilvl w:val="0"/>
          <w:numId w:val="2"/>
        </w:numPr>
      </w:pPr>
      <w:r>
        <w:rPr>
          <w:rFonts w:ascii="Arial" w:cs="Arial" w:eastAsia="Arial" w:hAnsi="Arial"/>
          <w:sz w:val="20"/>
          <w:szCs w:val="20"/>
        </w:rPr>
        <w:t xml:space="preserve">Framing and Camera Geometry: specified shot type and camera geometry.</w:t>
      </w:r>
    </w:p>
    <w:p>
      <w:pPr>
        <w:pStyle w:val="ListParagraph"/>
        <w:numPr>
          <w:ilvl w:val="0"/>
          <w:numId w:val="2"/>
        </w:numPr>
      </w:pPr>
      <w:r>
        <w:rPr>
          <w:rFonts w:ascii="Arial" w:cs="Arial" w:eastAsia="Arial" w:hAnsi="Arial"/>
          <w:sz w:val="20"/>
          <w:szCs w:val="20"/>
        </w:rPr>
        <w:t xml:space="preserve">Foreground and Environmental Anchors: mandatory props in the correct position.</w:t>
      </w:r>
    </w:p>
    <w:p>
      <w:pPr>
        <w:pStyle w:val="ListParagraph"/>
        <w:numPr>
          <w:ilvl w:val="0"/>
          <w:numId w:val="2"/>
        </w:numPr>
        <w:spacing w:after="120"/>
      </w:pPr>
      <w:r>
        <w:rPr>
          <w:rFonts w:ascii="Arial" w:cs="Arial" w:eastAsia="Arial" w:hAnsi="Arial"/>
          <w:sz w:val="20"/>
          <w:szCs w:val="20"/>
        </w:rPr>
        <w:t xml:space="preserve">Specific Object States: required states such as a half-burnt cigarette or visible tank cannon.</w:t>
      </w:r>
    </w:p>
    <w:p>
      <w:pPr>
        <w:pStyle w:val="Heading2"/>
        <w:spacing w:after="160" w:before="280"/>
      </w:pPr>
      <w:r>
        <w:rPr>
          <w:rFonts w:ascii="Arial" w:cs="Arial" w:eastAsia="Arial" w:hAnsi="Arial"/>
          <w:b/>
          <w:bCs/>
          <w:sz w:val="24"/>
          <w:szCs w:val="24"/>
        </w:rPr>
        <w:t xml:space="preserve">Automatic Fail Triggers</w:t>
      </w:r>
    </w:p>
    <w:p>
      <w:pPr>
        <w:pStyle w:val="ListParagraph"/>
        <w:numPr>
          <w:ilvl w:val="0"/>
          <w:numId w:val="2"/>
        </w:numPr>
      </w:pPr>
      <w:r>
        <w:rPr>
          <w:rFonts w:ascii="Arial" w:cs="Arial" w:eastAsia="Arial" w:hAnsi="Arial"/>
          <w:sz w:val="20"/>
          <w:szCs w:val="20"/>
        </w:rPr>
        <w:t xml:space="preserve">Inverted or fused hand laterality.</w:t>
      </w:r>
    </w:p>
    <w:p>
      <w:pPr>
        <w:pStyle w:val="ListParagraph"/>
        <w:numPr>
          <w:ilvl w:val="0"/>
          <w:numId w:val="2"/>
        </w:numPr>
      </w:pPr>
      <w:r>
        <w:rPr>
          <w:rFonts w:ascii="Arial" w:cs="Arial" w:eastAsia="Arial" w:hAnsi="Arial"/>
          <w:sz w:val="20"/>
          <w:szCs w:val="20"/>
        </w:rPr>
        <w:t xml:space="preserve">Missing, illegible, misspelled, relocated, or hallucinated text.</w:t>
      </w:r>
    </w:p>
    <w:p>
      <w:pPr>
        <w:pStyle w:val="ListParagraph"/>
        <w:numPr>
          <w:ilvl w:val="0"/>
          <w:numId w:val="2"/>
        </w:numPr>
      </w:pPr>
      <w:r>
        <w:rPr>
          <w:rFonts w:ascii="Arial" w:cs="Arial" w:eastAsia="Arial" w:hAnsi="Arial"/>
          <w:sz w:val="20"/>
          <w:szCs w:val="20"/>
        </w:rPr>
        <w:t xml:space="preserve">Missing facial markings, cybernetics, bound tools, or required eyewear.</w:t>
      </w:r>
    </w:p>
    <w:p>
      <w:pPr>
        <w:pStyle w:val="ListParagraph"/>
        <w:numPr>
          <w:ilvl w:val="0"/>
          <w:numId w:val="2"/>
        </w:numPr>
      </w:pPr>
      <w:r>
        <w:rPr>
          <w:rFonts w:ascii="Arial" w:cs="Arial" w:eastAsia="Arial" w:hAnsi="Arial"/>
          <w:sz w:val="20"/>
          <w:szCs w:val="20"/>
        </w:rPr>
        <w:t xml:space="preserve">Facial marks too subtle to verify with confidence (counted as missing).</w:t>
      </w:r>
    </w:p>
    <w:p>
      <w:pPr>
        <w:pStyle w:val="ListParagraph"/>
        <w:numPr>
          <w:ilvl w:val="0"/>
          <w:numId w:val="2"/>
        </w:numPr>
      </w:pPr>
      <w:r>
        <w:rPr>
          <w:rFonts w:ascii="Arial" w:cs="Arial" w:eastAsia="Arial" w:hAnsi="Arial"/>
          <w:sz w:val="20"/>
          <w:szCs w:val="20"/>
        </w:rPr>
        <w:t xml:space="preserve">Dual lighting or internal contrast collapsed or incorrectly executed.</w:t>
      </w:r>
    </w:p>
    <w:p>
      <w:pPr>
        <w:pStyle w:val="ListParagraph"/>
        <w:numPr>
          <w:ilvl w:val="0"/>
          <w:numId w:val="2"/>
        </w:numPr>
        <w:spacing w:after="160"/>
      </w:pPr>
      <w:r>
        <w:rPr>
          <w:rFonts w:ascii="Arial" w:cs="Arial" w:eastAsia="Arial" w:hAnsi="Arial"/>
          <w:sz w:val="20"/>
          <w:szCs w:val="20"/>
        </w:rPr>
        <w:t xml:space="preserve">Required object state incorrect (e.g., full cigarette when half-burnt is required).</w:t>
      </w:r>
    </w:p>
    <w:p>
      <w:pPr>
        <w:pStyle w:val="Heading1"/>
        <w:spacing w:after="200" w:before="360"/>
      </w:pPr>
      <w:r>
        <w:rPr>
          <w:rFonts w:ascii="Arial" w:cs="Arial" w:eastAsia="Arial" w:hAnsi="Arial"/>
          <w:b/>
          <w:bCs/>
          <w:sz w:val="28"/>
          <w:szCs w:val="28"/>
        </w:rPr>
        <w:t xml:space="preserve">3. Master 27-Concept Canonical Evaluation Matrix</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0"/>
        <w:gridCol w:w="1100"/>
        <w:gridCol w:w="1100"/>
        <w:gridCol w:w="700"/>
        <w:gridCol w:w="2200"/>
      </w:tblGrid>
      <w:tr>
        <w:tc>
          <w:tcPr>
            <w:tcW w:type="dxa" w:w="600"/>
            <w:tcBorders>
              <w:top w:val="single" w:color="666666" w:sz="1"/>
              <w:left w:val="single" w:color="666666" w:sz="1"/>
              <w:bottom w:val="single" w:color="666666" w:sz="1"/>
              <w:right w:val="single" w:color="666666" w:sz="1"/>
            </w:tcBorders>
            <w:shd w:fill="1F4E79" w:val="clear"/>
            <w:tcMar>
              <w:top w:type="dxa" w:w="40"/>
              <w:left w:type="dxa" w:w="60"/>
              <w:bottom w:type="dxa" w:w="40"/>
              <w:right w:type="dxa" w:w="60"/>
            </w:tcMar>
          </w:tcPr>
          <w:p>
            <w:r>
              <w:rPr>
                <w:rFonts w:ascii="Arial" w:cs="Arial" w:eastAsia="Arial" w:hAnsi="Arial"/>
                <w:b/>
                <w:bCs/>
                <w:color w:val="FFFFFF"/>
                <w:sz w:val="16"/>
                <w:szCs w:val="16"/>
              </w:rPr>
              <w:t xml:space="preserve">ID</w:t>
            </w:r>
          </w:p>
        </w:tc>
        <w:tc>
          <w:tcPr>
            <w:tcW w:type="dxa" w:w="2200"/>
            <w:tcBorders>
              <w:top w:val="single" w:color="666666" w:sz="1"/>
              <w:left w:val="single" w:color="666666" w:sz="1"/>
              <w:bottom w:val="single" w:color="666666" w:sz="1"/>
              <w:right w:val="single" w:color="666666" w:sz="1"/>
            </w:tcBorders>
            <w:shd w:fill="1F4E79" w:val="clear"/>
            <w:tcMar>
              <w:top w:type="dxa" w:w="40"/>
              <w:left w:type="dxa" w:w="60"/>
              <w:bottom w:type="dxa" w:w="40"/>
              <w:right w:type="dxa" w:w="60"/>
            </w:tcMar>
          </w:tcPr>
          <w:p>
            <w:r>
              <w:rPr>
                <w:rFonts w:ascii="Arial" w:cs="Arial" w:eastAsia="Arial" w:hAnsi="Arial"/>
                <w:b/>
                <w:bCs/>
                <w:color w:val="FFFFFF"/>
                <w:sz w:val="16"/>
                <w:szCs w:val="16"/>
              </w:rPr>
              <w:t xml:space="preserve">Concept Name</w:t>
            </w:r>
          </w:p>
        </w:tc>
        <w:tc>
          <w:tcPr>
            <w:tcW w:type="dxa" w:w="500"/>
            <w:tcBorders>
              <w:top w:val="single" w:color="666666" w:sz="1"/>
              <w:left w:val="single" w:color="666666" w:sz="1"/>
              <w:bottom w:val="single" w:color="666666" w:sz="1"/>
              <w:right w:val="single" w:color="666666" w:sz="1"/>
            </w:tcBorders>
            <w:shd w:fill="1F4E79" w:val="clear"/>
            <w:tcMar>
              <w:top w:type="dxa" w:w="40"/>
              <w:left w:type="dxa" w:w="60"/>
              <w:bottom w:type="dxa" w:w="40"/>
              <w:right w:type="dxa" w:w="60"/>
            </w:tcMar>
          </w:tcPr>
          <w:p>
            <w:r>
              <w:rPr>
                <w:rFonts w:ascii="Arial" w:cs="Arial" w:eastAsia="Arial" w:hAnsi="Arial"/>
                <w:b/>
                <w:bCs/>
                <w:color w:val="FFFFFF"/>
                <w:sz w:val="16"/>
                <w:szCs w:val="16"/>
              </w:rPr>
              <w:t xml:space="preserve">N</w:t>
            </w:r>
          </w:p>
        </w:tc>
        <w:tc>
          <w:tcPr>
            <w:tcW w:type="dxa" w:w="1100"/>
            <w:tcBorders>
              <w:top w:val="single" w:color="666666" w:sz="1"/>
              <w:left w:val="single" w:color="666666" w:sz="1"/>
              <w:bottom w:val="single" w:color="666666" w:sz="1"/>
              <w:right w:val="single" w:color="666666" w:sz="1"/>
            </w:tcBorders>
            <w:shd w:fill="1F4E79" w:val="clear"/>
            <w:tcMar>
              <w:top w:type="dxa" w:w="40"/>
              <w:left w:type="dxa" w:w="60"/>
              <w:bottom w:type="dxa" w:w="40"/>
              <w:right w:type="dxa" w:w="60"/>
            </w:tcMar>
          </w:tcPr>
          <w:p>
            <w:r>
              <w:rPr>
                <w:rFonts w:ascii="Arial" w:cs="Arial" w:eastAsia="Arial" w:hAnsi="Arial"/>
                <w:b/>
                <w:bCs/>
                <w:color w:val="FFFFFF"/>
                <w:sz w:val="16"/>
                <w:szCs w:val="16"/>
              </w:rPr>
              <w:t xml:space="preserve">Endpoint</w:t>
            </w:r>
          </w:p>
        </w:tc>
        <w:tc>
          <w:tcPr>
            <w:tcW w:type="dxa" w:w="1100"/>
            <w:tcBorders>
              <w:top w:val="single" w:color="666666" w:sz="1"/>
              <w:left w:val="single" w:color="666666" w:sz="1"/>
              <w:bottom w:val="single" w:color="666666" w:sz="1"/>
              <w:right w:val="single" w:color="666666" w:sz="1"/>
            </w:tcBorders>
            <w:shd w:fill="1F4E79" w:val="clear"/>
            <w:tcMar>
              <w:top w:type="dxa" w:w="40"/>
              <w:left w:type="dxa" w:w="60"/>
              <w:bottom w:type="dxa" w:w="40"/>
              <w:right w:type="dxa" w:w="60"/>
            </w:tcMar>
          </w:tcPr>
          <w:p>
            <w:r>
              <w:rPr>
                <w:rFonts w:ascii="Arial" w:cs="Arial" w:eastAsia="Arial" w:hAnsi="Arial"/>
                <w:b/>
                <w:bCs/>
                <w:color w:val="FFFFFF"/>
                <w:sz w:val="16"/>
                <w:szCs w:val="16"/>
              </w:rPr>
              <w:t xml:space="preserve">Attempts (P/F)</w:t>
            </w:r>
          </w:p>
        </w:tc>
        <w:tc>
          <w:tcPr>
            <w:tcW w:type="dxa" w:w="700"/>
            <w:tcBorders>
              <w:top w:val="single" w:color="666666" w:sz="1"/>
              <w:left w:val="single" w:color="666666" w:sz="1"/>
              <w:bottom w:val="single" w:color="666666" w:sz="1"/>
              <w:right w:val="single" w:color="666666" w:sz="1"/>
            </w:tcBorders>
            <w:shd w:fill="1F4E79" w:val="clear"/>
            <w:tcMar>
              <w:top w:type="dxa" w:w="40"/>
              <w:left w:type="dxa" w:w="60"/>
              <w:bottom w:type="dxa" w:w="40"/>
              <w:right w:type="dxa" w:w="60"/>
            </w:tcMar>
          </w:tcPr>
          <w:p>
            <w:r>
              <w:rPr>
                <w:rFonts w:ascii="Arial" w:cs="Arial" w:eastAsia="Arial" w:hAnsi="Arial"/>
                <w:b/>
                <w:bCs/>
                <w:color w:val="FFFFFF"/>
                <w:sz w:val="16"/>
                <w:szCs w:val="16"/>
              </w:rPr>
              <w:t xml:space="preserve">Verdict</w:t>
            </w:r>
          </w:p>
        </w:tc>
        <w:tc>
          <w:tcPr>
            <w:tcW w:type="dxa" w:w="2200"/>
            <w:tcBorders>
              <w:top w:val="single" w:color="666666" w:sz="1"/>
              <w:left w:val="single" w:color="666666" w:sz="1"/>
              <w:bottom w:val="single" w:color="666666" w:sz="1"/>
              <w:right w:val="single" w:color="666666" w:sz="1"/>
            </w:tcBorders>
            <w:shd w:fill="1F4E79" w:val="clear"/>
            <w:tcMar>
              <w:top w:type="dxa" w:w="40"/>
              <w:left w:type="dxa" w:w="60"/>
              <w:bottom w:type="dxa" w:w="40"/>
              <w:right w:type="dxa" w:w="60"/>
            </w:tcMar>
          </w:tcPr>
          <w:p>
            <w:r>
              <w:rPr>
                <w:rFonts w:ascii="Arial" w:cs="Arial" w:eastAsia="Arial" w:hAnsi="Arial"/>
                <w:b/>
                <w:bCs/>
                <w:color w:val="FFFFFF"/>
                <w:sz w:val="16"/>
                <w:szCs w:val="16"/>
              </w:rPr>
              <w:t xml:space="preserve">Notes</w:t>
            </w:r>
          </w:p>
        </w:tc>
      </w:tr>
      <w:tr>
        <w:tc>
          <w:tcPr>
            <w:tcW w:type="dxa" w:w="6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01</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Clockwork Librarian</w:t>
            </w:r>
          </w:p>
        </w:tc>
        <w:tc>
          <w:tcPr>
            <w:tcW w:type="dxa" w:w="5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 / 2 (2)</w:t>
            </w:r>
          </w:p>
        </w:tc>
        <w:tc>
          <w:tcPr>
            <w:tcW w:type="dxa" w:w="7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bCs/>
                <w:color w:val="000000"/>
                <w:sz w:val="15"/>
                <w:szCs w:val="15"/>
              </w:rPr>
              <w:t xml:space="preserve">FAIL</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Half-moon spectacles missing</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02</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Neon Samurai</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12 (13)</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Katana color bleed and umbrella laterality</w:t>
            </w:r>
          </w:p>
        </w:tc>
      </w:tr>
      <w:tr>
        <w:tc>
          <w:tcPr>
            <w:tcW w:type="dxa" w:w="6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03</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Wasteland Medic (Med-Evac)</w:t>
            </w:r>
          </w:p>
        </w:tc>
        <w:tc>
          <w:tcPr>
            <w:tcW w:type="dxa" w:w="5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 / 20 (20)</w:t>
            </w:r>
          </w:p>
        </w:tc>
        <w:tc>
          <w:tcPr>
            <w:tcW w:type="dxa" w:w="7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bCs/>
                <w:color w:val="000000"/>
                <w:sz w:val="15"/>
                <w:szCs w:val="15"/>
              </w:rPr>
              <w:t xml:space="preserve">FAIL</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Syringe vs dial laterality collapse</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04</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Void Mechanic</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0 (1)</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First-shot lock all 14 parameters</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05</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Plague Doctor's Apprentice</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3 (4)</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Mask lens and lantern hand</w:t>
            </w:r>
          </w:p>
        </w:tc>
      </w:tr>
      <w:tr>
        <w:tc>
          <w:tcPr>
            <w:tcW w:type="dxa" w:w="6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06</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Sunken Bartender (The Abyss)</w:t>
            </w:r>
          </w:p>
        </w:tc>
        <w:tc>
          <w:tcPr>
            <w:tcW w:type="dxa" w:w="5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 / 2 (3)</w:t>
            </w:r>
          </w:p>
        </w:tc>
        <w:tc>
          <w:tcPr>
            <w:tcW w:type="dxa" w:w="7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bCs/>
                <w:color w:val="000000"/>
                <w:sz w:val="15"/>
                <w:szCs w:val="15"/>
              </w:rPr>
              <w:t xml:space="preserve">FAIL</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Text on reflective surface, not etched frosted mirror</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07</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Clockwork Weaver</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25 (26)</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Laterality and scale lock at attempt 26</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08</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Harbor Diver (Submarine Diver B)</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4 (5)</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Helmet and temple HUD</w:t>
            </w:r>
          </w:p>
        </w:tc>
      </w:tr>
      <w:tr>
        <w:tc>
          <w:tcPr>
            <w:tcW w:type="dxa" w:w="6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09</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Deep Sea Trench Diver (DIVER C)</w:t>
            </w:r>
          </w:p>
        </w:tc>
        <w:tc>
          <w:tcPr>
            <w:tcW w:type="dxa" w:w="5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 / 1 (1)</w:t>
            </w:r>
          </w:p>
        </w:tc>
        <w:tc>
          <w:tcPr>
            <w:tcW w:type="dxa" w:w="7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bCs/>
                <w:color w:val="000000"/>
                <w:sz w:val="15"/>
                <w:szCs w:val="15"/>
              </w:rPr>
              <w:t xml:space="preserve">FAIL</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Reclassified: critical constraint(s) not fully verifiable</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10</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Victorian Cyber-Alchemist (Blue Tubes)</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 / Flux</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16 (17)</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Flux collapsed; GPT locked tubes</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11</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Gothic Cyber-Alchemist</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 / Flux</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6 (7)</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Flux collapsed on aura; GPT locked</w:t>
            </w:r>
          </w:p>
        </w:tc>
      </w:tr>
      <w:tr>
        <w:tc>
          <w:tcPr>
            <w:tcW w:type="dxa" w:w="6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12</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Japanese Artisan Cyber-Alchemist</w:t>
            </w:r>
          </w:p>
        </w:tc>
        <w:tc>
          <w:tcPr>
            <w:tcW w:type="dxa" w:w="5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 / 2 (2)</w:t>
            </w:r>
          </w:p>
        </w:tc>
        <w:tc>
          <w:tcPr>
            <w:tcW w:type="dxa" w:w="7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bCs/>
                <w:color w:val="000000"/>
                <w:sz w:val="15"/>
                <w:szCs w:val="15"/>
              </w:rPr>
              <w:t xml:space="preserve">FAIL</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ARTISAN 01 illegible</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Subterranean Botanist</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1 (2)</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Orange beaker and trowel locked</w:t>
            </w:r>
          </w:p>
        </w:tc>
      </w:tr>
      <w:tr>
        <w:tc>
          <w:tcPr>
            <w:tcW w:type="dxa" w:w="6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Aerospace Engineer / Archaeologist</w:t>
            </w:r>
          </w:p>
        </w:tc>
        <w:tc>
          <w:tcPr>
            <w:tcW w:type="dxa" w:w="5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 / 6 (6)</w:t>
            </w:r>
          </w:p>
        </w:tc>
        <w:tc>
          <w:tcPr>
            <w:tcW w:type="dxa" w:w="7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bCs/>
                <w:color w:val="000000"/>
                <w:sz w:val="15"/>
                <w:szCs w:val="15"/>
              </w:rPr>
              <w:t xml:space="preserve">FAIL</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Reclassified: critical constraint(s) not fully verifiable</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15</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Asylum Isolation Nurse</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1 (2)</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Key ring laterality and blood-print text</w:t>
            </w:r>
          </w:p>
        </w:tc>
      </w:tr>
      <w:tr>
        <w:tc>
          <w:tcPr>
            <w:tcW w:type="dxa" w:w="6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Mortician's Apprentice</w:t>
            </w:r>
          </w:p>
        </w:tc>
        <w:tc>
          <w:tcPr>
            <w:tcW w:type="dxa" w:w="5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14</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0 / 6 (6)</w:t>
            </w:r>
          </w:p>
        </w:tc>
        <w:tc>
          <w:tcPr>
            <w:tcW w:type="dxa" w:w="7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bCs/>
                <w:color w:val="000000"/>
                <w:sz w:val="15"/>
                <w:szCs w:val="15"/>
              </w:rPr>
              <w:t xml:space="preserve">FAIL</w:t>
            </w:r>
          </w:p>
        </w:tc>
        <w:tc>
          <w:tcPr>
            <w:tcW w:type="dxa" w:w="2200"/>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r>
              <w:rPr>
                <w:rFonts w:ascii="Arial" w:cs="Arial" w:eastAsia="Arial" w:hAnsi="Arial"/>
                <w:b w:val="false"/>
                <w:bCs w:val="false"/>
                <w:color w:val="000000"/>
                <w:sz w:val="15"/>
                <w:szCs w:val="15"/>
              </w:rPr>
              <w:t xml:space="preserve">Left-cheek vertical stitch not confidently verifiable</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17</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Enchanted Forest</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0 (1)</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24mm, UE5 light, spirit wisps</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18</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Floating Islands Aerial Drone</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4 (5)</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Waterfalls and airship lasers</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19</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Brutalist Concrete Architecture</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3 (4)</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Geometric shadow and vine density</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20</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1940s Private Investigator</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0 (1)</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85mm f/1.4 chiaroscuro, Tri-X</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21</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Tokyo Cyberpunk Street and Vendor</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3 (4)</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Porcelain mask in puddle locked</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22</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Space Station Observation Deck</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0 (1)</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Earth curve and titanium caustics</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23</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Vintage Desert Motel and Wagon</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2 (3)</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Kodachrome leaks and hood ornament</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24</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Subterranean Mecha Hangar</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1 (2)</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16mm scale and scrap suspension</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25</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Victorian Aerial Dock</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2 (3)</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Sepia balance and clockwork cranes</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26</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Abyssal Hydrothermal Vent</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13</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0 (1)</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Cyan / green / orange bioluminescence</w:t>
            </w:r>
          </w:p>
        </w:tc>
      </w:tr>
      <w:tr>
        <w:tc>
          <w:tcPr>
            <w:tcW w:type="dxa" w:w="6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27</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Marine Wolverine Tank (Live Head-to-Head)</w:t>
            </w:r>
          </w:p>
        </w:tc>
        <w:tc>
          <w:tcPr>
            <w:tcW w:type="dxa" w:w="5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16</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GPT Image</w:t>
            </w:r>
          </w:p>
        </w:tc>
        <w:tc>
          <w:tcPr>
            <w:tcW w:type="dxa" w:w="11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1 / 9 (10)</w:t>
            </w:r>
          </w:p>
        </w:tc>
        <w:tc>
          <w:tcPr>
            <w:tcW w:type="dxa" w:w="7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bCs/>
                <w:color w:val="000000"/>
                <w:sz w:val="15"/>
                <w:szCs w:val="15"/>
              </w:rPr>
              <w:t xml:space="preserve">PASS</w:t>
            </w:r>
          </w:p>
        </w:tc>
        <w:tc>
          <w:tcPr>
            <w:tcW w:type="dxa" w:w="2200"/>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r>
              <w:rPr>
                <w:rFonts w:ascii="Arial" w:cs="Arial" w:eastAsia="Arial" w:hAnsi="Arial"/>
                <w:b w:val="false"/>
                <w:bCs w:val="false"/>
                <w:color w:val="000000"/>
                <w:sz w:val="15"/>
                <w:szCs w:val="15"/>
              </w:rPr>
              <w:t xml:space="preserve">All listed constraints locked; Grok failed all 10 comparison attempts.</w:t>
            </w:r>
          </w:p>
        </w:tc>
      </w:tr>
    </w:tbl>
    <w:p>
      <w:pPr>
        <w:spacing w:after="200" w:before="160"/>
      </w:pPr>
      <w:r>
        <w:rPr>
          <w:rFonts w:ascii="Arial" w:cs="Arial" w:eastAsia="Arial" w:hAnsi="Arial"/>
          <w:b/>
          <w:bCs/>
          <w:sz w:val="20"/>
          <w:szCs w:val="20"/>
        </w:rPr>
        <w:t xml:space="preserve">Matrix reconciliation: 20 Passes, 7 Fails, 152 total attempts.</w:t>
      </w:r>
    </w:p>
    <w:p>
      <w:pPr>
        <w:pStyle w:val="Heading1"/>
        <w:spacing w:after="200" w:before="360"/>
      </w:pPr>
      <w:r>
        <w:rPr>
          <w:rFonts w:ascii="Arial" w:cs="Arial" w:eastAsia="Arial" w:hAnsi="Arial"/>
          <w:b/>
          <w:bCs/>
          <w:sz w:val="28"/>
          <w:szCs w:val="28"/>
        </w:rPr>
        <w:t xml:space="preserve">4. Failed-Concept Manifest Specifications</w:t>
      </w:r>
    </w:p>
    <w:p>
      <w:pPr>
        <w:spacing w:after="120"/>
      </w:pPr>
      <w:r>
        <w:rPr>
          <w:rFonts w:ascii="Arial" w:cs="Arial" w:eastAsia="Arial" w:hAnsi="Arial"/>
          <w:sz w:val="20"/>
          <w:szCs w:val="20"/>
        </w:rPr>
        <w:t xml:space="preserve">The current matrix contains seven failed concepts. The failure criteria below are the canonical strict classifications.</w:t>
      </w:r>
    </w:p>
    <w:p>
      <w:pPr>
        <w:pStyle w:val="Heading2"/>
        <w:spacing w:after="160" w:before="280"/>
      </w:pPr>
      <w:r>
        <w:rPr>
          <w:rFonts w:ascii="Arial" w:cs="Arial" w:eastAsia="Arial" w:hAnsi="Arial"/>
          <w:b/>
          <w:bCs/>
          <w:sz w:val="24"/>
          <w:szCs w:val="24"/>
        </w:rPr>
        <w:t xml:space="preserve">01 Clockwork Librarian (N=14)</w:t>
      </w:r>
    </w:p>
    <w:p>
      <w:pPr>
        <w:spacing w:after="120"/>
      </w:pPr>
      <w:r>
        <w:rPr>
          <w:rFonts w:ascii="Arial" w:cs="Arial" w:eastAsia="Arial" w:hAnsi="Arial"/>
          <w:sz w:val="20"/>
          <w:szCs w:val="20"/>
        </w:rPr>
        <w:t xml:space="preserve">Strict failure condition: required half-moon spectacles were missing; therefore the generation does not receive partial credit and remains FAIL.</w:t>
      </w:r>
    </w:p>
    <w:p>
      <w:pPr>
        <w:pStyle w:val="Heading2"/>
        <w:spacing w:after="160" w:before="280"/>
      </w:pPr>
      <w:r>
        <w:rPr>
          <w:rFonts w:ascii="Arial" w:cs="Arial" w:eastAsia="Arial" w:hAnsi="Arial"/>
          <w:b/>
          <w:bCs/>
          <w:sz w:val="24"/>
          <w:szCs w:val="24"/>
        </w:rPr>
        <w:t xml:space="preserve">03 Wasteland Medic (Med-Evac) (N=14)</w:t>
      </w:r>
    </w:p>
    <w:p>
      <w:pPr>
        <w:spacing w:after="120"/>
      </w:pPr>
      <w:r>
        <w:rPr>
          <w:rFonts w:ascii="Arial" w:cs="Arial" w:eastAsia="Arial" w:hAnsi="Arial"/>
          <w:sz w:val="20"/>
          <w:szCs w:val="20"/>
        </w:rPr>
        <w:t xml:space="preserve">Strict failure condition: the required syringe/dial laterality relationship collapsed, creating a spatially incorrect or fused action state; therefore FAIL.</w:t>
      </w:r>
    </w:p>
    <w:p>
      <w:pPr>
        <w:pStyle w:val="Heading2"/>
        <w:spacing w:after="160" w:before="280"/>
      </w:pPr>
      <w:r>
        <w:rPr>
          <w:rFonts w:ascii="Arial" w:cs="Arial" w:eastAsia="Arial" w:hAnsi="Arial"/>
          <w:b/>
          <w:bCs/>
          <w:sz w:val="24"/>
          <w:szCs w:val="24"/>
        </w:rPr>
        <w:t xml:space="preserve">06 Sunken Bartender (The Abyss) (N=14)</w:t>
      </w:r>
    </w:p>
    <w:p>
      <w:pPr>
        <w:spacing w:after="120"/>
      </w:pPr>
      <w:r>
        <w:rPr>
          <w:rFonts w:ascii="Arial" w:cs="Arial" w:eastAsia="Arial" w:hAnsi="Arial"/>
          <w:sz w:val="20"/>
          <w:szCs w:val="20"/>
        </w:rPr>
        <w:t xml:space="preserve">Strict failure condition: the required text was rendered on the reflective surface rather than as etched text in the frosted mirror material; therefore FAIL.</w:t>
      </w:r>
    </w:p>
    <w:p>
      <w:pPr>
        <w:pStyle w:val="Heading2"/>
        <w:spacing w:after="160" w:before="280"/>
      </w:pPr>
      <w:r>
        <w:rPr>
          <w:rFonts w:ascii="Arial" w:cs="Arial" w:eastAsia="Arial" w:hAnsi="Arial"/>
          <w:b/>
          <w:bCs/>
          <w:sz w:val="24"/>
          <w:szCs w:val="24"/>
        </w:rPr>
        <w:t xml:space="preserve">09 Deep Sea Trench Diver (DIVER C) (N=13)</w:t>
      </w:r>
    </w:p>
    <w:p>
      <w:pPr>
        <w:spacing w:after="120"/>
      </w:pPr>
      <w:r>
        <w:rPr>
          <w:rFonts w:ascii="Arial" w:cs="Arial" w:eastAsia="Arial" w:hAnsi="Arial"/>
          <w:sz w:val="20"/>
          <w:szCs w:val="20"/>
        </w:rPr>
        <w:t xml:space="preserve">Strict failure condition: one or more critical constraints could not be confidently verified under the zero-tolerance rule; therefore FAIL. (Reclassified in v2.5)</w:t>
      </w:r>
    </w:p>
    <w:p>
      <w:pPr>
        <w:pStyle w:val="Heading2"/>
        <w:spacing w:after="160" w:before="280"/>
      </w:pPr>
      <w:r>
        <w:rPr>
          <w:rFonts w:ascii="Arial" w:cs="Arial" w:eastAsia="Arial" w:hAnsi="Arial"/>
          <w:b/>
          <w:bCs/>
          <w:sz w:val="24"/>
          <w:szCs w:val="24"/>
        </w:rPr>
        <w:t xml:space="preserve">12 Japanese Artisan Cyber-Alchemist (N=16)</w:t>
      </w:r>
    </w:p>
    <w:p>
      <w:pPr>
        <w:spacing w:after="120"/>
      </w:pPr>
      <w:r>
        <w:rPr>
          <w:rFonts w:ascii="Arial" w:cs="Arial" w:eastAsia="Arial" w:hAnsi="Arial"/>
          <w:sz w:val="20"/>
          <w:szCs w:val="20"/>
        </w:rPr>
        <w:t xml:space="preserve">Strict failure condition: the required text "ARTISAN 01" was not legible enough for confident verification; therefore FAIL.</w:t>
      </w:r>
    </w:p>
    <w:p>
      <w:pPr>
        <w:pStyle w:val="Heading2"/>
        <w:spacing w:after="160" w:before="280"/>
      </w:pPr>
      <w:r>
        <w:rPr>
          <w:rFonts w:ascii="Arial" w:cs="Arial" w:eastAsia="Arial" w:hAnsi="Arial"/>
          <w:b/>
          <w:bCs/>
          <w:sz w:val="24"/>
          <w:szCs w:val="24"/>
        </w:rPr>
        <w:t xml:space="preserve">14 Aerospace Engineer / Archaeologist (N=16)</w:t>
      </w:r>
    </w:p>
    <w:p>
      <w:pPr>
        <w:spacing w:after="120"/>
      </w:pPr>
      <w:r>
        <w:rPr>
          <w:rFonts w:ascii="Arial" w:cs="Arial" w:eastAsia="Arial" w:hAnsi="Arial"/>
          <w:sz w:val="20"/>
          <w:szCs w:val="20"/>
        </w:rPr>
        <w:t xml:space="preserve">Strict failure condition: one or more critical constraints could not be confidently verified under the zero-tolerance rule; therefore FAIL. (Reclassified in v2.5)</w:t>
      </w:r>
    </w:p>
    <w:p>
      <w:pPr>
        <w:pStyle w:val="Heading2"/>
        <w:spacing w:after="160" w:before="280"/>
      </w:pPr>
      <w:r>
        <w:rPr>
          <w:rFonts w:ascii="Arial" w:cs="Arial" w:eastAsia="Arial" w:hAnsi="Arial"/>
          <w:b/>
          <w:bCs/>
          <w:sz w:val="24"/>
          <w:szCs w:val="24"/>
        </w:rPr>
        <w:t xml:space="preserve">16 Mortician's Apprentice (N=14)</w:t>
      </w:r>
    </w:p>
    <w:p>
      <w:pPr>
        <w:spacing w:after="120"/>
      </w:pPr>
      <w:r>
        <w:rPr>
          <w:rFonts w:ascii="Arial" w:cs="Arial" w:eastAsia="Arial" w:hAnsi="Arial"/>
          <w:sz w:val="20"/>
          <w:szCs w:val="20"/>
        </w:rPr>
        <w:t xml:space="preserve">Strict failure condition: the required left-cheek vertical stitch was not confidently verifiable; under the zero-tolerance rule, insufficient visibility is treated as missing; therefore FAIL.</w:t>
      </w:r>
    </w:p>
    <w:p>
      <w:pPr>
        <w:pStyle w:val="Heading1"/>
        <w:spacing w:after="200" w:before="360"/>
      </w:pPr>
      <w:r>
        <w:rPr>
          <w:rFonts w:ascii="Arial" w:cs="Arial" w:eastAsia="Arial" w:hAnsi="Arial"/>
          <w:b/>
          <w:bCs/>
          <w:sz w:val="28"/>
          <w:szCs w:val="28"/>
        </w:rPr>
        <w:t xml:space="preserve">5. Historical Endpoint Aggregate and Provenance</w:t>
      </w:r>
    </w:p>
    <w:p>
      <w:pPr>
        <w:spacing w:after="120"/>
      </w:pPr>
      <w:r>
        <w:rPr>
          <w:rFonts w:ascii="Arial" w:cs="Arial" w:eastAsia="Arial" w:hAnsi="Arial"/>
          <w:sz w:val="20"/>
          <w:szCs w:val="20"/>
        </w:rPr>
        <w:t xml:space="preserve">The following figures are retained as a historical endpoint-level aggregate from the earlier benchmark report. They are not the current 27-row canonical matrix and should not be used as the denominator for the 27-concept convergence rate.</w:t>
      </w:r>
    </w:p>
    <w:p>
      <w:pPr>
        <w:spacing w:after="80"/>
      </w:pPr>
      <w:r>
        <w:rPr>
          <w:rFonts w:ascii="Arial" w:cs="Arial" w:eastAsia="Arial" w:hAnsi="Arial"/>
          <w:b/>
          <w:bCs/>
          <w:sz w:val="20"/>
          <w:szCs w:val="20"/>
        </w:rPr>
        <w:t xml:space="preserve">GPT Image historical aggregate — Completed Prompts: </w:t>
      </w:r>
      <w:r>
        <w:rPr>
          <w:rFonts w:ascii="Arial" w:cs="Arial" w:eastAsia="Arial" w:hAnsi="Arial"/>
          <w:sz w:val="20"/>
          <w:szCs w:val="20"/>
        </w:rPr>
        <w:t xml:space="preserve">previously reported figures retained for provenance only</w:t>
      </w:r>
    </w:p>
    <w:p>
      <w:pPr>
        <w:spacing w:after="80"/>
      </w:pPr>
      <w:r>
        <w:rPr>
          <w:rFonts w:ascii="Arial" w:cs="Arial" w:eastAsia="Arial" w:hAnsi="Arial"/>
          <w:b/>
          <w:bCs/>
          <w:sz w:val="20"/>
          <w:szCs w:val="20"/>
        </w:rPr>
        <w:t xml:space="preserve">Historical combined aggregate — Total Attempts: </w:t>
      </w:r>
      <w:r>
        <w:rPr>
          <w:rFonts w:ascii="Arial" w:cs="Arial" w:eastAsia="Arial" w:hAnsi="Arial"/>
          <w:sz w:val="20"/>
          <w:szCs w:val="20"/>
        </w:rPr>
        <w:t xml:space="preserve">approximately 194 (development/provenance activity)</w:t>
      </w:r>
    </w:p>
    <w:p>
      <w:pPr>
        <w:spacing w:after="120"/>
      </w:pPr>
      <w:r>
        <w:rPr>
          <w:rFonts w:ascii="Arial" w:cs="Arial" w:eastAsia="Arial" w:hAnsi="Arial"/>
          <w:sz w:val="20"/>
          <w:szCs w:val="20"/>
        </w:rPr>
        <w:t xml:space="preserve">Interpretation note: this aggregate spans a broader historical endpoint/accounting frame than the 27-row canonical matrix. The two sets of numbers are therefore preserved separately.</w:t>
      </w:r>
    </w:p>
    <w:p>
      <w:pPr>
        <w:pStyle w:val="Heading1"/>
        <w:spacing w:after="200" w:before="360"/>
      </w:pPr>
      <w:r>
        <w:rPr>
          <w:rFonts w:ascii="Arial" w:cs="Arial" w:eastAsia="Arial" w:hAnsi="Arial"/>
          <w:b/>
          <w:bCs/>
          <w:sz w:val="28"/>
          <w:szCs w:val="28"/>
        </w:rPr>
        <w:t xml:space="preserve">6. Basic-Pipeline Control (A/B — Same Endpoint Class, No BetaGrace Wrapper)</w:t>
      </w:r>
    </w:p>
    <w:p>
      <w:pPr>
        <w:spacing w:after="120"/>
      </w:pPr>
      <w:r>
        <w:rPr>
          <w:rFonts w:ascii="Arial" w:cs="Arial" w:eastAsia="Arial" w:hAnsi="Arial"/>
          <w:sz w:val="20"/>
          <w:szCs w:val="20"/>
        </w:rPr>
        <w:t xml:space="preserve">Subset total: approximately 53 attempts, 1 strict pass (Harbor Diver only).</w:t>
      </w:r>
    </w:p>
    <w:p>
      <w:pPr>
        <w:spacing w:after="120"/>
      </w:pPr>
      <w:r>
        <w:rPr>
          <w:rFonts w:ascii="Arial" w:cs="Arial" w:eastAsia="Arial" w:hAnsi="Arial"/>
          <w:sz w:val="20"/>
          <w:szCs w:val="20"/>
        </w:rPr>
        <w:t xml:space="preserve">Hard dual-hand / text / dual-light subset: 0 strict passes across the tested subset on the basic image AI agent prototype made with Google AI Studio's same GPT Image endpoint.</w:t>
      </w:r>
    </w:p>
    <w:p>
      <w:pPr>
        <w:spacing w:after="120"/>
      </w:pPr>
      <w:r>
        <w:rPr>
          <w:rFonts w:ascii="Arial" w:cs="Arial" w:eastAsia="Arial" w:hAnsi="Arial"/>
          <w:sz w:val="20"/>
          <w:szCs w:val="20"/>
        </w:rPr>
        <w:t xml:space="preserve">Six concepts were tried in this control: Wasteland Medic, Mortician, Diver, Astronaut, Weaver, and Clockwork Librarian.</w:t>
      </w:r>
    </w:p>
    <w:p>
      <w:pPr>
        <w:spacing w:after="120"/>
      </w:pPr>
      <w:r>
        <w:rPr>
          <w:rFonts w:ascii="Arial" w:cs="Arial" w:eastAsia="Arial" w:hAnsi="Arial"/>
          <w:sz w:val="20"/>
          <w:szCs w:val="20"/>
        </w:rPr>
        <w:t xml:space="preserve">This control is included as a qualitative A/B check. The source notes describe the subset as approximately 53 attempts, so it should not be treated as an exact denominator unless the underlying raw control log is independently reconciled.</w:t>
      </w:r>
    </w:p>
    <w:p>
      <w:pPr>
        <w:pStyle w:val="Heading1"/>
        <w:spacing w:after="200" w:before="360"/>
      </w:pPr>
      <w:r>
        <w:rPr>
          <w:rFonts w:ascii="Arial" w:cs="Arial" w:eastAsia="Arial" w:hAnsi="Arial"/>
          <w:b/>
          <w:bCs/>
          <w:sz w:val="28"/>
          <w:szCs w:val="28"/>
        </w:rPr>
        <w:t xml:space="preserve">7. Live Adversarial Head-to-Head and Multimodal Audit</w:t>
      </w:r>
    </w:p>
    <w:p>
      <w:pPr>
        <w:pStyle w:val="Heading2"/>
        <w:spacing w:after="160" w:before="280"/>
      </w:pPr>
      <w:r>
        <w:rPr>
          <w:rFonts w:ascii="Arial" w:cs="Arial" w:eastAsia="Arial" w:hAnsi="Arial"/>
          <w:b/>
          <w:bCs/>
          <w:sz w:val="24"/>
          <w:szCs w:val="24"/>
        </w:rPr>
        <w:t xml:space="preserve">Concept 27 — Marine Wolverine Tank (N=16)</w:t>
      </w:r>
    </w:p>
    <w:p>
      <w:pPr>
        <w:spacing w:after="120"/>
      </w:pPr>
      <w:r>
        <w:rPr>
          <w:rFonts w:ascii="Arial" w:cs="Arial" w:eastAsia="Arial" w:hAnsi="Arial"/>
          <w:sz w:val="20"/>
          <w:szCs w:val="20"/>
        </w:rPr>
        <w:t xml:space="preserve">Prompt required: marine wolverine tank in war, marine head with surprised expression popping out of the hatch, half-burnt cigarette, marine outfit, asymmetrical design, grainy filter, heavenly lighting contrasting within the image (not merely top-down), Mars setting, Milky Way, battle dust, advanced tanks in foreground, starships, purple + blue + green laser beams, horrific creatures dancing among the stars, visible tank cannon, no fused objects.</w:t>
      </w:r>
    </w:p>
    <w:p>
      <w:pPr>
        <w:spacing w:after="120"/>
      </w:pPr>
      <w:r>
        <w:rPr>
          <w:rFonts w:ascii="Arial" w:cs="Arial" w:eastAsia="Arial" w:hAnsi="Arial"/>
          <w:sz w:val="20"/>
          <w:szCs w:val="20"/>
        </w:rPr>
        <w:t xml:space="preserve">The complete Concept 27 record contains 10 total attempts. Within that record, the final fully specified prompt achieved a strict pass. Grok was tested with the identical final prompt for 3 text attempts + 7 multimodal reference attempts and failed all 10.</w:t>
      </w:r>
    </w:p>
    <w:p>
      <w:pPr>
        <w:spacing w:after="120"/>
      </w:pPr>
      <w:r>
        <w:rPr>
          <w:rFonts w:ascii="Arial" w:cs="Arial" w:eastAsia="Arial" w:hAnsi="Arial"/>
          <w:sz w:val="20"/>
          <w:szCs w:val="20"/>
        </w:rPr>
        <w:t xml:space="preserve">ChatGPT / DALL-E 3: 0/5 in the separately recorded native comparison. Combined tested native result on Concept 27: 0/15 strict passes.</w:t>
      </w:r>
    </w:p>
    <w:p>
      <w:pPr>
        <w:pStyle w:val="Heading2"/>
        <w:spacing w:after="160" w:before="280"/>
      </w:pPr>
      <w:r>
        <w:rPr>
          <w:rFonts w:ascii="Arial" w:cs="Arial" w:eastAsia="Arial" w:hAnsi="Arial"/>
          <w:b/>
          <w:bCs/>
          <w:sz w:val="24"/>
          <w:szCs w:val="24"/>
        </w:rPr>
        <w:t xml:space="preserve">Concept 28 — Female Basketball Player (N=23)</w:t>
      </w:r>
    </w:p>
    <w:p>
      <w:pPr>
        <w:spacing w:after="120"/>
      </w:pPr>
      <w:r>
        <w:rPr>
          <w:rFonts w:ascii="Arial" w:cs="Arial" w:eastAsia="Arial" w:hAnsi="Arial"/>
          <w:sz w:val="20"/>
          <w:szCs w:val="20"/>
        </w:rPr>
        <w:t xml:space="preserve">Equalized sample of 5 attempts per platform. BetaGrace: 1/5 (20%). Google Gemini, xAI Grok Imagine, and ChatGPT / DALL-E 3: 0/5 each. Combined native: 0/15.</w:t>
      </w:r>
    </w:p>
    <w:p>
      <w:pPr>
        <w:spacing w:after="120"/>
      </w:pPr>
      <w:r>
        <w:rPr>
          <w:rFonts w:ascii="Arial" w:cs="Arial" w:eastAsia="Arial" w:hAnsi="Arial"/>
          <w:sz w:val="20"/>
          <w:szCs w:val="20"/>
        </w:rPr>
        <w:t xml:space="preserve">Across Concepts 27 and 28 together, BetaGrace recorded 2 strict passes; the native comparison pipelines recorded 0 strict passes across their recorded challenge attempts.</w:t>
      </w:r>
    </w:p>
    <w:p>
      <w:pPr>
        <w:pStyle w:val="Heading1"/>
        <w:spacing w:after="200" w:before="360"/>
      </w:pPr>
      <w:r>
        <w:rPr>
          <w:rFonts w:ascii="Arial" w:cs="Arial" w:eastAsia="Arial" w:hAnsi="Arial"/>
          <w:b/>
          <w:bCs/>
          <w:sz w:val="28"/>
          <w:szCs w:val="28"/>
        </w:rPr>
        <w:t xml:space="preserve">8. Claim Boundary</w:t>
      </w:r>
    </w:p>
    <w:p>
      <w:pPr>
        <w:spacing w:after="120"/>
      </w:pPr>
      <w:r>
        <w:rPr>
          <w:rFonts w:ascii="Arial" w:cs="Arial" w:eastAsia="Arial" w:hAnsi="Arial"/>
          <w:sz w:val="20"/>
          <w:szCs w:val="20"/>
        </w:rPr>
        <w:t xml:space="preserve">This benchmark supports the following bounded claim: Under the documented prompts, strict zero-tolerance scoring rules, endpoint configurations, and attempt budgets, the BetaGrace external orchestration layer achieved higher observed constraint-locking success than the tested un-wrappered native pipelines.</w:t>
      </w:r>
    </w:p>
    <w:p>
      <w:pPr>
        <w:spacing w:after="120"/>
      </w:pPr>
      <w:r>
        <w:rPr>
          <w:rFonts w:ascii="Arial" w:cs="Arial" w:eastAsia="Arial" w:hAnsi="Arial"/>
          <w:sz w:val="20"/>
          <w:szCs w:val="20"/>
        </w:rPr>
        <w:t xml:space="preserve">The benchmark does NOT claim that the underlying model was modified, that BetaGrace universally outperforms all image generators, that results generalize to every prompt, or that a small head-to-head sample establishes statistical dominance.</w:t>
      </w:r>
    </w:p>
    <w:p>
      <w:pPr>
        <w:pStyle w:val="Heading1"/>
        <w:spacing w:after="200" w:before="360"/>
      </w:pPr>
      <w:r>
        <w:rPr>
          <w:rFonts w:ascii="Arial" w:cs="Arial" w:eastAsia="Arial" w:hAnsi="Arial"/>
          <w:b/>
          <w:bCs/>
          <w:sz w:val="28"/>
          <w:szCs w:val="28"/>
        </w:rPr>
        <w:t xml:space="preserve">9. Package Contents (Public Release)</w:t>
      </w:r>
    </w:p>
    <w:p>
      <w:pPr>
        <w:pStyle w:val="ListParagraph"/>
        <w:numPr>
          <w:ilvl w:val="0"/>
          <w:numId w:val="2"/>
        </w:numPr>
      </w:pPr>
      <w:r>
        <w:rPr>
          <w:rFonts w:ascii="Arial" w:cs="Arial" w:eastAsia="Arial" w:hAnsi="Arial"/>
          <w:sz w:val="20"/>
          <w:szCs w:val="20"/>
        </w:rPr>
        <w:t xml:space="preserve">BetaGrace_Benchmark_Master_Report_v2_5_Corrected.docx — this document</w:t>
      </w:r>
    </w:p>
    <w:p>
      <w:pPr>
        <w:pStyle w:val="ListParagraph"/>
        <w:numPr>
          <w:ilvl w:val="0"/>
          <w:numId w:val="2"/>
        </w:numPr>
      </w:pPr>
      <w:r>
        <w:rPr>
          <w:rFonts w:ascii="Arial" w:cs="Arial" w:eastAsia="Arial" w:hAnsi="Arial"/>
          <w:sz w:val="20"/>
          <w:szCs w:val="20"/>
        </w:rPr>
        <w:t xml:space="preserve">BetaGrace_27_Canonical_Prompt_Table.xlsx — frozen prompt list</w:t>
      </w:r>
    </w:p>
    <w:p>
      <w:pPr>
        <w:pStyle w:val="ListParagraph"/>
        <w:numPr>
          <w:ilvl w:val="0"/>
          <w:numId w:val="2"/>
        </w:numPr>
      </w:pPr>
      <w:r>
        <w:rPr>
          <w:rFonts w:ascii="Arial" w:cs="Arial" w:eastAsia="Arial" w:hAnsi="Arial"/>
          <w:sz w:val="20"/>
          <w:szCs w:val="20"/>
        </w:rPr>
        <w:t xml:space="preserve">Passes/ — images judged strict Pass</w:t>
      </w:r>
    </w:p>
    <w:p>
      <w:pPr>
        <w:pStyle w:val="ListParagraph"/>
        <w:numPr>
          <w:ilvl w:val="0"/>
          <w:numId w:val="2"/>
        </w:numPr>
      </w:pPr>
      <w:r>
        <w:rPr>
          <w:rFonts w:ascii="Arial" w:cs="Arial" w:eastAsia="Arial" w:hAnsi="Arial"/>
          <w:sz w:val="20"/>
          <w:szCs w:val="20"/>
        </w:rPr>
        <w:t xml:space="preserve">Fails/ — images judged strict Fail</w:t>
      </w:r>
    </w:p>
    <w:p>
      <w:pPr>
        <w:pStyle w:val="ListParagraph"/>
        <w:numPr>
          <w:ilvl w:val="0"/>
          <w:numId w:val="2"/>
        </w:numPr>
      </w:pPr>
      <w:r>
        <w:rPr>
          <w:rFonts w:ascii="Arial" w:cs="Arial" w:eastAsia="Arial" w:hAnsi="Arial"/>
          <w:sz w:val="20"/>
          <w:szCs w:val="20"/>
        </w:rPr>
        <w:t xml:space="preserve">Proof/ — session screenshots and provenance</w:t>
      </w:r>
    </w:p>
    <w:p>
      <w:pPr>
        <w:pStyle w:val="ListParagraph"/>
        <w:numPr>
          <w:ilvl w:val="0"/>
          <w:numId w:val="2"/>
        </w:numPr>
      </w:pPr>
      <w:r>
        <w:rPr>
          <w:rFonts w:ascii="Arial" w:cs="Arial" w:eastAsia="Arial" w:hAnsi="Arial"/>
          <w:sz w:val="20"/>
          <w:szCs w:val="20"/>
        </w:rPr>
        <w:t xml:space="preserve">Public_image_logs_for_Postgresql_CLEAN.zip — cleaned generation logs</w:t>
      </w:r>
    </w:p>
    <w:p>
      <w:pPr>
        <w:pStyle w:val="ListParagraph"/>
        <w:numPr>
          <w:ilvl w:val="0"/>
          <w:numId w:val="2"/>
        </w:numPr>
        <w:spacing w:after="200"/>
      </w:pPr>
      <w:r>
        <w:rPr>
          <w:rFonts w:ascii="Arial" w:cs="Arial" w:eastAsia="Arial" w:hAnsi="Arial"/>
          <w:sz w:val="20"/>
          <w:szCs w:val="20"/>
        </w:rPr>
        <w:t xml:space="preserve">README.txt — package orientation</w:t>
      </w:r>
    </w:p>
    <w:p>
      <w:pPr>
        <w:spacing w:before="300"/>
        <w:jc w:val="center"/>
      </w:pPr>
      <w:r>
        <w:rPr>
          <w:rFonts w:ascii="Arial" w:cs="Arial" w:eastAsia="Arial" w:hAnsi="Arial"/>
          <w:b/>
          <w:bCs/>
          <w:color w:val="1F4E79"/>
          <w:sz w:val="18"/>
          <w:szCs w:val="18"/>
        </w:rPr>
        <w:t xml:space="preserve">END OF BETA GRACE HIGH-DENSITY IMAGE GENERATION BENCHMARK</w:t>
      </w:r>
    </w:p>
    <w:p>
      <w:pPr>
        <w:jc w:val="center"/>
      </w:pPr>
      <w:r>
        <w:rPr>
          <w:rFonts w:ascii="Arial" w:cs="Arial" w:eastAsia="Arial" w:hAnsi="Arial"/>
          <w:sz w:val="16"/>
          <w:szCs w:val="16"/>
        </w:rPr>
        <w:t xml:space="preserve">VERSION 2.5 — CORRECTED RECLASSIFICATION — AUGUST 26, 2026</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BetaGrace Benchmark Master Report v2.5 — Corrected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2026-08-26T05:16:54.693Z</dcterms:created>
  <dcterms:modified xsi:type="dcterms:W3CDTF">2026-08-26T05:16:54.693Z</dcterms:modified>
</cp:coreProperties>
</file>

<file path=docProps/custom.xml><?xml version="1.0" encoding="utf-8"?>
<Properties xmlns="http://schemas.openxmlformats.org/officeDocument/2006/custom-properties" xmlns:vt="http://schemas.openxmlformats.org/officeDocument/2006/docPropsVTypes"/>
</file>