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Major in Accounting</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 xml:space="preserve">The four-year undergraduate accounting program requires the business Core curriculum and seven additional courses. The undergraduate program requires 32 courses or 128 semester hours. As of January 1, 2001, students will be required to complete 150 semester hours of college credit to be eligible to sit for the Certified Public Accountant (CPA) examination. Elmhurst College offers two ways a student can meet the 150-hour requirement. First, the College offers a </w:t>
      </w:r>
      <w:hyperlink r:id="rId5" w:history="1">
        <w:r w:rsidRPr="00BA0B76">
          <w:rPr>
            <w:rFonts w:ascii="Times New Roman" w:eastAsia="Times New Roman" w:hAnsi="Times New Roman" w:cs="Times New Roman"/>
            <w:color w:val="0000FF"/>
            <w:sz w:val="24"/>
            <w:szCs w:val="24"/>
            <w:u w:val="single"/>
          </w:rPr>
          <w:t>Master in Professional Accountancy</w:t>
        </w:r>
      </w:hyperlink>
      <w:r w:rsidRPr="00BA0B76">
        <w:rPr>
          <w:rFonts w:ascii="Times New Roman" w:eastAsia="Times New Roman" w:hAnsi="Times New Roman" w:cs="Times New Roman"/>
          <w:sz w:val="24"/>
          <w:szCs w:val="24"/>
        </w:rPr>
        <w:t xml:space="preserve"> (MPA) degree. Second, a student can finish the four-year undergraduate program and then take additional undergraduate Courses from the recommended list to accumulate 150 semester hours. Students choosing to take 150 semester hours at the undergraduate level should work closely with their Advisor to select the most appropriate set of courses that meets their needs.</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 xml:space="preserve">A student specializing in accounting must take the following courses with a minimum grade of C in addition to the </w:t>
      </w:r>
      <w:hyperlink r:id="rId6" w:history="1">
        <w:r w:rsidRPr="00BA0B76">
          <w:rPr>
            <w:rFonts w:ascii="Times New Roman" w:eastAsia="Times New Roman" w:hAnsi="Times New Roman" w:cs="Times New Roman"/>
            <w:color w:val="0000FF"/>
            <w:sz w:val="24"/>
            <w:szCs w:val="24"/>
            <w:u w:val="single"/>
          </w:rPr>
          <w:t>Business Core</w:t>
        </w:r>
      </w:hyperlink>
      <w:r w:rsidRPr="00BA0B76">
        <w:rPr>
          <w:rFonts w:ascii="Times New Roman" w:eastAsia="Times New Roman" w:hAnsi="Times New Roman" w:cs="Times New Roman"/>
          <w:sz w:val="24"/>
          <w:szCs w:val="24"/>
        </w:rPr>
        <w:t xml:space="preserve"> curriculum. A student must also earn a minimum grade of C in BUS 261 and 262 or the transfer equivalent.</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b/>
          <w:bCs/>
          <w:i/>
          <w:iCs/>
          <w:sz w:val="24"/>
          <w:szCs w:val="24"/>
        </w:rPr>
        <w:t>Required:</w:t>
      </w:r>
    </w:p>
    <w:p w:rsidR="00BA0B76" w:rsidRPr="00BA0B76" w:rsidRDefault="00BA0B76" w:rsidP="00BA0B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BUS361" w:history="1">
        <w:r w:rsidRPr="00BA0B76">
          <w:rPr>
            <w:rFonts w:ascii="Times New Roman" w:eastAsia="Times New Roman" w:hAnsi="Times New Roman" w:cs="Times New Roman"/>
            <w:color w:val="0000FF"/>
            <w:sz w:val="24"/>
            <w:szCs w:val="24"/>
            <w:u w:val="single"/>
          </w:rPr>
          <w:t>BUS 361</w:t>
        </w:r>
      </w:hyperlink>
      <w:r w:rsidRPr="00BA0B76">
        <w:rPr>
          <w:rFonts w:ascii="Times New Roman" w:eastAsia="Times New Roman" w:hAnsi="Times New Roman" w:cs="Times New Roman"/>
          <w:sz w:val="24"/>
          <w:szCs w:val="24"/>
        </w:rPr>
        <w:t xml:space="preserve"> Intermediate Accounting I</w:t>
      </w:r>
    </w:p>
    <w:p w:rsidR="00BA0B76" w:rsidRPr="00BA0B76" w:rsidRDefault="00BA0B76" w:rsidP="00BA0B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BUS362" w:history="1">
        <w:r w:rsidRPr="00BA0B76">
          <w:rPr>
            <w:rFonts w:ascii="Times New Roman" w:eastAsia="Times New Roman" w:hAnsi="Times New Roman" w:cs="Times New Roman"/>
            <w:color w:val="0000FF"/>
            <w:sz w:val="24"/>
            <w:szCs w:val="24"/>
            <w:u w:val="single"/>
          </w:rPr>
          <w:t>BUS 362</w:t>
        </w:r>
      </w:hyperlink>
      <w:r w:rsidRPr="00BA0B76">
        <w:rPr>
          <w:rFonts w:ascii="Times New Roman" w:eastAsia="Times New Roman" w:hAnsi="Times New Roman" w:cs="Times New Roman"/>
          <w:sz w:val="24"/>
          <w:szCs w:val="24"/>
        </w:rPr>
        <w:t xml:space="preserve"> Intermediate Accounting II</w:t>
      </w:r>
    </w:p>
    <w:p w:rsidR="00BA0B76" w:rsidRPr="00BA0B76" w:rsidRDefault="00BA0B76" w:rsidP="00BA0B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BUS360" w:history="1">
        <w:r w:rsidRPr="00BA0B76">
          <w:rPr>
            <w:rFonts w:ascii="Times New Roman" w:eastAsia="Times New Roman" w:hAnsi="Times New Roman" w:cs="Times New Roman"/>
            <w:color w:val="0000FF"/>
            <w:sz w:val="24"/>
            <w:szCs w:val="24"/>
            <w:u w:val="single"/>
          </w:rPr>
          <w:t>BUS 360</w:t>
        </w:r>
      </w:hyperlink>
      <w:r w:rsidRPr="00BA0B76">
        <w:rPr>
          <w:rFonts w:ascii="Times New Roman" w:eastAsia="Times New Roman" w:hAnsi="Times New Roman" w:cs="Times New Roman"/>
          <w:sz w:val="24"/>
          <w:szCs w:val="24"/>
        </w:rPr>
        <w:t xml:space="preserve"> Cost Accounting</w:t>
      </w:r>
    </w:p>
    <w:p w:rsidR="00BA0B76" w:rsidRPr="00BA0B76" w:rsidRDefault="00BA0B76" w:rsidP="00BA0B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BUS365" w:history="1">
        <w:r w:rsidRPr="00BA0B76">
          <w:rPr>
            <w:rFonts w:ascii="Times New Roman" w:eastAsia="Times New Roman" w:hAnsi="Times New Roman" w:cs="Times New Roman"/>
            <w:color w:val="0000FF"/>
            <w:sz w:val="24"/>
            <w:szCs w:val="24"/>
            <w:u w:val="single"/>
          </w:rPr>
          <w:t>BUS 365</w:t>
        </w:r>
      </w:hyperlink>
      <w:r w:rsidRPr="00BA0B76">
        <w:rPr>
          <w:rFonts w:ascii="Times New Roman" w:eastAsia="Times New Roman" w:hAnsi="Times New Roman" w:cs="Times New Roman"/>
          <w:sz w:val="24"/>
          <w:szCs w:val="24"/>
        </w:rPr>
        <w:t xml:space="preserve"> Business Law</w:t>
      </w:r>
    </w:p>
    <w:p w:rsidR="00BA0B76" w:rsidRPr="00BA0B76" w:rsidRDefault="00BA0B76" w:rsidP="00BA0B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BUS366" w:history="1">
        <w:r w:rsidRPr="00BA0B76">
          <w:rPr>
            <w:rFonts w:ascii="Times New Roman" w:eastAsia="Times New Roman" w:hAnsi="Times New Roman" w:cs="Times New Roman"/>
            <w:color w:val="0000FF"/>
            <w:sz w:val="24"/>
            <w:szCs w:val="24"/>
            <w:u w:val="single"/>
          </w:rPr>
          <w:t>BUS 366</w:t>
        </w:r>
      </w:hyperlink>
      <w:r w:rsidRPr="00BA0B76">
        <w:rPr>
          <w:rFonts w:ascii="Times New Roman" w:eastAsia="Times New Roman" w:hAnsi="Times New Roman" w:cs="Times New Roman"/>
          <w:sz w:val="24"/>
          <w:szCs w:val="24"/>
        </w:rPr>
        <w:t xml:space="preserve"> Accounting Information Systems</w:t>
      </w:r>
    </w:p>
    <w:p w:rsidR="00BA0B76" w:rsidRPr="00BA0B76" w:rsidRDefault="00BA0B76" w:rsidP="00BA0B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BUS462" w:history="1">
        <w:r w:rsidRPr="00BA0B76">
          <w:rPr>
            <w:rFonts w:ascii="Times New Roman" w:eastAsia="Times New Roman" w:hAnsi="Times New Roman" w:cs="Times New Roman"/>
            <w:color w:val="0000FF"/>
            <w:sz w:val="24"/>
            <w:szCs w:val="24"/>
            <w:u w:val="single"/>
          </w:rPr>
          <w:t>BUS 462</w:t>
        </w:r>
      </w:hyperlink>
      <w:r w:rsidRPr="00BA0B76">
        <w:rPr>
          <w:rFonts w:ascii="Times New Roman" w:eastAsia="Times New Roman" w:hAnsi="Times New Roman" w:cs="Times New Roman"/>
          <w:sz w:val="24"/>
          <w:szCs w:val="24"/>
        </w:rPr>
        <w:t xml:space="preserve"> Income Tax I</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b/>
          <w:bCs/>
          <w:i/>
          <w:iCs/>
          <w:sz w:val="24"/>
          <w:szCs w:val="24"/>
        </w:rPr>
        <w:t>Electives:</w:t>
      </w:r>
      <w:r w:rsidRPr="00BA0B76">
        <w:rPr>
          <w:rFonts w:ascii="Times New Roman" w:eastAsia="Times New Roman" w:hAnsi="Times New Roman" w:cs="Times New Roman"/>
          <w:sz w:val="24"/>
          <w:szCs w:val="24"/>
        </w:rPr>
        <w:t xml:space="preserve"> one course required</w:t>
      </w:r>
    </w:p>
    <w:p w:rsidR="00BA0B76" w:rsidRPr="00BA0B76" w:rsidRDefault="00BA0B76" w:rsidP="00BA0B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BUS463" w:history="1">
        <w:r w:rsidRPr="00BA0B76">
          <w:rPr>
            <w:rFonts w:ascii="Times New Roman" w:eastAsia="Times New Roman" w:hAnsi="Times New Roman" w:cs="Times New Roman"/>
            <w:color w:val="0000FF"/>
            <w:sz w:val="24"/>
            <w:szCs w:val="24"/>
            <w:u w:val="single"/>
          </w:rPr>
          <w:t>BUS 463</w:t>
        </w:r>
      </w:hyperlink>
      <w:r w:rsidRPr="00BA0B76">
        <w:rPr>
          <w:rFonts w:ascii="Times New Roman" w:eastAsia="Times New Roman" w:hAnsi="Times New Roman" w:cs="Times New Roman"/>
          <w:sz w:val="24"/>
          <w:szCs w:val="24"/>
        </w:rPr>
        <w:t xml:space="preserve"> Income Tax II</w:t>
      </w:r>
    </w:p>
    <w:p w:rsidR="00BA0B76" w:rsidRPr="00BA0B76" w:rsidRDefault="00BA0B76" w:rsidP="00BA0B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BUS464" w:history="1">
        <w:r w:rsidRPr="00BA0B76">
          <w:rPr>
            <w:rFonts w:ascii="Times New Roman" w:eastAsia="Times New Roman" w:hAnsi="Times New Roman" w:cs="Times New Roman"/>
            <w:color w:val="0000FF"/>
            <w:sz w:val="24"/>
            <w:szCs w:val="24"/>
            <w:u w:val="single"/>
          </w:rPr>
          <w:t>BUS 464</w:t>
        </w:r>
      </w:hyperlink>
      <w:r w:rsidRPr="00BA0B76">
        <w:rPr>
          <w:rFonts w:ascii="Times New Roman" w:eastAsia="Times New Roman" w:hAnsi="Times New Roman" w:cs="Times New Roman"/>
          <w:sz w:val="24"/>
          <w:szCs w:val="24"/>
        </w:rPr>
        <w:t xml:space="preserve"> Consolidations and International Accounting</w:t>
      </w:r>
    </w:p>
    <w:p w:rsidR="00BA0B76" w:rsidRPr="00BA0B76" w:rsidRDefault="00BA0B76" w:rsidP="00BA0B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BUS465" w:history="1">
        <w:r w:rsidRPr="00BA0B76">
          <w:rPr>
            <w:rFonts w:ascii="Times New Roman" w:eastAsia="Times New Roman" w:hAnsi="Times New Roman" w:cs="Times New Roman"/>
            <w:color w:val="0000FF"/>
            <w:sz w:val="24"/>
            <w:szCs w:val="24"/>
            <w:u w:val="single"/>
          </w:rPr>
          <w:t>BUS 465</w:t>
        </w:r>
      </w:hyperlink>
      <w:r w:rsidRPr="00BA0B76">
        <w:rPr>
          <w:rFonts w:ascii="Times New Roman" w:eastAsia="Times New Roman" w:hAnsi="Times New Roman" w:cs="Times New Roman"/>
          <w:sz w:val="24"/>
          <w:szCs w:val="24"/>
        </w:rPr>
        <w:t xml:space="preserve"> Governmental, Non-Profit, and Partnership Accounting</w:t>
      </w:r>
    </w:p>
    <w:p w:rsidR="00BA0B76" w:rsidRPr="00BA0B76" w:rsidRDefault="00BA0B76" w:rsidP="00BA0B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BUS466" w:history="1">
        <w:r w:rsidRPr="00BA0B76">
          <w:rPr>
            <w:rFonts w:ascii="Times New Roman" w:eastAsia="Times New Roman" w:hAnsi="Times New Roman" w:cs="Times New Roman"/>
            <w:color w:val="0000FF"/>
            <w:sz w:val="24"/>
            <w:szCs w:val="24"/>
            <w:u w:val="single"/>
          </w:rPr>
          <w:t>BUS 466</w:t>
        </w:r>
      </w:hyperlink>
      <w:r w:rsidRPr="00BA0B76">
        <w:rPr>
          <w:rFonts w:ascii="Times New Roman" w:eastAsia="Times New Roman" w:hAnsi="Times New Roman" w:cs="Times New Roman"/>
          <w:sz w:val="24"/>
          <w:szCs w:val="24"/>
        </w:rPr>
        <w:t xml:space="preserve"> Auditing</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b/>
          <w:bCs/>
          <w:i/>
          <w:iCs/>
          <w:sz w:val="24"/>
          <w:szCs w:val="24"/>
        </w:rPr>
        <w:t>Recommended Additional Courses:</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anchor="BUS350" w:history="1">
        <w:r w:rsidRPr="00BA0B76">
          <w:rPr>
            <w:rFonts w:ascii="Times New Roman" w:eastAsia="Times New Roman" w:hAnsi="Times New Roman" w:cs="Times New Roman"/>
            <w:color w:val="0000FF"/>
            <w:sz w:val="24"/>
            <w:szCs w:val="24"/>
            <w:u w:val="single"/>
          </w:rPr>
          <w:t>BUS 350</w:t>
        </w:r>
      </w:hyperlink>
      <w:r w:rsidRPr="00BA0B76">
        <w:rPr>
          <w:rFonts w:ascii="Times New Roman" w:eastAsia="Times New Roman" w:hAnsi="Times New Roman" w:cs="Times New Roman"/>
          <w:sz w:val="24"/>
          <w:szCs w:val="24"/>
        </w:rPr>
        <w:t xml:space="preserve"> Managing Diversity</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anchor="BUS441" w:history="1">
        <w:r w:rsidRPr="00BA0B76">
          <w:rPr>
            <w:rFonts w:ascii="Times New Roman" w:eastAsia="Times New Roman" w:hAnsi="Times New Roman" w:cs="Times New Roman"/>
            <w:color w:val="0000FF"/>
            <w:sz w:val="24"/>
            <w:szCs w:val="24"/>
            <w:u w:val="single"/>
          </w:rPr>
          <w:t>BUS 441</w:t>
        </w:r>
      </w:hyperlink>
      <w:r w:rsidRPr="00BA0B76">
        <w:rPr>
          <w:rFonts w:ascii="Times New Roman" w:eastAsia="Times New Roman" w:hAnsi="Times New Roman" w:cs="Times New Roman"/>
          <w:sz w:val="24"/>
          <w:szCs w:val="24"/>
        </w:rPr>
        <w:t xml:space="preserve"> Corporate Finance</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COM 315 Multicultural Communication</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COM 319 Business and Professional Communication</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anchor="ECO414" w:history="1">
        <w:r w:rsidRPr="00BA0B76">
          <w:rPr>
            <w:rFonts w:ascii="Times New Roman" w:eastAsia="Times New Roman" w:hAnsi="Times New Roman" w:cs="Times New Roman"/>
            <w:color w:val="0000FF"/>
            <w:sz w:val="24"/>
            <w:szCs w:val="24"/>
            <w:u w:val="single"/>
          </w:rPr>
          <w:t>ECO 414</w:t>
        </w:r>
      </w:hyperlink>
      <w:r w:rsidRPr="00BA0B76">
        <w:rPr>
          <w:rFonts w:ascii="Times New Roman" w:eastAsia="Times New Roman" w:hAnsi="Times New Roman" w:cs="Times New Roman"/>
          <w:sz w:val="24"/>
          <w:szCs w:val="24"/>
        </w:rPr>
        <w:t xml:space="preserve"> Microeconomics</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anchor="ECO416" w:history="1">
        <w:r w:rsidRPr="00BA0B76">
          <w:rPr>
            <w:rFonts w:ascii="Times New Roman" w:eastAsia="Times New Roman" w:hAnsi="Times New Roman" w:cs="Times New Roman"/>
            <w:color w:val="0000FF"/>
            <w:sz w:val="24"/>
            <w:szCs w:val="24"/>
            <w:u w:val="single"/>
          </w:rPr>
          <w:t>ECO 416</w:t>
        </w:r>
      </w:hyperlink>
      <w:r w:rsidRPr="00BA0B76">
        <w:rPr>
          <w:rFonts w:ascii="Times New Roman" w:eastAsia="Times New Roman" w:hAnsi="Times New Roman" w:cs="Times New Roman"/>
          <w:sz w:val="24"/>
          <w:szCs w:val="24"/>
        </w:rPr>
        <w:t xml:space="preserve"> Macroeconomics</w:t>
      </w:r>
    </w:p>
    <w:p w:rsidR="00BA0B76" w:rsidRPr="00BA0B76" w:rsidRDefault="00BA0B76" w:rsidP="00BA0B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PHL 310 Ethics and Business</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 </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lastRenderedPageBreak/>
        <w:t>Major in Accounting with an Accompanying International Business Minor</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sz w:val="24"/>
          <w:szCs w:val="24"/>
        </w:rPr>
        <w:t xml:space="preserve">Courses in addition to the business administration Core and </w:t>
      </w:r>
      <w:r>
        <w:rPr>
          <w:rFonts w:ascii="Times New Roman" w:eastAsia="Times New Roman" w:hAnsi="Times New Roman" w:cs="Times New Roman"/>
          <w:sz w:val="24"/>
          <w:szCs w:val="24"/>
        </w:rPr>
        <w:t>DOB</w:t>
      </w:r>
      <w:r w:rsidRPr="00BA0B76">
        <w:rPr>
          <w:rFonts w:ascii="Times New Roman" w:eastAsia="Times New Roman" w:hAnsi="Times New Roman" w:cs="Times New Roman"/>
          <w:sz w:val="24"/>
          <w:szCs w:val="24"/>
        </w:rPr>
        <w:t xml:space="preserve"> subject major requirements for a concentration in international business would include the following: </w:t>
      </w:r>
    </w:p>
    <w:p w:rsidR="00BA0B76" w:rsidRPr="00BA0B76" w:rsidRDefault="00BA0B76" w:rsidP="00BA0B7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anchor="ECO314" w:history="1">
        <w:r w:rsidRPr="00BA0B76">
          <w:rPr>
            <w:rFonts w:ascii="Times New Roman" w:eastAsia="Times New Roman" w:hAnsi="Times New Roman" w:cs="Times New Roman"/>
            <w:color w:val="0000FF"/>
            <w:sz w:val="24"/>
            <w:szCs w:val="24"/>
            <w:u w:val="single"/>
          </w:rPr>
          <w:t>ECO 314</w:t>
        </w:r>
      </w:hyperlink>
      <w:r w:rsidRPr="00BA0B76">
        <w:rPr>
          <w:rFonts w:ascii="Times New Roman" w:eastAsia="Times New Roman" w:hAnsi="Times New Roman" w:cs="Times New Roman"/>
          <w:sz w:val="24"/>
          <w:szCs w:val="24"/>
        </w:rPr>
        <w:t xml:space="preserve"> International Economics</w:t>
      </w:r>
      <w:r w:rsidRPr="00BA0B76">
        <w:rPr>
          <w:rFonts w:ascii="Times New Roman" w:eastAsia="Times New Roman" w:hAnsi="Times New Roman" w:cs="Times New Roman"/>
          <w:sz w:val="24"/>
          <w:szCs w:val="24"/>
        </w:rPr>
        <w:br/>
        <w:t xml:space="preserve">or </w:t>
      </w:r>
      <w:hyperlink r:id="rId22" w:anchor="ECO316" w:history="1">
        <w:r w:rsidRPr="00BA0B76">
          <w:rPr>
            <w:rFonts w:ascii="Times New Roman" w:eastAsia="Times New Roman" w:hAnsi="Times New Roman" w:cs="Times New Roman"/>
            <w:color w:val="0000FF"/>
            <w:sz w:val="24"/>
            <w:szCs w:val="24"/>
            <w:u w:val="single"/>
          </w:rPr>
          <w:t>ECO 316</w:t>
        </w:r>
      </w:hyperlink>
      <w:r w:rsidRPr="00BA0B76">
        <w:rPr>
          <w:rFonts w:ascii="Times New Roman" w:eastAsia="Times New Roman" w:hAnsi="Times New Roman" w:cs="Times New Roman"/>
          <w:sz w:val="24"/>
          <w:szCs w:val="24"/>
        </w:rPr>
        <w:t xml:space="preserve"> Comparative Economic Systems</w:t>
      </w:r>
    </w:p>
    <w:p w:rsidR="00BA0B76" w:rsidRPr="00BA0B76" w:rsidRDefault="00BA0B76" w:rsidP="00BA0B7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anchor="BUS375" w:history="1">
        <w:r w:rsidRPr="00BA0B76">
          <w:rPr>
            <w:rFonts w:ascii="Times New Roman" w:eastAsia="Times New Roman" w:hAnsi="Times New Roman" w:cs="Times New Roman"/>
            <w:color w:val="0000FF"/>
            <w:sz w:val="24"/>
            <w:szCs w:val="24"/>
            <w:u w:val="single"/>
          </w:rPr>
          <w:t>BUS 375</w:t>
        </w:r>
      </w:hyperlink>
      <w:r w:rsidRPr="00BA0B76">
        <w:rPr>
          <w:rFonts w:ascii="Times New Roman" w:eastAsia="Times New Roman" w:hAnsi="Times New Roman" w:cs="Times New Roman"/>
          <w:sz w:val="24"/>
          <w:szCs w:val="24"/>
        </w:rPr>
        <w:t xml:space="preserve"> International Marketing Management</w:t>
      </w:r>
    </w:p>
    <w:p w:rsidR="00BA0B76" w:rsidRPr="00BA0B76" w:rsidRDefault="00BA0B76" w:rsidP="00BA0B7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anchor="BUS376" w:history="1">
        <w:r w:rsidRPr="00BA0B76">
          <w:rPr>
            <w:rFonts w:ascii="Times New Roman" w:eastAsia="Times New Roman" w:hAnsi="Times New Roman" w:cs="Times New Roman"/>
            <w:color w:val="0000FF"/>
            <w:sz w:val="24"/>
            <w:szCs w:val="24"/>
            <w:u w:val="single"/>
          </w:rPr>
          <w:t>BUS 376</w:t>
        </w:r>
      </w:hyperlink>
      <w:r w:rsidRPr="00BA0B76">
        <w:rPr>
          <w:rFonts w:ascii="Times New Roman" w:eastAsia="Times New Roman" w:hAnsi="Times New Roman" w:cs="Times New Roman"/>
          <w:sz w:val="24"/>
          <w:szCs w:val="24"/>
        </w:rPr>
        <w:t xml:space="preserve"> International Finance and Accounting</w:t>
      </w:r>
    </w:p>
    <w:p w:rsidR="00BA0B76" w:rsidRPr="00BA0B76" w:rsidRDefault="00BA0B76" w:rsidP="00BA0B76">
      <w:pPr>
        <w:spacing w:before="100" w:beforeAutospacing="1" w:after="100" w:afterAutospacing="1" w:line="240" w:lineRule="auto"/>
        <w:rPr>
          <w:rFonts w:ascii="Times New Roman" w:eastAsia="Times New Roman" w:hAnsi="Times New Roman" w:cs="Times New Roman"/>
          <w:sz w:val="24"/>
          <w:szCs w:val="24"/>
        </w:rPr>
      </w:pPr>
      <w:r w:rsidRPr="00BA0B76">
        <w:rPr>
          <w:rFonts w:ascii="Times New Roman" w:eastAsia="Times New Roman" w:hAnsi="Times New Roman" w:cs="Times New Roman"/>
          <w:b/>
          <w:bCs/>
          <w:sz w:val="24"/>
          <w:szCs w:val="24"/>
        </w:rPr>
        <w:t xml:space="preserve">Note: </w:t>
      </w:r>
      <w:r w:rsidRPr="00BA0B76">
        <w:rPr>
          <w:rFonts w:ascii="Times New Roman" w:eastAsia="Times New Roman" w:hAnsi="Times New Roman" w:cs="Times New Roman"/>
          <w:sz w:val="24"/>
          <w:szCs w:val="24"/>
        </w:rPr>
        <w:t>Course majors in non-</w:t>
      </w:r>
      <w:r>
        <w:rPr>
          <w:rFonts w:ascii="Times New Roman" w:eastAsia="Times New Roman" w:hAnsi="Times New Roman" w:cs="Times New Roman"/>
          <w:sz w:val="24"/>
          <w:szCs w:val="24"/>
        </w:rPr>
        <w:t>DOB</w:t>
      </w:r>
      <w:r w:rsidRPr="00BA0B76">
        <w:rPr>
          <w:rFonts w:ascii="Times New Roman" w:eastAsia="Times New Roman" w:hAnsi="Times New Roman" w:cs="Times New Roman"/>
          <w:sz w:val="24"/>
          <w:szCs w:val="24"/>
        </w:rPr>
        <w:t xml:space="preserve"> areas, such as political science or geography, who wish to have a concentration in international </w:t>
      </w:r>
      <w:proofErr w:type="gramStart"/>
      <w:r w:rsidRPr="00BA0B76">
        <w:rPr>
          <w:rFonts w:ascii="Times New Roman" w:eastAsia="Times New Roman" w:hAnsi="Times New Roman" w:cs="Times New Roman"/>
          <w:sz w:val="24"/>
          <w:szCs w:val="24"/>
        </w:rPr>
        <w:t>business</w:t>
      </w:r>
      <w:proofErr w:type="gramEnd"/>
      <w:r w:rsidRPr="00BA0B76">
        <w:rPr>
          <w:rFonts w:ascii="Times New Roman" w:eastAsia="Times New Roman" w:hAnsi="Times New Roman" w:cs="Times New Roman"/>
          <w:sz w:val="24"/>
          <w:szCs w:val="24"/>
        </w:rPr>
        <w:t xml:space="preserve"> will need to take specific </w:t>
      </w:r>
      <w:r>
        <w:rPr>
          <w:rFonts w:ascii="Times New Roman" w:eastAsia="Times New Roman" w:hAnsi="Times New Roman" w:cs="Times New Roman"/>
          <w:sz w:val="24"/>
          <w:szCs w:val="24"/>
        </w:rPr>
        <w:t>DOB</w:t>
      </w:r>
      <w:r w:rsidRPr="00BA0B76">
        <w:rPr>
          <w:rFonts w:ascii="Times New Roman" w:eastAsia="Times New Roman" w:hAnsi="Times New Roman" w:cs="Times New Roman"/>
          <w:sz w:val="24"/>
          <w:szCs w:val="24"/>
        </w:rPr>
        <w:t>-required prerequisites equivalent to a minor in business administration.</w:t>
      </w:r>
    </w:p>
    <w:p w:rsidR="001D1E12" w:rsidRDefault="001D1E12"/>
    <w:sectPr w:rsidR="001D1E12" w:rsidSect="001D1E1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1FDC"/>
    <w:multiLevelType w:val="multilevel"/>
    <w:tmpl w:val="DA7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F7870"/>
    <w:multiLevelType w:val="multilevel"/>
    <w:tmpl w:val="7C7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D69D0"/>
    <w:multiLevelType w:val="multilevel"/>
    <w:tmpl w:val="5E02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74555"/>
    <w:multiLevelType w:val="multilevel"/>
    <w:tmpl w:val="21EE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B76"/>
    <w:rsid w:val="001D1E12"/>
    <w:rsid w:val="00BA0B76"/>
    <w:rsid w:val="00F40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header">
    <w:name w:val="bodyheader"/>
    <w:basedOn w:val="Normal"/>
    <w:rsid w:val="00BA0B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0B7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A0B76"/>
    <w:rPr>
      <w:color w:val="0000FF"/>
      <w:u w:val="single"/>
    </w:rPr>
  </w:style>
  <w:style w:type="character" w:styleId="Textoennegrita">
    <w:name w:val="Strong"/>
    <w:basedOn w:val="Fuentedeprrafopredeter"/>
    <w:uiPriority w:val="22"/>
    <w:qFormat/>
    <w:rsid w:val="00BA0B76"/>
    <w:rPr>
      <w:b/>
      <w:bCs/>
    </w:rPr>
  </w:style>
  <w:style w:type="character" w:styleId="nfasis">
    <w:name w:val="Emphasis"/>
    <w:basedOn w:val="Fuentedeprrafopredeter"/>
    <w:uiPriority w:val="20"/>
    <w:qFormat/>
    <w:rsid w:val="00BA0B76"/>
    <w:rPr>
      <w:i/>
      <w:iCs/>
    </w:rPr>
  </w:style>
</w:styles>
</file>

<file path=word/webSettings.xml><?xml version="1.0" encoding="utf-8"?>
<w:webSettings xmlns:r="http://schemas.openxmlformats.org/officeDocument/2006/relationships" xmlns:w="http://schemas.openxmlformats.org/wordprocessingml/2006/main">
  <w:divs>
    <w:div w:id="11940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e.elmhurst.edu/academic/bus.asp" TargetMode="External"/><Relationship Id="rId13" Type="http://schemas.openxmlformats.org/officeDocument/2006/relationships/hyperlink" Target="http://cbe.elmhurst.edu/academic/bus.asp" TargetMode="External"/><Relationship Id="rId18" Type="http://schemas.openxmlformats.org/officeDocument/2006/relationships/hyperlink" Target="http://cbe.elmhurst.edu/academic/bus.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be.elmhurst.edu/academic/eco.asp" TargetMode="External"/><Relationship Id="rId7" Type="http://schemas.openxmlformats.org/officeDocument/2006/relationships/hyperlink" Target="http://cbe.elmhurst.edu/academic/bus.asp" TargetMode="External"/><Relationship Id="rId12" Type="http://schemas.openxmlformats.org/officeDocument/2006/relationships/hyperlink" Target="http://cbe.elmhurst.edu/academic/bus.asp" TargetMode="External"/><Relationship Id="rId17" Type="http://schemas.openxmlformats.org/officeDocument/2006/relationships/hyperlink" Target="http://cbe.elmhurst.edu/academic/bus.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be.elmhurst.edu/academic/bus.asp" TargetMode="External"/><Relationship Id="rId20" Type="http://schemas.openxmlformats.org/officeDocument/2006/relationships/hyperlink" Target="http://cbe.elmhurst.edu/academic/eco.asp" TargetMode="External"/><Relationship Id="rId1" Type="http://schemas.openxmlformats.org/officeDocument/2006/relationships/numbering" Target="numbering.xml"/><Relationship Id="rId6" Type="http://schemas.openxmlformats.org/officeDocument/2006/relationships/hyperlink" Target="http://cbe.elmhurst.edu/academic/core.asp" TargetMode="External"/><Relationship Id="rId11" Type="http://schemas.openxmlformats.org/officeDocument/2006/relationships/hyperlink" Target="http://cbe.elmhurst.edu/academic/bus.asp" TargetMode="External"/><Relationship Id="rId24" Type="http://schemas.openxmlformats.org/officeDocument/2006/relationships/hyperlink" Target="http://cbe.elmhurst.edu/academic/bus.asp" TargetMode="External"/><Relationship Id="rId5" Type="http://schemas.openxmlformats.org/officeDocument/2006/relationships/hyperlink" Target="http://cbe.elmhurst.edu/academic/mpa.asp" TargetMode="External"/><Relationship Id="rId15" Type="http://schemas.openxmlformats.org/officeDocument/2006/relationships/hyperlink" Target="http://cbe.elmhurst.edu/academic/bus.asp" TargetMode="External"/><Relationship Id="rId23" Type="http://schemas.openxmlformats.org/officeDocument/2006/relationships/hyperlink" Target="http://cbe.elmhurst.edu/academic/bus.asp" TargetMode="External"/><Relationship Id="rId10" Type="http://schemas.openxmlformats.org/officeDocument/2006/relationships/hyperlink" Target="http://cbe.elmhurst.edu/academic/bus.asp" TargetMode="External"/><Relationship Id="rId19" Type="http://schemas.openxmlformats.org/officeDocument/2006/relationships/hyperlink" Target="http://cbe.elmhurst.edu/academic/eco.asp" TargetMode="External"/><Relationship Id="rId4" Type="http://schemas.openxmlformats.org/officeDocument/2006/relationships/webSettings" Target="webSettings.xml"/><Relationship Id="rId9" Type="http://schemas.openxmlformats.org/officeDocument/2006/relationships/hyperlink" Target="http://cbe.elmhurst.edu/academic/bus.asp" TargetMode="External"/><Relationship Id="rId14" Type="http://schemas.openxmlformats.org/officeDocument/2006/relationships/hyperlink" Target="http://cbe.elmhurst.edu/academic/bus.asp" TargetMode="External"/><Relationship Id="rId22" Type="http://schemas.openxmlformats.org/officeDocument/2006/relationships/hyperlink" Target="http://cbe.elmhurst.edu/academic/eco.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556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THETENGU</dc:creator>
  <cp:lastModifiedBy>THETENGU</cp:lastModifiedBy>
  <cp:revision>1</cp:revision>
  <dcterms:created xsi:type="dcterms:W3CDTF">2012-11-08T03:38:00Z</dcterms:created>
  <dcterms:modified xsi:type="dcterms:W3CDTF">2012-11-08T05:44:00Z</dcterms:modified>
</cp:coreProperties>
</file>