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CAFC9F3">
      <w:pPr>
        <w:pStyle w:val="style0"/>
        <w:spacing w:lineRule="auto" w:line="360"/>
        <w:rPr>
          <w:rFonts w:ascii="Times New Roman" w:cs="Times New Roman" w:hAnsi="Times New Roman" w:hint="default"/>
          <w:sz w:val="32"/>
          <w:szCs w:val="32"/>
        </w:rPr>
      </w:pPr>
      <w:r>
        <w:rPr>
          <w:rFonts w:ascii="Times New Roman" w:cs="Times New Roman" w:hAnsi="Times New Roman" w:hint="default"/>
          <w:sz w:val="32"/>
          <w:szCs w:val="32"/>
        </w:rPr>
        <w:t>MusinaGas App: Product &amp; Technical Specification</w:t>
      </w:r>
    </w:p>
    <w:p w14:paraId="3158CD80">
      <w:pPr>
        <w:pStyle w:val="style0"/>
        <w:numPr>
          <w:ilvl w:val="0"/>
          <w:numId w:val="0"/>
        </w:numPr>
        <w:spacing w:lineRule="auto" w:line="360"/>
        <w:rPr>
          <w:rFonts w:ascii="Times New Roman" w:hAnsi="Times New Roman" w:hint="default"/>
          <w:sz w:val="28"/>
          <w:szCs w:val="28"/>
        </w:rPr>
      </w:pPr>
    </w:p>
    <w:p w14:paraId="02F927E1">
      <w:pPr>
        <w:pStyle w:val="style0"/>
        <w:numPr>
          <w:ilvl w:val="0"/>
          <w:numId w:val="1"/>
        </w:numPr>
        <w:spacing w:lineRule="auto" w:line="360"/>
        <w:rPr>
          <w:rFonts w:ascii="Times New Roman" w:hAnsi="Times New Roman" w:hint="default"/>
          <w:b/>
          <w:bCs/>
          <w:sz w:val="28"/>
          <w:szCs w:val="28"/>
        </w:rPr>
      </w:pPr>
      <w:r>
        <w:rPr>
          <w:rFonts w:ascii="Times New Roman" w:hAnsi="Times New Roman" w:hint="default"/>
          <w:b/>
          <w:bCs/>
          <w:sz w:val="28"/>
          <w:szCs w:val="28"/>
        </w:rPr>
        <w:t>Purpose &amp; Product Principles</w:t>
      </w:r>
    </w:p>
    <w:p w14:paraId="575F2226">
      <w:pPr>
        <w:pStyle w:val="style0"/>
        <w:spacing w:lineRule="auto" w:line="360"/>
        <w:rPr>
          <w:rFonts w:ascii="Times New Roman" w:hAnsi="Times New Roman" w:hint="default"/>
          <w:sz w:val="24"/>
          <w:szCs w:val="24"/>
        </w:rPr>
      </w:pPr>
      <w:r>
        <w:rPr>
          <w:rFonts w:ascii="Times New Roman" w:hAnsi="Times New Roman" w:hint="default"/>
          <w:sz w:val="24"/>
          <w:szCs w:val="24"/>
          <w:lang w:val="en-US"/>
        </w:rPr>
        <w:t xml:space="preserve">MusinaGaa App </w:t>
      </w:r>
      <w:r>
        <w:rPr>
          <w:rFonts w:ascii="Times New Roman" w:hAnsi="Times New Roman" w:hint="default"/>
          <w:sz w:val="24"/>
          <w:szCs w:val="24"/>
        </w:rPr>
        <w:t>is an integrated gas delivery, tracking, and administration app. It serves a the official platform for handling customer orders, managing cylinder inventories, capturing precise delivery locations, processing digital payments, and dynamically adjusting fuel tariffs. It replaces manual scheduling, unverified delivery locations, and static pricing models with a single secure,</w:t>
      </w:r>
      <w:r>
        <w:rPr>
          <w:rFonts w:ascii="Times New Roman" w:hAnsi="Times New Roman" w:hint="default"/>
          <w:sz w:val="24"/>
          <w:szCs w:val="24"/>
          <w:lang w:val="en-US"/>
        </w:rPr>
        <w:t xml:space="preserve"> </w:t>
      </w:r>
      <w:r>
        <w:rPr>
          <w:rFonts w:ascii="Times New Roman" w:hAnsi="Times New Roman" w:hint="default"/>
          <w:sz w:val="24"/>
          <w:szCs w:val="24"/>
        </w:rPr>
        <w:t>role-scoped system.</w:t>
      </w:r>
    </w:p>
    <w:p w14:paraId="79EDE8C0">
      <w:pPr>
        <w:pStyle w:val="style0"/>
        <w:spacing w:lineRule="auto" w:line="360"/>
        <w:rPr>
          <w:rFonts w:ascii="Times New Roman" w:hAnsi="Times New Roman" w:hint="default"/>
          <w:sz w:val="24"/>
          <w:szCs w:val="24"/>
          <w:lang w:val="en-US"/>
        </w:rPr>
      </w:pPr>
    </w:p>
    <w:p w14:paraId="7E5775D2">
      <w:pPr>
        <w:pStyle w:val="style0"/>
        <w:spacing w:lineRule="auto" w:line="360"/>
        <w:rPr>
          <w:rFonts w:ascii="Times New Roman" w:hAnsi="Times New Roman" w:hint="default"/>
          <w:b/>
          <w:bCs/>
          <w:sz w:val="28"/>
          <w:szCs w:val="28"/>
          <w:lang w:val="en-US"/>
        </w:rPr>
      </w:pPr>
      <w:r>
        <w:rPr>
          <w:rFonts w:ascii="Times New Roman" w:hAnsi="Times New Roman" w:hint="default"/>
          <w:b/>
          <w:bCs/>
          <w:sz w:val="28"/>
          <w:szCs w:val="28"/>
          <w:lang w:val="en-US"/>
        </w:rPr>
        <w:t>Core Principles</w:t>
      </w:r>
    </w:p>
    <w:p w14:paraId="39753F39">
      <w:pPr>
        <w:pStyle w:val="style0"/>
        <w:spacing w:lineRule="auto" w:line="360"/>
        <w:rPr>
          <w:rFonts w:ascii="Times New Roman" w:hAnsi="Times New Roman" w:hint="default"/>
          <w:sz w:val="24"/>
          <w:szCs w:val="24"/>
          <w:lang w:val="en-US"/>
        </w:rPr>
      </w:pPr>
      <w:r>
        <w:rPr>
          <w:rFonts w:ascii="Times New Roman" w:hAnsi="Times New Roman" w:hint="default"/>
          <w:b/>
          <w:bCs/>
          <w:sz w:val="24"/>
          <w:szCs w:val="24"/>
          <w:lang w:val="en-US"/>
        </w:rPr>
        <w:t>Single Channel of Record</w:t>
      </w:r>
      <w:r>
        <w:rPr>
          <w:rFonts w:ascii="Times New Roman" w:hAnsi="Times New Roman" w:hint="default"/>
          <w:sz w:val="24"/>
          <w:szCs w:val="24"/>
          <w:lang w:val="en-US"/>
        </w:rPr>
        <w:t>: All order requests, payment confirmations, dispatch schedules, and delivery locations flow through the app,avoiding ad hoc, informal communication channels.</w:t>
      </w:r>
    </w:p>
    <w:p w14:paraId="01BED0B0">
      <w:pPr>
        <w:pStyle w:val="style0"/>
        <w:spacing w:lineRule="auto" w:line="360"/>
        <w:rPr>
          <w:rFonts w:ascii="Times New Roman" w:hAnsi="Times New Roman" w:hint="default"/>
          <w:sz w:val="24"/>
          <w:szCs w:val="24"/>
          <w:lang w:val="en-US"/>
        </w:rPr>
      </w:pPr>
    </w:p>
    <w:p w14:paraId="558916AA">
      <w:pPr>
        <w:pStyle w:val="style0"/>
        <w:spacing w:lineRule="auto" w:line="360"/>
        <w:rPr>
          <w:rFonts w:ascii="Times New Roman" w:hAnsi="Times New Roman" w:hint="default"/>
          <w:sz w:val="24"/>
          <w:szCs w:val="24"/>
          <w:lang w:val="en-US"/>
        </w:rPr>
      </w:pPr>
      <w:r>
        <w:rPr>
          <w:rFonts w:ascii="Times New Roman" w:hAnsi="Times New Roman" w:hint="default"/>
          <w:b/>
          <w:bCs/>
          <w:sz w:val="24"/>
          <w:szCs w:val="24"/>
          <w:lang w:val="en-US"/>
        </w:rPr>
        <w:t>Confidentiality by Design</w:t>
      </w:r>
      <w:r>
        <w:rPr>
          <w:rFonts w:ascii="Times New Roman" w:hAnsi="Times New Roman" w:hint="default"/>
          <w:sz w:val="24"/>
          <w:szCs w:val="24"/>
          <w:lang w:val="en-US"/>
        </w:rPr>
        <w:t>: Customer personal details and driver tracking information are strictly scoped by role and active dispatch status to ensure absolute privacy.</w:t>
      </w:r>
    </w:p>
    <w:p w14:paraId="04B5F262">
      <w:pPr>
        <w:pStyle w:val="style0"/>
        <w:spacing w:lineRule="auto" w:line="360"/>
        <w:rPr>
          <w:rFonts w:ascii="Times New Roman" w:hAnsi="Times New Roman" w:hint="default"/>
          <w:sz w:val="24"/>
          <w:szCs w:val="24"/>
          <w:lang w:val="en-US"/>
        </w:rPr>
      </w:pPr>
    </w:p>
    <w:p w14:paraId="2434D785">
      <w:pPr>
        <w:pStyle w:val="style0"/>
        <w:spacing w:lineRule="auto" w:line="360"/>
        <w:rPr>
          <w:rFonts w:ascii="Times New Roman" w:hAnsi="Times New Roman" w:hint="default"/>
          <w:sz w:val="24"/>
          <w:szCs w:val="24"/>
          <w:lang w:val="en-US"/>
        </w:rPr>
      </w:pPr>
      <w:r>
        <w:rPr>
          <w:rFonts w:ascii="Times New Roman" w:hAnsi="Times New Roman" w:hint="default"/>
          <w:b/>
          <w:bCs/>
          <w:sz w:val="24"/>
          <w:szCs w:val="24"/>
          <w:lang w:val="en-US"/>
        </w:rPr>
        <w:t>Dynamic Pricing Control</w:t>
      </w:r>
      <w:r>
        <w:rPr>
          <w:rFonts w:ascii="Times New Roman" w:hAnsi="Times New Roman" w:hint="default"/>
          <w:sz w:val="24"/>
          <w:szCs w:val="24"/>
          <w:lang w:val="en-US"/>
        </w:rPr>
        <w:t xml:space="preserve">: Admins possess absolute authority to adjust per-kilogram (kg) prices dynamically based on market volatility, currency shifts, or delivery zones. Customers cannot modify baseline tariffs. </w:t>
      </w:r>
    </w:p>
    <w:p w14:paraId="276294E7">
      <w:pPr>
        <w:pStyle w:val="style0"/>
        <w:spacing w:lineRule="auto" w:line="360"/>
        <w:rPr>
          <w:rFonts w:ascii="Times New Roman" w:hAnsi="Times New Roman" w:hint="default"/>
          <w:sz w:val="24"/>
          <w:szCs w:val="24"/>
          <w:lang w:val="en-US"/>
        </w:rPr>
      </w:pPr>
    </w:p>
    <w:p w14:paraId="1842447B">
      <w:pPr>
        <w:pStyle w:val="style0"/>
        <w:spacing w:lineRule="auto" w:line="360"/>
        <w:rPr>
          <w:rFonts w:ascii="Times New Roman" w:hAnsi="Times New Roman" w:hint="default"/>
          <w:sz w:val="24"/>
          <w:szCs w:val="24"/>
          <w:lang w:val="en-US"/>
        </w:rPr>
      </w:pPr>
      <w:r>
        <w:rPr>
          <w:rFonts w:ascii="Times New Roman" w:hAnsi="Times New Roman" w:hint="default"/>
          <w:b/>
          <w:bCs/>
          <w:sz w:val="24"/>
          <w:szCs w:val="24"/>
          <w:lang w:val="en-US"/>
        </w:rPr>
        <w:t>Payment-Gated Dispatch</w:t>
      </w:r>
      <w:r>
        <w:rPr>
          <w:rFonts w:ascii="Times New Roman" w:hAnsi="Times New Roman" w:hint="default"/>
          <w:sz w:val="24"/>
          <w:szCs w:val="24"/>
          <w:lang w:val="en-US"/>
        </w:rPr>
        <w:t>: Gas delivery dispatches are triggered only when an online payment is cleared, an Electronic Funds Transfer (EFT) proof of payment is verified, or Cash on Delivery (COD) is pre-authorized by admin configurations.</w:t>
      </w:r>
    </w:p>
    <w:p w14:paraId="346C5498">
      <w:pPr>
        <w:pStyle w:val="style0"/>
        <w:spacing w:lineRule="auto" w:line="360"/>
        <w:rPr>
          <w:rFonts w:ascii="Times New Roman" w:hAnsi="Times New Roman" w:hint="default"/>
          <w:sz w:val="24"/>
          <w:szCs w:val="24"/>
          <w:lang w:val="en-US"/>
        </w:rPr>
      </w:pPr>
    </w:p>
    <w:p w14:paraId="325ED5C4">
      <w:pPr>
        <w:pStyle w:val="style0"/>
        <w:spacing w:lineRule="auto" w:line="360"/>
        <w:rPr>
          <w:rFonts w:ascii="Times New Roman" w:hAnsi="Times New Roman" w:hint="default"/>
          <w:sz w:val="24"/>
          <w:szCs w:val="24"/>
          <w:lang w:val="en-US"/>
        </w:rPr>
      </w:pPr>
      <w:r>
        <w:rPr>
          <w:rFonts w:ascii="Times New Roman" w:hAnsi="Times New Roman" w:hint="default"/>
          <w:b/>
          <w:bCs/>
          <w:sz w:val="24"/>
          <w:szCs w:val="24"/>
          <w:lang w:val="en-US"/>
        </w:rPr>
        <w:t>One</w:t>
      </w:r>
      <w:r>
        <w:rPr>
          <w:rFonts w:ascii="Times New Roman" w:hAnsi="Times New Roman" w:hint="default"/>
          <w:sz w:val="24"/>
          <w:szCs w:val="24"/>
          <w:lang w:val="en-US"/>
        </w:rPr>
        <w:t xml:space="preserve"> </w:t>
      </w:r>
      <w:r>
        <w:rPr>
          <w:rFonts w:ascii="Times New Roman" w:hAnsi="Times New Roman" w:hint="default"/>
          <w:b/>
          <w:bCs/>
          <w:sz w:val="24"/>
          <w:szCs w:val="24"/>
          <w:lang w:val="en-US"/>
        </w:rPr>
        <w:t xml:space="preserve">App, Two </w:t>
      </w:r>
      <w:r>
        <w:rPr>
          <w:rFonts w:ascii="Times New Roman" w:hAnsi="Times New Roman" w:hint="default"/>
          <w:b/>
          <w:bCs/>
          <w:sz w:val="24"/>
          <w:szCs w:val="24"/>
          <w:lang w:val="en-US"/>
        </w:rPr>
        <w:t>Configurations</w:t>
      </w:r>
      <w:r>
        <w:rPr>
          <w:rFonts w:ascii="Times New Roman" w:hAnsi="Times New Roman" w:hint="default"/>
          <w:sz w:val="24"/>
          <w:szCs w:val="24"/>
          <w:lang w:val="en-US"/>
        </w:rPr>
        <w:t>: The platform services both Residential (on-demand, standard cylinders) and Commercial (bulk filling, scheduled tracking) accounts via a unified data model.</w:t>
      </w:r>
    </w:p>
    <w:p w14:paraId="1C44B5FF">
      <w:pPr>
        <w:pStyle w:val="style0"/>
        <w:spacing w:lineRule="auto" w:line="360"/>
        <w:rPr>
          <w:rFonts w:ascii="Times New Roman" w:hAnsi="Times New Roman" w:hint="default"/>
          <w:sz w:val="24"/>
          <w:szCs w:val="24"/>
          <w:lang w:val="en-US"/>
        </w:rPr>
      </w:pPr>
    </w:p>
    <w:p w14:paraId="00169049">
      <w:pPr>
        <w:pStyle w:val="style0"/>
        <w:spacing w:lineRule="auto" w:line="360"/>
        <w:rPr>
          <w:rFonts w:ascii="Times New Roman" w:hAnsi="Times New Roman" w:hint="default"/>
          <w:sz w:val="24"/>
          <w:szCs w:val="24"/>
          <w:lang w:val="en-US"/>
        </w:rPr>
      </w:pPr>
    </w:p>
    <w:p w14:paraId="79DFAAD9">
      <w:pPr>
        <w:pStyle w:val="style0"/>
        <w:spacing w:lineRule="auto" w:line="360"/>
        <w:rPr>
          <w:rFonts w:ascii="Times New Roman" w:hAnsi="Times New Roman" w:hint="default"/>
          <w:sz w:val="24"/>
          <w:szCs w:val="24"/>
          <w:lang w:val="en-US"/>
        </w:rPr>
      </w:pPr>
    </w:p>
    <w:p w14:paraId="364394F4">
      <w:pPr>
        <w:pStyle w:val="style0"/>
        <w:spacing w:lineRule="auto" w:line="360"/>
        <w:rPr>
          <w:rFonts w:ascii="Times New Roman" w:hAnsi="Times New Roman" w:hint="default"/>
          <w:sz w:val="24"/>
          <w:szCs w:val="24"/>
          <w:lang w:val="en-US"/>
        </w:rPr>
      </w:pPr>
    </w:p>
    <w:p w14:paraId="32A52C27">
      <w:pPr>
        <w:pStyle w:val="style0"/>
        <w:numPr>
          <w:ilvl w:val="0"/>
          <w:numId w:val="1"/>
        </w:numPr>
        <w:spacing w:lineRule="auto" w:line="360"/>
        <w:ind w:left="0" w:leftChars="0" w:firstLine="0" w:firstLineChars="0"/>
        <w:rPr>
          <w:rFonts w:ascii="Times New Roman" w:hAnsi="Times New Roman" w:hint="default"/>
          <w:b/>
          <w:bCs/>
          <w:sz w:val="28"/>
          <w:szCs w:val="28"/>
          <w:lang w:val="en-US"/>
        </w:rPr>
      </w:pPr>
      <w:r>
        <w:rPr>
          <w:rFonts w:ascii="Times New Roman" w:hAnsi="Times New Roman" w:hint="default"/>
          <w:b/>
          <w:bCs/>
          <w:sz w:val="28"/>
          <w:szCs w:val="28"/>
          <w:lang w:val="en-US"/>
        </w:rPr>
        <w:t>User Role</w:t>
      </w:r>
    </w:p>
    <w:p w14:paraId="30ED504A">
      <w:pPr>
        <w:pStyle w:val="style0"/>
        <w:numPr>
          <w:ilvl w:val="0"/>
          <w:numId w:val="0"/>
        </w:numPr>
        <w:spacing w:lineRule="auto" w:line="360"/>
        <w:ind w:leftChars="0"/>
        <w:rPr>
          <w:rFonts w:ascii="Times New Roman" w:hAnsi="Times New Roman" w:hint="default"/>
          <w:b/>
          <w:bCs/>
          <w:sz w:val="28"/>
          <w:szCs w:val="28"/>
          <w:lang w:val="en-US"/>
        </w:rPr>
      </w:pP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4"/>
        <w:gridCol w:w="5918"/>
      </w:tblGrid>
      <w:tr w14:paraId="35E0563A">
        <w:trPr/>
        <w:tc>
          <w:tcPr>
            <w:tcW w:w="2604" w:type="dxa"/>
            <w:tcBorders/>
          </w:tcPr>
          <w:p w14:paraId="588068A8">
            <w:pPr>
              <w:pStyle w:val="style0"/>
              <w:spacing w:lineRule="auto" w:line="360"/>
              <w:rPr>
                <w:rFonts w:ascii="Times New Roman" w:hAnsi="Times New Roman" w:hint="default"/>
                <w:b/>
                <w:bCs/>
                <w:sz w:val="24"/>
                <w:szCs w:val="24"/>
                <w:vertAlign w:val="baseline"/>
                <w:lang w:val="en-US"/>
              </w:rPr>
            </w:pPr>
            <w:r>
              <w:rPr>
                <w:rFonts w:ascii="Times New Roman" w:hAnsi="Times New Roman" w:hint="default"/>
                <w:b/>
                <w:bCs/>
                <w:sz w:val="24"/>
                <w:szCs w:val="24"/>
                <w:vertAlign w:val="baseline"/>
                <w:lang w:val="en-US"/>
              </w:rPr>
              <w:t>ROLE</w:t>
            </w:r>
          </w:p>
        </w:tc>
        <w:tc>
          <w:tcPr>
            <w:tcW w:w="5918" w:type="dxa"/>
            <w:tcBorders/>
          </w:tcPr>
          <w:p w14:paraId="6ED01ED2">
            <w:pPr>
              <w:pStyle w:val="style0"/>
              <w:spacing w:lineRule="auto" w:line="360"/>
              <w:rPr>
                <w:rFonts w:ascii="Times New Roman" w:hAnsi="Times New Roman" w:hint="default"/>
                <w:b/>
                <w:bCs/>
                <w:sz w:val="24"/>
                <w:szCs w:val="24"/>
                <w:vertAlign w:val="baseline"/>
                <w:lang w:val="en-US"/>
              </w:rPr>
            </w:pPr>
            <w:r>
              <w:rPr>
                <w:rFonts w:ascii="Times New Roman" w:hAnsi="Times New Roman" w:hint="default"/>
                <w:b/>
                <w:bCs/>
                <w:sz w:val="24"/>
                <w:szCs w:val="24"/>
                <w:vertAlign w:val="baseline"/>
                <w:lang w:val="en-US"/>
              </w:rPr>
              <w:t xml:space="preserve">DESCRIPTION </w:t>
            </w:r>
          </w:p>
        </w:tc>
      </w:tr>
      <w:tr w14:paraId="6455672F">
        <w:tblPrEx/>
        <w:trPr/>
        <w:tc>
          <w:tcPr>
            <w:tcW w:w="2604" w:type="dxa"/>
            <w:tcBorders/>
          </w:tcPr>
          <w:p w14:paraId="4DB4017B">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System Admin</w:t>
            </w:r>
          </w:p>
        </w:tc>
        <w:tc>
          <w:tcPr>
            <w:tcW w:w="5918" w:type="dxa"/>
            <w:tcBorders/>
          </w:tcPr>
          <w:p w14:paraId="25E56C0A">
            <w:pPr>
              <w:pStyle w:val="style0"/>
              <w:keepNext w:val="false"/>
              <w:keepLines w:val="false"/>
              <w:widowControl/>
              <w:suppressLineNumbers w:val="false"/>
              <w:jc w:val="left"/>
              <w:rPr>
                <w:rFonts w:ascii="Times New Roman" w:cs="Times New Roman" w:hAnsi="Times New Roman" w:hint="default"/>
                <w:sz w:val="24"/>
                <w:szCs w:val="24"/>
              </w:rPr>
            </w:pPr>
            <w:r>
              <w:rPr>
                <w:rFonts w:ascii="Times New Roman" w:cs="Times New Roman" w:eastAsia="Roboto" w:hAnsi="Times New Roman" w:hint="default"/>
                <w:color w:val="262626"/>
                <w:kern w:val="0"/>
                <w:sz w:val="24"/>
                <w:szCs w:val="24"/>
                <w:lang w:val="en-US" w:eastAsia="zh-CN"/>
              </w:rPr>
              <w:t>Full configuration access: location zone management, dynamic price adjustments, inventory tracking, payment gateway and verification settings, and fleet dispatch logs.</w:t>
            </w:r>
          </w:p>
          <w:p w14:paraId="7B845FB0">
            <w:pPr>
              <w:pStyle w:val="style0"/>
              <w:spacing w:lineRule="auto" w:line="360"/>
              <w:rPr>
                <w:rFonts w:ascii="Times New Roman" w:hAnsi="Times New Roman" w:hint="default"/>
                <w:sz w:val="24"/>
                <w:szCs w:val="24"/>
                <w:vertAlign w:val="baseline"/>
                <w:lang w:val="en-US"/>
              </w:rPr>
            </w:pPr>
          </w:p>
        </w:tc>
      </w:tr>
      <w:tr w14:paraId="45BFE137">
        <w:tblPrEx/>
        <w:trPr/>
        <w:tc>
          <w:tcPr>
            <w:tcW w:w="2604" w:type="dxa"/>
            <w:tcBorders/>
          </w:tcPr>
          <w:p w14:paraId="495EF872">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Delivery Driver</w:t>
            </w:r>
          </w:p>
        </w:tc>
        <w:tc>
          <w:tcPr>
            <w:tcW w:w="5918" w:type="dxa"/>
            <w:tcBorders/>
          </w:tcPr>
          <w:p w14:paraId="77175400">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Access scoped to assigned route tasks: viewing delivery locations, marking order fulfillment status, updating cylinder exchanges, collecting/confirming Cash on Delivery payments, and logging client signatures.</w:t>
            </w:r>
          </w:p>
        </w:tc>
      </w:tr>
      <w:tr w14:paraId="6E08133F">
        <w:tblPrEx/>
        <w:trPr/>
        <w:tc>
          <w:tcPr>
            <w:tcW w:w="2604" w:type="dxa"/>
            <w:tcBorders/>
          </w:tcPr>
          <w:p w14:paraId="37487FED">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Customer (Client)</w:t>
            </w:r>
          </w:p>
        </w:tc>
        <w:tc>
          <w:tcPr>
            <w:tcW w:w="5918" w:type="dxa"/>
            <w:tcBorders/>
          </w:tcPr>
          <w:p w14:paraId="587F469D">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Read-only access to baseline pricing; can view active order status, submit precise GPS delivery locations, select delivery windows, upload EFT proof sheets, and process payments.</w:t>
            </w:r>
          </w:p>
        </w:tc>
      </w:tr>
    </w:tbl>
    <w:p w14:paraId="6BA75ECA">
      <w:pPr>
        <w:pStyle w:val="style0"/>
        <w:spacing w:lineRule="auto" w:line="360"/>
        <w:rPr>
          <w:rFonts w:ascii="Times New Roman" w:hAnsi="Times New Roman" w:hint="default"/>
          <w:sz w:val="24"/>
          <w:szCs w:val="24"/>
          <w:lang w:val="en-US"/>
        </w:rPr>
      </w:pPr>
    </w:p>
    <w:p w14:paraId="23496EF7">
      <w:pPr>
        <w:pStyle w:val="style0"/>
        <w:spacing w:lineRule="auto" w:line="360"/>
        <w:rPr>
          <w:rFonts w:ascii="Times New Roman" w:hAnsi="Times New Roman" w:hint="default"/>
          <w:sz w:val="24"/>
          <w:szCs w:val="24"/>
          <w:lang w:val="en-US"/>
        </w:rPr>
      </w:pPr>
    </w:p>
    <w:p w14:paraId="37252F13">
      <w:pPr>
        <w:pStyle w:val="style0"/>
        <w:numPr>
          <w:ilvl w:val="0"/>
          <w:numId w:val="1"/>
        </w:numPr>
        <w:spacing w:lineRule="auto" w:line="360"/>
        <w:ind w:left="0" w:leftChars="0" w:firstLine="0" w:firstLineChars="0"/>
        <w:rPr>
          <w:rFonts w:ascii="Times New Roman" w:hAnsi="Times New Roman" w:hint="default"/>
          <w:b/>
          <w:bCs/>
          <w:sz w:val="28"/>
          <w:szCs w:val="28"/>
          <w:lang w:val="en-US"/>
        </w:rPr>
      </w:pPr>
      <w:r>
        <w:rPr>
          <w:rFonts w:ascii="Times New Roman" w:hAnsi="Times New Roman" w:hint="default"/>
          <w:b/>
          <w:bCs/>
          <w:sz w:val="28"/>
          <w:szCs w:val="28"/>
          <w:lang w:val="en-US"/>
        </w:rPr>
        <w:t>Admin-Facing Modules</w:t>
      </w:r>
    </w:p>
    <w:p w14:paraId="7A98099C">
      <w:pPr>
        <w:pStyle w:val="style0"/>
        <w:spacing w:lineRule="auto" w:line="360"/>
        <w:rPr>
          <w:rFonts w:ascii="Times New Roman" w:hAnsi="Times New Roman" w:hint="default"/>
          <w:sz w:val="24"/>
          <w:szCs w:val="24"/>
          <w:lang w:val="en-US"/>
        </w:rPr>
      </w:pPr>
      <w:r>
        <w:rPr>
          <w:rFonts w:ascii="Times New Roman" w:hAnsi="Times New Roman" w:hint="default"/>
          <w:sz w:val="24"/>
          <w:szCs w:val="24"/>
          <w:lang w:val="en-US"/>
        </w:rPr>
        <w:t>The following modules are accessible to System Admins and, where scoped, to Delivery Drivers:</w:t>
      </w:r>
    </w:p>
    <w:p w14:paraId="2093E632">
      <w:pPr>
        <w:pStyle w:val="style0"/>
        <w:spacing w:lineRule="auto" w:line="360"/>
        <w:rPr>
          <w:rFonts w:ascii="Times New Roman" w:hAnsi="Times New Roman" w:hint="default"/>
          <w:sz w:val="24"/>
          <w:szCs w:val="24"/>
          <w:lang w:val="en-US"/>
        </w:rPr>
      </w:pP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33"/>
        <w:gridCol w:w="4212"/>
        <w:gridCol w:w="2477"/>
      </w:tblGrid>
      <w:tr w14:paraId="3762FEFF">
        <w:trPr/>
        <w:tc>
          <w:tcPr>
            <w:tcW w:w="1833" w:type="dxa"/>
            <w:tcBorders/>
          </w:tcPr>
          <w:p w14:paraId="3BCD921C">
            <w:pPr>
              <w:pStyle w:val="style0"/>
              <w:spacing w:lineRule="auto" w:line="360"/>
              <w:rPr>
                <w:rFonts w:ascii="Times New Roman" w:hAnsi="Times New Roman" w:hint="default"/>
                <w:b/>
                <w:bCs/>
                <w:sz w:val="24"/>
                <w:szCs w:val="24"/>
                <w:vertAlign w:val="baseline"/>
                <w:lang w:val="en-US"/>
              </w:rPr>
            </w:pPr>
            <w:r>
              <w:rPr>
                <w:rFonts w:ascii="Times New Roman" w:hAnsi="Times New Roman" w:hint="default"/>
                <w:b/>
                <w:bCs/>
                <w:sz w:val="24"/>
                <w:szCs w:val="24"/>
                <w:vertAlign w:val="baseline"/>
                <w:lang w:val="en-US"/>
              </w:rPr>
              <w:t>TAB</w:t>
            </w:r>
          </w:p>
        </w:tc>
        <w:tc>
          <w:tcPr>
            <w:tcW w:w="4212" w:type="dxa"/>
            <w:tcBorders/>
          </w:tcPr>
          <w:p w14:paraId="7A551FCF">
            <w:pPr>
              <w:pStyle w:val="style0"/>
              <w:spacing w:lineRule="auto" w:line="360"/>
              <w:rPr>
                <w:rFonts w:ascii="Times New Roman" w:hAnsi="Times New Roman" w:hint="default"/>
                <w:b/>
                <w:bCs/>
                <w:sz w:val="24"/>
                <w:szCs w:val="24"/>
                <w:vertAlign w:val="baseline"/>
                <w:lang w:val="en-US"/>
              </w:rPr>
            </w:pPr>
            <w:r>
              <w:rPr>
                <w:rFonts w:ascii="Times New Roman" w:hAnsi="Times New Roman" w:hint="default"/>
                <w:b/>
                <w:bCs/>
                <w:sz w:val="24"/>
                <w:szCs w:val="24"/>
                <w:vertAlign w:val="baseline"/>
                <w:lang w:val="en-US"/>
              </w:rPr>
              <w:t>FUNCTION</w:t>
            </w:r>
          </w:p>
        </w:tc>
        <w:tc>
          <w:tcPr>
            <w:tcW w:w="2477" w:type="dxa"/>
            <w:tcBorders/>
          </w:tcPr>
          <w:p w14:paraId="645F09EF">
            <w:pPr>
              <w:pStyle w:val="style0"/>
              <w:spacing w:lineRule="auto" w:line="360"/>
              <w:rPr>
                <w:rFonts w:ascii="Times New Roman" w:hAnsi="Times New Roman" w:hint="default"/>
                <w:b/>
                <w:bCs/>
                <w:sz w:val="24"/>
                <w:szCs w:val="24"/>
                <w:vertAlign w:val="baseline"/>
                <w:lang w:val="en-US"/>
              </w:rPr>
            </w:pPr>
            <w:r>
              <w:rPr>
                <w:rFonts w:ascii="Times New Roman" w:hAnsi="Times New Roman" w:hint="default"/>
                <w:b/>
                <w:bCs/>
                <w:sz w:val="24"/>
                <w:szCs w:val="24"/>
                <w:vertAlign w:val="baseline"/>
                <w:lang w:val="en-US"/>
              </w:rPr>
              <w:t>ACCESS</w:t>
            </w:r>
          </w:p>
        </w:tc>
      </w:tr>
      <w:tr w14:paraId="3D087DBB">
        <w:tblPrEx/>
        <w:trPr/>
        <w:tc>
          <w:tcPr>
            <w:tcW w:w="1833" w:type="dxa"/>
            <w:tcBorders/>
          </w:tcPr>
          <w:p w14:paraId="2E691316">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Pricing Control Panel</w:t>
            </w:r>
          </w:p>
        </w:tc>
        <w:tc>
          <w:tcPr>
            <w:tcW w:w="4212" w:type="dxa"/>
            <w:tcBorders/>
          </w:tcPr>
          <w:p w14:paraId="69F0D958">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Real time adjustments of gas prices per KG and delivery zones surcharges, pushes instant updates across the platform.</w:t>
            </w:r>
          </w:p>
        </w:tc>
        <w:tc>
          <w:tcPr>
            <w:tcW w:w="2477" w:type="dxa"/>
            <w:tcBorders/>
          </w:tcPr>
          <w:p w14:paraId="3D076AB8">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Admin (edit)</w:t>
            </w:r>
          </w:p>
        </w:tc>
      </w:tr>
      <w:tr w14:paraId="58EA3353">
        <w:tblPrEx/>
        <w:trPr/>
        <w:tc>
          <w:tcPr>
            <w:tcW w:w="1833" w:type="dxa"/>
            <w:tcBorders/>
          </w:tcPr>
          <w:p w14:paraId="7B2655C2">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 xml:space="preserve">Location and GIS Mapping </w:t>
            </w:r>
          </w:p>
        </w:tc>
        <w:tc>
          <w:tcPr>
            <w:tcW w:w="4212" w:type="dxa"/>
            <w:tcBorders/>
          </w:tcPr>
          <w:p w14:paraId="134F4BCC">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View customer pinned delivery locations, fleet routes and configures delivery radius zones</w:t>
            </w:r>
          </w:p>
        </w:tc>
        <w:tc>
          <w:tcPr>
            <w:tcW w:w="2477" w:type="dxa"/>
            <w:tcBorders/>
          </w:tcPr>
          <w:p w14:paraId="082D0EAA">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Admin (full), Driver (view assigned route)</w:t>
            </w:r>
          </w:p>
        </w:tc>
      </w:tr>
      <w:tr w14:paraId="70AB668F">
        <w:tblPrEx/>
        <w:trPr/>
        <w:tc>
          <w:tcPr>
            <w:tcW w:w="1833" w:type="dxa"/>
            <w:tcBorders/>
          </w:tcPr>
          <w:p w14:paraId="18A045BB">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Oder and Dispatch Logs</w:t>
            </w:r>
          </w:p>
        </w:tc>
        <w:tc>
          <w:tcPr>
            <w:tcW w:w="4212" w:type="dxa"/>
            <w:tcBorders/>
          </w:tcPr>
          <w:p w14:paraId="76D30303">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 xml:space="preserve">Live feed of inbound orders, cylinder size requests (9kg, 19kg, 48kg, or bulk), and payment verification states (PayPal Paid/ ETF Pending admin review/ approved COD). </w:t>
            </w:r>
          </w:p>
        </w:tc>
        <w:tc>
          <w:tcPr>
            <w:tcW w:w="2477" w:type="dxa"/>
            <w:tcBorders/>
          </w:tcPr>
          <w:p w14:paraId="71F21CC3">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 xml:space="preserve">Admin (all), Driver (assigned tasks) </w:t>
            </w:r>
          </w:p>
        </w:tc>
      </w:tr>
      <w:tr w14:paraId="1C15BD03">
        <w:tblPrEx/>
        <w:trPr/>
        <w:tc>
          <w:tcPr>
            <w:tcW w:w="1833" w:type="dxa"/>
            <w:tcBorders/>
          </w:tcPr>
          <w:p w14:paraId="29BAA9E2">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Payment &amp; EFT Auditor</w:t>
            </w:r>
          </w:p>
        </w:tc>
        <w:tc>
          <w:tcPr>
            <w:tcW w:w="4212" w:type="dxa"/>
            <w:tcBorders/>
          </w:tcPr>
          <w:p w14:paraId="2BE93F1E">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Track daily PayPal volumes, cross-reference uploaded EFT bank receipts against bank logs, and manage driver cash settlement sheets.</w:t>
            </w:r>
          </w:p>
        </w:tc>
        <w:tc>
          <w:tcPr>
            <w:tcW w:w="2477" w:type="dxa"/>
            <w:tcBorders/>
          </w:tcPr>
          <w:p w14:paraId="6ADDA877">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Admin</w:t>
            </w:r>
          </w:p>
        </w:tc>
      </w:tr>
      <w:tr w14:paraId="6339E455">
        <w:tblPrEx/>
        <w:trPr/>
        <w:tc>
          <w:tcPr>
            <w:tcW w:w="1833" w:type="dxa"/>
            <w:tcBorders/>
          </w:tcPr>
          <w:p w14:paraId="2DBD4648">
            <w:pPr>
              <w:pStyle w:val="style0"/>
              <w:keepNext w:val="false"/>
              <w:keepLines w:val="false"/>
              <w:widowControl/>
              <w:suppressLineNumbers w:val="false"/>
              <w:jc w:val="left"/>
              <w:rPr>
                <w:rFonts w:ascii="Times New Roman" w:cs="Times New Roman" w:hAnsi="Times New Roman" w:hint="default"/>
                <w:b w:val="false"/>
                <w:bCs w:val="false"/>
                <w:sz w:val="24"/>
                <w:szCs w:val="24"/>
              </w:rPr>
            </w:pPr>
            <w:r>
              <w:rPr>
                <w:rFonts w:ascii="Times New Roman" w:cs="Times New Roman" w:eastAsia="Roboto" w:hAnsi="Times New Roman" w:hint="default"/>
                <w:b w:val="false"/>
                <w:bCs w:val="false"/>
                <w:color w:val="262626"/>
                <w:kern w:val="0"/>
                <w:sz w:val="24"/>
                <w:szCs w:val="24"/>
                <w:lang w:val="en-US" w:eastAsia="zh-CN"/>
              </w:rPr>
              <w:t xml:space="preserve">Inventory &amp; </w:t>
            </w:r>
          </w:p>
          <w:p w14:paraId="488BD6C3">
            <w:pPr>
              <w:pStyle w:val="style0"/>
              <w:keepNext w:val="false"/>
              <w:keepLines w:val="false"/>
              <w:widowControl/>
              <w:suppressLineNumbers w:val="false"/>
              <w:jc w:val="left"/>
              <w:rPr>
                <w:rFonts w:ascii="Times New Roman" w:cs="Times New Roman" w:hAnsi="Times New Roman" w:hint="default"/>
                <w:b w:val="false"/>
                <w:bCs w:val="false"/>
                <w:sz w:val="24"/>
                <w:szCs w:val="24"/>
              </w:rPr>
            </w:pPr>
            <w:r>
              <w:rPr>
                <w:rFonts w:ascii="Times New Roman" w:cs="Times New Roman" w:eastAsia="Roboto" w:hAnsi="Times New Roman" w:hint="default"/>
                <w:b w:val="false"/>
                <w:bCs w:val="false"/>
                <w:color w:val="262626"/>
                <w:kern w:val="0"/>
                <w:sz w:val="24"/>
                <w:szCs w:val="24"/>
                <w:lang w:val="en-US" w:eastAsia="zh-CN"/>
              </w:rPr>
              <w:t>Cylinders</w:t>
            </w:r>
          </w:p>
          <w:p w14:paraId="4D939B9B">
            <w:pPr>
              <w:pStyle w:val="style0"/>
              <w:spacing w:lineRule="auto" w:line="360"/>
              <w:rPr>
                <w:rFonts w:ascii="Times New Roman" w:cs="Times New Roman" w:hAnsi="Times New Roman" w:hint="default"/>
                <w:b w:val="false"/>
                <w:bCs w:val="false"/>
                <w:sz w:val="24"/>
                <w:szCs w:val="24"/>
                <w:vertAlign w:val="baseline"/>
                <w:lang w:val="en-US"/>
              </w:rPr>
            </w:pPr>
          </w:p>
        </w:tc>
        <w:tc>
          <w:tcPr>
            <w:tcW w:w="4212" w:type="dxa"/>
            <w:tcBorders/>
          </w:tcPr>
          <w:p w14:paraId="49660F81">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 xml:space="preserve">Monitor physical cylinder assets, deposit </w:t>
            </w:r>
          </w:p>
          <w:p w14:paraId="0CC98844">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tracking, and safety inspection dates.</w:t>
            </w:r>
          </w:p>
        </w:tc>
        <w:tc>
          <w:tcPr>
            <w:tcW w:w="2477" w:type="dxa"/>
            <w:tcBorders/>
          </w:tcPr>
          <w:p w14:paraId="04750D8C">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Admin (Configure), Driver (Update Exchange)</w:t>
            </w:r>
          </w:p>
        </w:tc>
      </w:tr>
    </w:tbl>
    <w:p w14:paraId="41F7E4F5">
      <w:pPr>
        <w:pStyle w:val="style0"/>
        <w:spacing w:lineRule="auto" w:line="360"/>
        <w:rPr>
          <w:rFonts w:ascii="Times New Roman" w:hAnsi="Times New Roman" w:hint="default"/>
          <w:sz w:val="24"/>
          <w:szCs w:val="24"/>
          <w:lang w:val="en-US"/>
        </w:rPr>
      </w:pPr>
    </w:p>
    <w:p w14:paraId="2336BA74">
      <w:pPr>
        <w:pStyle w:val="style0"/>
        <w:numPr>
          <w:ilvl w:val="0"/>
          <w:numId w:val="1"/>
        </w:numPr>
        <w:spacing w:lineRule="auto" w:line="360"/>
        <w:ind w:left="0" w:leftChars="0" w:firstLine="0" w:firstLineChars="0"/>
        <w:rPr>
          <w:rFonts w:ascii="Times New Roman" w:hAnsi="Times New Roman" w:hint="default"/>
          <w:b/>
          <w:bCs/>
          <w:sz w:val="28"/>
          <w:szCs w:val="28"/>
          <w:lang w:val="en-US"/>
        </w:rPr>
      </w:pPr>
      <w:r>
        <w:rPr>
          <w:rFonts w:ascii="Times New Roman" w:hAnsi="Times New Roman" w:hint="default"/>
          <w:b/>
          <w:bCs/>
          <w:sz w:val="28"/>
          <w:szCs w:val="28"/>
          <w:lang w:val="en-US"/>
        </w:rPr>
        <w:t>Customer-Facing View</w:t>
      </w:r>
    </w:p>
    <w:p w14:paraId="217352A0">
      <w:pPr>
        <w:pStyle w:val="style0"/>
        <w:spacing w:lineRule="auto" w:line="360"/>
        <w:rPr>
          <w:rFonts w:ascii="Times New Roman" w:hAnsi="Times New Roman" w:hint="default"/>
          <w:sz w:val="24"/>
          <w:szCs w:val="24"/>
          <w:lang w:val="en-US"/>
        </w:rPr>
      </w:pPr>
      <w:r>
        <w:rPr>
          <w:rFonts w:ascii="Times New Roman" w:hAnsi="Times New Roman" w:hint="default"/>
          <w:sz w:val="24"/>
          <w:szCs w:val="24"/>
          <w:lang w:val="en-US"/>
        </w:rPr>
        <w:t>Once registered, customers access a highly scannable, secure portal scoped strictly to their account:</w:t>
      </w:r>
    </w:p>
    <w:p w14:paraId="1905179E">
      <w:pPr>
        <w:pStyle w:val="style0"/>
        <w:spacing w:lineRule="auto" w:line="360"/>
        <w:rPr>
          <w:rFonts w:ascii="Times New Roman" w:hAnsi="Times New Roman" w:hint="default"/>
          <w:sz w:val="24"/>
          <w:szCs w:val="24"/>
          <w:lang w:val="en-US"/>
        </w:rPr>
      </w:pPr>
    </w:p>
    <w:p w14:paraId="40A7F9C8">
      <w:pPr>
        <w:pStyle w:val="style0"/>
        <w:spacing w:lineRule="auto" w:line="360"/>
        <w:rPr>
          <w:rFonts w:ascii="Times New Roman" w:hAnsi="Times New Roman" w:hint="default"/>
          <w:sz w:val="24"/>
          <w:szCs w:val="24"/>
          <w:lang w:val="en-US"/>
        </w:rPr>
      </w:pPr>
      <w:r>
        <w:rPr>
          <w:rFonts w:ascii="Times New Roman" w:hAnsi="Times New Roman" w:hint="default"/>
          <w:b/>
          <w:bCs/>
          <w:sz w:val="24"/>
          <w:szCs w:val="24"/>
          <w:lang w:val="en-US"/>
        </w:rPr>
        <w:t>Dynamic Price Display:</w:t>
      </w:r>
      <w:r>
        <w:rPr>
          <w:rFonts w:ascii="Times New Roman" w:hAnsi="Times New Roman" w:hint="default"/>
          <w:sz w:val="24"/>
          <w:szCs w:val="24"/>
          <w:lang w:val="en-US"/>
        </w:rPr>
        <w:t xml:space="preserve"> Clear visibility of current gas prices per kilogram (kg) as adjusted by the admin.</w:t>
      </w:r>
    </w:p>
    <w:p w14:paraId="4C2168A6">
      <w:pPr>
        <w:pStyle w:val="style0"/>
        <w:spacing w:lineRule="auto" w:line="360"/>
        <w:rPr>
          <w:rFonts w:ascii="Times New Roman" w:hAnsi="Times New Roman" w:hint="default"/>
          <w:sz w:val="24"/>
          <w:szCs w:val="24"/>
          <w:lang w:val="en-US"/>
        </w:rPr>
      </w:pPr>
    </w:p>
    <w:p w14:paraId="0F54E8BB">
      <w:pPr>
        <w:pStyle w:val="style0"/>
        <w:spacing w:lineRule="auto" w:line="360"/>
        <w:rPr>
          <w:rFonts w:ascii="Times New Roman" w:hAnsi="Times New Roman" w:hint="default"/>
          <w:sz w:val="24"/>
          <w:szCs w:val="24"/>
          <w:lang w:val="en-US"/>
        </w:rPr>
      </w:pPr>
      <w:r>
        <w:rPr>
          <w:rFonts w:ascii="Times New Roman" w:hAnsi="Times New Roman" w:hint="default"/>
          <w:b/>
          <w:bCs/>
          <w:sz w:val="24"/>
          <w:szCs w:val="24"/>
          <w:lang w:val="en-US"/>
        </w:rPr>
        <w:t>Location Pinning Engine:</w:t>
      </w:r>
      <w:r>
        <w:rPr>
          <w:rFonts w:ascii="Times New Roman" w:hAnsi="Times New Roman" w:hint="default"/>
          <w:sz w:val="24"/>
          <w:szCs w:val="24"/>
          <w:lang w:val="en-US"/>
        </w:rPr>
        <w:t xml:space="preserve"> Map interface allowing customers to drop an exact GPS delivery location pin and save specific access instructions.</w:t>
      </w:r>
    </w:p>
    <w:p w14:paraId="408C3EF3">
      <w:pPr>
        <w:pStyle w:val="style0"/>
        <w:spacing w:lineRule="auto" w:line="360"/>
        <w:rPr>
          <w:rFonts w:ascii="Times New Roman" w:hAnsi="Times New Roman" w:hint="default"/>
          <w:sz w:val="24"/>
          <w:szCs w:val="24"/>
          <w:lang w:val="en-US"/>
        </w:rPr>
      </w:pPr>
    </w:p>
    <w:p w14:paraId="6565C923">
      <w:pPr>
        <w:pStyle w:val="style0"/>
        <w:spacing w:lineRule="auto" w:line="360"/>
        <w:rPr>
          <w:rFonts w:ascii="Times New Roman" w:hAnsi="Times New Roman" w:hint="default"/>
          <w:sz w:val="24"/>
          <w:szCs w:val="24"/>
          <w:lang w:val="en-US"/>
        </w:rPr>
      </w:pPr>
      <w:r>
        <w:rPr>
          <w:rFonts w:ascii="Times New Roman" w:hAnsi="Times New Roman" w:hint="default"/>
          <w:b/>
          <w:bCs/>
          <w:sz w:val="24"/>
          <w:szCs w:val="24"/>
          <w:lang w:val="en-US"/>
        </w:rPr>
        <w:t>Payment Gateway Hub:</w:t>
      </w:r>
      <w:r>
        <w:rPr>
          <w:rFonts w:ascii="Times New Roman" w:hAnsi="Times New Roman" w:hint="default"/>
          <w:sz w:val="24"/>
          <w:szCs w:val="24"/>
          <w:lang w:val="en-US"/>
        </w:rPr>
        <w:t xml:space="preserve"> Selection menu offering secure checkout via PayPal, manual Electronic Funds Transfer (EFT) data instructions, or Cash on Delivery (COD) placement.</w:t>
      </w:r>
    </w:p>
    <w:p w14:paraId="57DD1ED8">
      <w:pPr>
        <w:pStyle w:val="style0"/>
        <w:spacing w:lineRule="auto" w:line="360"/>
        <w:rPr>
          <w:rFonts w:ascii="Times New Roman" w:hAnsi="Times New Roman" w:hint="default"/>
          <w:sz w:val="24"/>
          <w:szCs w:val="24"/>
          <w:lang w:val="en-US"/>
        </w:rPr>
      </w:pPr>
    </w:p>
    <w:p w14:paraId="58012FF8">
      <w:pPr>
        <w:pStyle w:val="style0"/>
        <w:spacing w:lineRule="auto" w:line="360"/>
        <w:rPr>
          <w:rFonts w:ascii="Times New Roman" w:hAnsi="Times New Roman" w:hint="default"/>
          <w:sz w:val="24"/>
          <w:szCs w:val="24"/>
          <w:lang w:val="en-US"/>
        </w:rPr>
      </w:pPr>
      <w:r>
        <w:rPr>
          <w:rFonts w:ascii="Times New Roman" w:hAnsi="Times New Roman" w:hint="default"/>
          <w:b/>
          <w:bCs/>
          <w:sz w:val="24"/>
          <w:szCs w:val="24"/>
          <w:lang w:val="en-US"/>
        </w:rPr>
        <w:t>Order Tracking Pipeline:</w:t>
      </w:r>
      <w:r>
        <w:rPr>
          <w:rFonts w:ascii="Times New Roman" w:hAnsi="Times New Roman" w:hint="default"/>
          <w:sz w:val="24"/>
          <w:szCs w:val="24"/>
          <w:lang w:val="en-US"/>
        </w:rPr>
        <w:t xml:space="preserve"> Real-time visibility into order status (e.g., A waiting EFT Verification,  Pending Payment,  Dispatched, Arrived).</w:t>
      </w:r>
    </w:p>
    <w:p w14:paraId="6EAB3415">
      <w:pPr>
        <w:pStyle w:val="style0"/>
        <w:spacing w:lineRule="auto" w:line="360"/>
        <w:rPr>
          <w:rFonts w:ascii="Times New Roman" w:hAnsi="Times New Roman" w:hint="default"/>
          <w:sz w:val="24"/>
          <w:szCs w:val="24"/>
          <w:lang w:val="en-US"/>
        </w:rPr>
      </w:pPr>
    </w:p>
    <w:p w14:paraId="71A324D7">
      <w:pPr>
        <w:pStyle w:val="style0"/>
        <w:spacing w:lineRule="auto" w:line="360"/>
        <w:rPr>
          <w:rFonts w:ascii="Times New Roman" w:hAnsi="Times New Roman" w:hint="default"/>
          <w:b/>
          <w:bCs/>
          <w:sz w:val="28"/>
          <w:szCs w:val="28"/>
          <w:lang w:val="en-US"/>
        </w:rPr>
      </w:pPr>
      <w:r>
        <w:rPr>
          <w:rFonts w:ascii="Times New Roman" w:hAnsi="Times New Roman" w:hint="default"/>
          <w:b/>
          <w:bCs/>
          <w:sz w:val="28"/>
          <w:szCs w:val="28"/>
          <w:lang w:val="en-US"/>
        </w:rPr>
        <w:t>Access Model &amp; Payments</w:t>
      </w:r>
    </w:p>
    <w:p w14:paraId="4C784CBD">
      <w:pPr>
        <w:pStyle w:val="style0"/>
        <w:spacing w:lineRule="auto" w:line="360"/>
        <w:rPr>
          <w:rFonts w:ascii="Times New Roman" w:hAnsi="Times New Roman" w:hint="default"/>
          <w:sz w:val="24"/>
          <w:szCs w:val="24"/>
          <w:lang w:val="en-US"/>
        </w:rPr>
      </w:pPr>
      <w:r>
        <w:rPr>
          <w:rFonts w:ascii="Times New Roman" w:hAnsi="Times New Roman" w:hint="default"/>
          <w:sz w:val="24"/>
          <w:szCs w:val="24"/>
          <w:lang w:val="en-US"/>
        </w:rPr>
        <w:t xml:space="preserve">Single Unified Account: One login per customer across multiple residential </w:t>
      </w:r>
    </w:p>
    <w:p w14:paraId="17B57D41">
      <w:pPr>
        <w:pStyle w:val="style0"/>
        <w:spacing w:lineRule="auto" w:line="360"/>
        <w:rPr>
          <w:rFonts w:ascii="Times New Roman" w:hAnsi="Times New Roman" w:hint="default"/>
          <w:sz w:val="24"/>
          <w:szCs w:val="24"/>
          <w:lang w:val="en-US"/>
        </w:rPr>
      </w:pPr>
      <w:r>
        <w:rPr>
          <w:rFonts w:ascii="Times New Roman" w:hAnsi="Times New Roman" w:hint="default"/>
          <w:sz w:val="24"/>
          <w:szCs w:val="24"/>
          <w:lang w:val="en-US"/>
        </w:rPr>
        <w:t>properties or commercial sub-branches to prevent account fragmentation.</w:t>
      </w:r>
    </w:p>
    <w:p w14:paraId="304D6D01">
      <w:pPr>
        <w:pStyle w:val="style0"/>
        <w:spacing w:lineRule="auto" w:line="360"/>
        <w:rPr>
          <w:rFonts w:ascii="Times New Roman" w:hAnsi="Times New Roman" w:hint="default"/>
          <w:sz w:val="24"/>
          <w:szCs w:val="24"/>
          <w:lang w:val="en-US"/>
        </w:rPr>
      </w:pPr>
    </w:p>
    <w:p w14:paraId="467C1C86">
      <w:pPr>
        <w:pStyle w:val="style0"/>
        <w:spacing w:lineRule="auto" w:line="360"/>
        <w:rPr>
          <w:rFonts w:ascii="Times New Roman" w:hAnsi="Times New Roman" w:hint="default"/>
          <w:sz w:val="24"/>
          <w:szCs w:val="24"/>
          <w:lang w:val="en-US"/>
        </w:rPr>
      </w:pPr>
      <w:r>
        <w:rPr>
          <w:rFonts w:ascii="Times New Roman" w:hAnsi="Times New Roman" w:hint="default"/>
          <w:sz w:val="24"/>
          <w:szCs w:val="24"/>
          <w:lang w:val="en-US"/>
        </w:rPr>
        <w:t>Flexible Payment Rails: PayPal Integration: Instant online checkout via PayPal REST APIs.</w:t>
      </w:r>
    </w:p>
    <w:p w14:paraId="51149E73">
      <w:pPr>
        <w:pStyle w:val="style0"/>
        <w:spacing w:lineRule="auto" w:line="360"/>
        <w:rPr>
          <w:rFonts w:ascii="Times New Roman" w:hAnsi="Times New Roman" w:hint="default"/>
          <w:sz w:val="24"/>
          <w:szCs w:val="24"/>
          <w:lang w:val="en-US"/>
        </w:rPr>
      </w:pPr>
    </w:p>
    <w:p w14:paraId="249E4795">
      <w:pPr>
        <w:pStyle w:val="style0"/>
        <w:spacing w:lineRule="auto" w:line="360"/>
        <w:rPr>
          <w:rFonts w:ascii="Times New Roman" w:hAnsi="Times New Roman" w:hint="default"/>
          <w:sz w:val="24"/>
          <w:szCs w:val="24"/>
          <w:lang w:val="en-US"/>
        </w:rPr>
      </w:pPr>
      <w:r>
        <w:rPr>
          <w:rFonts w:ascii="Times New Roman" w:hAnsi="Times New Roman" w:hint="default"/>
          <w:sz w:val="24"/>
          <w:szCs w:val="24"/>
          <w:lang w:val="en-US"/>
        </w:rPr>
        <w:t xml:space="preserve">Electronic Funds Transfer (EFT): Displays bank account details directly in-app; </w:t>
      </w:r>
    </w:p>
    <w:p w14:paraId="28AFC3EE">
      <w:pPr>
        <w:pStyle w:val="style0"/>
        <w:spacing w:lineRule="auto" w:line="360"/>
        <w:rPr>
          <w:rFonts w:ascii="Times New Roman" w:hAnsi="Times New Roman" w:hint="default"/>
          <w:sz w:val="24"/>
          <w:szCs w:val="24"/>
          <w:lang w:val="en-US"/>
        </w:rPr>
      </w:pPr>
      <w:r>
        <w:rPr>
          <w:rFonts w:ascii="Times New Roman" w:hAnsi="Times New Roman" w:hint="default"/>
          <w:sz w:val="24"/>
          <w:szCs w:val="24"/>
          <w:lang w:val="en-US"/>
        </w:rPr>
        <w:t xml:space="preserve">allows the customer to capture and upload a photo/file of the bank transaction proof. </w:t>
      </w:r>
    </w:p>
    <w:p w14:paraId="29FA9D89">
      <w:pPr>
        <w:pStyle w:val="style0"/>
        <w:spacing w:lineRule="auto" w:line="360"/>
        <w:rPr>
          <w:rFonts w:ascii="Times New Roman" w:hAnsi="Times New Roman" w:hint="default"/>
          <w:sz w:val="24"/>
          <w:szCs w:val="24"/>
          <w:lang w:val="en-US"/>
        </w:rPr>
      </w:pPr>
    </w:p>
    <w:p w14:paraId="140363B5">
      <w:pPr>
        <w:pStyle w:val="style0"/>
        <w:spacing w:lineRule="auto" w:line="360"/>
        <w:rPr>
          <w:rFonts w:ascii="Times New Roman" w:hAnsi="Times New Roman" w:hint="default"/>
          <w:sz w:val="24"/>
          <w:szCs w:val="24"/>
          <w:lang w:val="en-US"/>
        </w:rPr>
      </w:pPr>
      <w:r>
        <w:rPr>
          <w:rFonts w:ascii="Times New Roman" w:hAnsi="Times New Roman" w:hint="default"/>
          <w:sz w:val="24"/>
          <w:szCs w:val="24"/>
          <w:lang w:val="en-US"/>
        </w:rPr>
        <w:t>Cash on Delivery (COD): Locks the order down into an approved dispatch state, prompting the driver to verify and log physical receipt of cash upon physical fulfillment.</w:t>
      </w:r>
    </w:p>
    <w:p w14:paraId="088BB548">
      <w:pPr>
        <w:pStyle w:val="style0"/>
        <w:spacing w:lineRule="auto" w:line="360"/>
        <w:rPr>
          <w:rFonts w:ascii="Times New Roman" w:hAnsi="Times New Roman" w:hint="default"/>
          <w:sz w:val="24"/>
          <w:szCs w:val="24"/>
          <w:lang w:val="en-US"/>
        </w:rPr>
      </w:pPr>
    </w:p>
    <w:p w14:paraId="2F11907C">
      <w:pPr>
        <w:pStyle w:val="style0"/>
        <w:spacing w:lineRule="auto" w:line="360"/>
        <w:rPr>
          <w:rFonts w:ascii="Times New Roman" w:hAnsi="Times New Roman" w:hint="default"/>
          <w:sz w:val="24"/>
          <w:szCs w:val="24"/>
          <w:lang w:val="en-US"/>
        </w:rPr>
      </w:pPr>
      <w:r>
        <w:rPr>
          <w:rFonts w:ascii="Times New Roman" w:hAnsi="Times New Roman" w:hint="default"/>
          <w:sz w:val="24"/>
          <w:szCs w:val="24"/>
          <w:lang w:val="en-US"/>
        </w:rPr>
        <w:t>Session Persistence: Secure, long-lived tokens eliminate mid-task logouts during payment operations.</w:t>
      </w:r>
    </w:p>
    <w:p w14:paraId="64074F00">
      <w:pPr>
        <w:pStyle w:val="style0"/>
        <w:spacing w:lineRule="auto" w:line="360"/>
        <w:rPr>
          <w:rFonts w:ascii="Times New Roman" w:hAnsi="Times New Roman" w:hint="default"/>
          <w:sz w:val="24"/>
          <w:szCs w:val="24"/>
          <w:lang w:val="en-US"/>
        </w:rPr>
      </w:pPr>
    </w:p>
    <w:p w14:paraId="693B0FEE">
      <w:pPr>
        <w:pStyle w:val="style0"/>
        <w:spacing w:lineRule="auto" w:line="360"/>
        <w:rPr>
          <w:rFonts w:ascii="Times New Roman" w:hAnsi="Times New Roman" w:hint="default"/>
          <w:b/>
          <w:bCs/>
          <w:sz w:val="28"/>
          <w:szCs w:val="28"/>
          <w:lang w:val="en-US"/>
        </w:rPr>
      </w:pPr>
      <w:r>
        <w:rPr>
          <w:rFonts w:ascii="Times New Roman" w:hAnsi="Times New Roman" w:hint="default"/>
          <w:b/>
          <w:bCs/>
          <w:sz w:val="28"/>
          <w:szCs w:val="28"/>
          <w:lang w:val="en-US"/>
        </w:rPr>
        <w:t>Core Modules (MVP)</w:t>
      </w: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8"/>
        <w:gridCol w:w="2781"/>
        <w:gridCol w:w="5343"/>
      </w:tblGrid>
      <w:tr w14:paraId="3D46FDCB">
        <w:trPr/>
        <w:tc>
          <w:tcPr>
            <w:tcW w:w="398" w:type="dxa"/>
            <w:tcBorders/>
          </w:tcPr>
          <w:p w14:paraId="589D60CD">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w:t>
            </w:r>
          </w:p>
        </w:tc>
        <w:tc>
          <w:tcPr>
            <w:tcW w:w="2781" w:type="dxa"/>
            <w:tcBorders/>
          </w:tcPr>
          <w:p w14:paraId="3599E1FA">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Module</w:t>
            </w:r>
          </w:p>
        </w:tc>
        <w:tc>
          <w:tcPr>
            <w:tcW w:w="5343" w:type="dxa"/>
            <w:tcBorders/>
          </w:tcPr>
          <w:p w14:paraId="71C10308">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Description</w:t>
            </w:r>
          </w:p>
        </w:tc>
      </w:tr>
      <w:tr w14:paraId="4288C925">
        <w:tblPrEx/>
        <w:trPr/>
        <w:tc>
          <w:tcPr>
            <w:tcW w:w="398" w:type="dxa"/>
            <w:tcBorders/>
          </w:tcPr>
          <w:p w14:paraId="5DF83716">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1</w:t>
            </w:r>
          </w:p>
        </w:tc>
        <w:tc>
          <w:tcPr>
            <w:tcW w:w="2781" w:type="dxa"/>
            <w:tcBorders/>
          </w:tcPr>
          <w:p w14:paraId="25ECD31E">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Order Dashboard</w:t>
            </w:r>
          </w:p>
        </w:tc>
        <w:tc>
          <w:tcPr>
            <w:tcW w:w="5343" w:type="dxa"/>
            <w:tcBorders/>
          </w:tcPr>
          <w:p w14:paraId="600A301C">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 xml:space="preserve">Current price per kg tracking, active delivery countdown, cylinder exchange status, and payment </w:t>
            </w:r>
          </w:p>
          <w:p w14:paraId="1F0E2546">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summary.</w:t>
            </w:r>
          </w:p>
        </w:tc>
      </w:tr>
      <w:tr w14:paraId="2A19301F">
        <w:tblPrEx/>
        <w:trPr/>
        <w:tc>
          <w:tcPr>
            <w:tcW w:w="398" w:type="dxa"/>
            <w:tcBorders/>
          </w:tcPr>
          <w:p w14:paraId="70457E8E">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2</w:t>
            </w:r>
          </w:p>
        </w:tc>
        <w:tc>
          <w:tcPr>
            <w:tcW w:w="2781" w:type="dxa"/>
            <w:tcBorders/>
          </w:tcPr>
          <w:p w14:paraId="09E38213">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Location manager</w:t>
            </w:r>
          </w:p>
        </w:tc>
        <w:tc>
          <w:tcPr>
            <w:tcW w:w="5343" w:type="dxa"/>
            <w:tcBorders/>
          </w:tcPr>
          <w:p w14:paraId="5F4F53CF">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Saved delivery coordinates, digital addresses, and gate access protocols.</w:t>
            </w:r>
          </w:p>
        </w:tc>
      </w:tr>
      <w:tr w14:paraId="7E84E7E0">
        <w:tblPrEx/>
        <w:trPr/>
        <w:tc>
          <w:tcPr>
            <w:tcW w:w="398" w:type="dxa"/>
            <w:tcBorders/>
          </w:tcPr>
          <w:p w14:paraId="4B0FC2CB">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3</w:t>
            </w:r>
          </w:p>
        </w:tc>
        <w:tc>
          <w:tcPr>
            <w:tcW w:w="2781" w:type="dxa"/>
            <w:tcBorders/>
          </w:tcPr>
          <w:p w14:paraId="01D70E01">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 xml:space="preserve">Checkout gateway </w:t>
            </w:r>
          </w:p>
        </w:tc>
        <w:tc>
          <w:tcPr>
            <w:tcW w:w="5343" w:type="dxa"/>
            <w:tcBorders/>
          </w:tcPr>
          <w:p w14:paraId="18CC23C8">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Invoice total calculations supporting dynamic itemizations based on selected method (PayPal, EFT proof attachment, or COD toggle).</w:t>
            </w:r>
          </w:p>
        </w:tc>
      </w:tr>
      <w:tr w14:paraId="076C27F0">
        <w:tblPrEx/>
        <w:trPr/>
        <w:tc>
          <w:tcPr>
            <w:tcW w:w="398" w:type="dxa"/>
            <w:tcBorders/>
          </w:tcPr>
          <w:p w14:paraId="7BF84045">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4</w:t>
            </w:r>
          </w:p>
        </w:tc>
        <w:tc>
          <w:tcPr>
            <w:tcW w:w="2781" w:type="dxa"/>
            <w:tcBorders/>
          </w:tcPr>
          <w:p w14:paraId="68625B1D">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Delivery alerts Logs</w:t>
            </w:r>
          </w:p>
        </w:tc>
        <w:tc>
          <w:tcPr>
            <w:tcW w:w="5343" w:type="dxa"/>
            <w:tcBorders/>
          </w:tcPr>
          <w:p w14:paraId="4ABC43D0">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 xml:space="preserve">Searchable history of automated SMS dispatch logs so low-connectivity clients receive tracking details </w:t>
            </w:r>
          </w:p>
          <w:p w14:paraId="0D0AAD58">
            <w:pPr>
              <w:pStyle w:val="style0"/>
              <w:spacing w:lineRule="auto" w:line="360"/>
              <w:rPr>
                <w:rFonts w:ascii="Times New Roman" w:hAnsi="Times New Roman" w:hint="default"/>
                <w:sz w:val="24"/>
                <w:szCs w:val="24"/>
                <w:vertAlign w:val="baseline"/>
                <w:lang w:val="en-US"/>
              </w:rPr>
            </w:pPr>
            <w:r>
              <w:rPr>
                <w:rFonts w:ascii="Times New Roman" w:hAnsi="Times New Roman" w:hint="default"/>
                <w:sz w:val="24"/>
                <w:szCs w:val="24"/>
                <w:vertAlign w:val="baseline"/>
                <w:lang w:val="en-US"/>
              </w:rPr>
              <w:t>independent of internet state.</w:t>
            </w:r>
          </w:p>
        </w:tc>
      </w:tr>
    </w:tbl>
    <w:p w14:paraId="087D4307">
      <w:pPr>
        <w:pStyle w:val="style0"/>
        <w:numPr>
          <w:ilvl w:val="0"/>
          <w:numId w:val="0"/>
        </w:numPr>
        <w:spacing w:lineRule="auto" w:line="360"/>
        <w:ind w:leftChars="0"/>
        <w:rPr>
          <w:rFonts w:ascii="Times New Roman" w:hAnsi="Times New Roman" w:hint="default"/>
          <w:b/>
          <w:bCs/>
          <w:sz w:val="28"/>
          <w:szCs w:val="28"/>
          <w:lang w:val="en-US"/>
        </w:rPr>
      </w:pPr>
    </w:p>
    <w:p w14:paraId="5F4EA5A4">
      <w:pPr>
        <w:pStyle w:val="style0"/>
        <w:numPr>
          <w:ilvl w:val="0"/>
          <w:numId w:val="0"/>
        </w:numPr>
        <w:spacing w:lineRule="auto" w:line="360"/>
        <w:ind w:leftChars="0"/>
        <w:rPr>
          <w:rFonts w:ascii="Times New Roman" w:hAnsi="Times New Roman" w:hint="default"/>
          <w:b/>
          <w:bCs/>
          <w:sz w:val="24"/>
          <w:szCs w:val="24"/>
          <w:lang w:val="en-US"/>
        </w:rPr>
      </w:pPr>
      <w:r>
        <w:rPr>
          <w:rFonts w:ascii="Times New Roman" w:hAnsi="Times New Roman" w:hint="default"/>
          <w:b/>
          <w:bCs/>
          <w:sz w:val="24"/>
          <w:szCs w:val="24"/>
          <w:lang w:val="en-US"/>
        </w:rPr>
        <w:t>Explicit Anti-Requirements</w:t>
      </w:r>
      <w:bookmarkStart w:id="0" w:name="_GoBack"/>
      <w:bookmarkEnd w:id="0"/>
    </w:p>
    <w:p w14:paraId="617B3B95">
      <w:pPr>
        <w:pStyle w:val="style0"/>
        <w:spacing w:lineRule="auto" w:line="360"/>
        <w:rPr>
          <w:rFonts w:ascii="Times New Roman" w:hAnsi="Times New Roman" w:hint="default"/>
          <w:sz w:val="24"/>
          <w:szCs w:val="24"/>
          <w:lang w:val="en-US"/>
        </w:rPr>
      </w:pPr>
      <w:r>
        <w:rPr>
          <w:rFonts w:ascii="Times New Roman" w:hAnsi="Times New Roman" w:hint="default"/>
          <w:b/>
          <w:bCs/>
          <w:sz w:val="24"/>
          <w:szCs w:val="24"/>
          <w:lang w:val="en-US"/>
        </w:rPr>
        <w:t>No Manual Price Overrides by Customers:</w:t>
      </w:r>
      <w:r>
        <w:rPr>
          <w:rFonts w:ascii="Times New Roman" w:hAnsi="Times New Roman" w:hint="default"/>
          <w:sz w:val="24"/>
          <w:szCs w:val="24"/>
          <w:lang w:val="en-US"/>
        </w:rPr>
        <w:t xml:space="preserve"> Users can never alter or contest the current administrative baseline tariff during checkout.</w:t>
      </w:r>
    </w:p>
    <w:p w14:paraId="606C8820">
      <w:pPr>
        <w:pStyle w:val="style0"/>
        <w:spacing w:lineRule="auto" w:line="360"/>
        <w:rPr>
          <w:rFonts w:ascii="Times New Roman" w:hAnsi="Times New Roman" w:hint="default"/>
          <w:sz w:val="24"/>
          <w:szCs w:val="24"/>
          <w:lang w:val="en-US"/>
        </w:rPr>
      </w:pPr>
    </w:p>
    <w:p w14:paraId="432A7814">
      <w:pPr>
        <w:pStyle w:val="style0"/>
        <w:spacing w:lineRule="auto" w:line="360"/>
        <w:rPr>
          <w:rFonts w:ascii="Times New Roman" w:hAnsi="Times New Roman" w:hint="default"/>
          <w:sz w:val="24"/>
          <w:szCs w:val="24"/>
          <w:lang w:val="en-US"/>
        </w:rPr>
      </w:pPr>
      <w:r>
        <w:rPr>
          <w:rFonts w:ascii="Times New Roman" w:hAnsi="Times New Roman" w:hint="default"/>
          <w:b/>
          <w:bCs/>
          <w:sz w:val="24"/>
          <w:szCs w:val="24"/>
          <w:lang w:val="en-US"/>
        </w:rPr>
        <w:t>No Fragmented Profiles:</w:t>
      </w:r>
      <w:r>
        <w:rPr>
          <w:rFonts w:ascii="Times New Roman" w:hAnsi="Times New Roman" w:hint="default"/>
          <w:sz w:val="24"/>
          <w:szCs w:val="24"/>
          <w:lang w:val="en-US"/>
        </w:rPr>
        <w:t xml:space="preserve"> Clients with multiple delivery sites manage all endpoints within a single login using an explicit site switcher.</w:t>
      </w:r>
    </w:p>
    <w:p w14:paraId="356F87AB">
      <w:pPr>
        <w:pStyle w:val="style0"/>
        <w:spacing w:lineRule="auto" w:line="360"/>
        <w:rPr>
          <w:rFonts w:ascii="Times New Roman" w:hAnsi="Times New Roman" w:hint="default"/>
          <w:sz w:val="24"/>
          <w:szCs w:val="24"/>
          <w:lang w:val="en-US"/>
        </w:rPr>
      </w:pPr>
    </w:p>
    <w:p w14:paraId="563694DE">
      <w:pPr>
        <w:pStyle w:val="style0"/>
        <w:numPr>
          <w:ilvl w:val="0"/>
          <w:numId w:val="1"/>
        </w:numPr>
        <w:spacing w:lineRule="auto" w:line="360"/>
        <w:ind w:left="0" w:leftChars="0" w:firstLine="0" w:firstLineChars="0"/>
        <w:rPr>
          <w:rFonts w:ascii="Times New Roman" w:hAnsi="Times New Roman" w:hint="default"/>
          <w:b/>
          <w:bCs/>
          <w:sz w:val="28"/>
          <w:szCs w:val="28"/>
          <w:lang w:val="en-US"/>
        </w:rPr>
      </w:pPr>
      <w:r>
        <w:rPr>
          <w:rFonts w:ascii="Times New Roman" w:hAnsi="Times New Roman" w:hint="default"/>
          <w:b/>
          <w:bCs/>
          <w:sz w:val="28"/>
          <w:szCs w:val="28"/>
          <w:lang w:val="en-US"/>
        </w:rPr>
        <w:t>Residential vs. Commercial Configuration</w:t>
      </w:r>
    </w:p>
    <w:p w14:paraId="63441B6C">
      <w:pPr>
        <w:pStyle w:val="style0"/>
        <w:numPr>
          <w:ilvl w:val="0"/>
          <w:numId w:val="0"/>
        </w:numPr>
        <w:spacing w:lineRule="auto" w:line="360"/>
        <w:rPr>
          <w:rFonts w:ascii="Times New Roman" w:hAnsi="Times New Roman" w:hint="default"/>
          <w:b/>
          <w:bCs/>
          <w:sz w:val="28"/>
          <w:szCs w:val="28"/>
          <w:lang w:val="en-US"/>
        </w:rPr>
      </w:pP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87"/>
        <w:gridCol w:w="3462"/>
        <w:gridCol w:w="3573"/>
      </w:tblGrid>
      <w:tr w14:paraId="5BEE3A2D">
        <w:trPr/>
        <w:tc>
          <w:tcPr>
            <w:tcW w:w="1487" w:type="dxa"/>
            <w:tcBorders/>
          </w:tcPr>
          <w:p w14:paraId="37C997F4">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Aspect</w:t>
            </w:r>
          </w:p>
        </w:tc>
        <w:tc>
          <w:tcPr>
            <w:tcW w:w="3462" w:type="dxa"/>
            <w:tcBorders/>
          </w:tcPr>
          <w:p w14:paraId="02388A77">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Residential configuration</w:t>
            </w:r>
          </w:p>
        </w:tc>
        <w:tc>
          <w:tcPr>
            <w:tcW w:w="3573" w:type="dxa"/>
            <w:tcBorders/>
          </w:tcPr>
          <w:p w14:paraId="3F6DA2A1">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Commercial configuration</w:t>
            </w:r>
          </w:p>
        </w:tc>
      </w:tr>
      <w:tr w14:paraId="0B5C78E9">
        <w:tblPrEx/>
        <w:trPr/>
        <w:tc>
          <w:tcPr>
            <w:tcW w:w="1487" w:type="dxa"/>
            <w:tcBorders/>
          </w:tcPr>
          <w:p w14:paraId="65D7435A">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Order scale</w:t>
            </w:r>
          </w:p>
        </w:tc>
        <w:tc>
          <w:tcPr>
            <w:tcW w:w="3462" w:type="dxa"/>
            <w:tcBorders/>
          </w:tcPr>
          <w:p w14:paraId="3768A2D6">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Standard pre-filled cylinder exchanges (9kg, 19kg, 48kg).</w:t>
            </w:r>
          </w:p>
        </w:tc>
        <w:tc>
          <w:tcPr>
            <w:tcW w:w="3573" w:type="dxa"/>
            <w:tcBorders/>
          </w:tcPr>
          <w:p w14:paraId="3A049C65">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Bulk gas tanker fillingor high-</w:t>
            </w:r>
          </w:p>
          <w:p w14:paraId="79EE476F">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 xml:space="preserve">volume manifold cylinder supply. </w:t>
            </w:r>
          </w:p>
        </w:tc>
      </w:tr>
      <w:tr w14:paraId="22B1EBCA">
        <w:tblPrEx/>
        <w:trPr/>
        <w:tc>
          <w:tcPr>
            <w:tcW w:w="1487" w:type="dxa"/>
            <w:tcBorders/>
          </w:tcPr>
          <w:p w14:paraId="6A5EDFF1">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 xml:space="preserve">Location scope </w:t>
            </w:r>
          </w:p>
        </w:tc>
        <w:tc>
          <w:tcPr>
            <w:tcW w:w="3462" w:type="dxa"/>
            <w:tcBorders/>
          </w:tcPr>
          <w:p w14:paraId="16F49C46">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Single residential address pin.</w:t>
            </w:r>
          </w:p>
        </w:tc>
        <w:tc>
          <w:tcPr>
            <w:tcW w:w="3573" w:type="dxa"/>
            <w:tcBorders/>
          </w:tcPr>
          <w:p w14:paraId="04F1B8F0">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 xml:space="preserve">Multi-site facility mapping with </w:t>
            </w:r>
          </w:p>
          <w:p w14:paraId="774E5B33">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 xml:space="preserve">independent delivery pins per asset.  </w:t>
            </w:r>
          </w:p>
        </w:tc>
      </w:tr>
      <w:tr w14:paraId="44E0D67D">
        <w:tblPrEx/>
        <w:trPr/>
        <w:tc>
          <w:tcPr>
            <w:tcW w:w="1487" w:type="dxa"/>
            <w:tcBorders/>
          </w:tcPr>
          <w:p w14:paraId="5E601FBC">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Pricing Scheme</w:t>
            </w:r>
          </w:p>
        </w:tc>
        <w:tc>
          <w:tcPr>
            <w:tcW w:w="3462" w:type="dxa"/>
            <w:tcBorders/>
          </w:tcPr>
          <w:p w14:paraId="1E4C4E6D">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Standard tier price per kg + uniform delivery fee.</w:t>
            </w:r>
          </w:p>
        </w:tc>
        <w:tc>
          <w:tcPr>
            <w:tcW w:w="3573" w:type="dxa"/>
            <w:tcBorders/>
          </w:tcPr>
          <w:p w14:paraId="56B18DFF">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 xml:space="preserve">Volume-discounted </w:t>
            </w:r>
          </w:p>
          <w:p w14:paraId="298930A7">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pricing matrix with administrative lock-ins.</w:t>
            </w:r>
          </w:p>
        </w:tc>
      </w:tr>
      <w:tr w14:paraId="27933C6B">
        <w:tblPrEx/>
        <w:trPr/>
        <w:tc>
          <w:tcPr>
            <w:tcW w:w="1487" w:type="dxa"/>
            <w:tcBorders/>
          </w:tcPr>
          <w:p w14:paraId="484EC0BD">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Payment Eligibility</w:t>
            </w:r>
          </w:p>
        </w:tc>
        <w:tc>
          <w:tcPr>
            <w:tcW w:w="3462" w:type="dxa"/>
            <w:tcBorders/>
          </w:tcPr>
          <w:p w14:paraId="4334411A">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 xml:space="preserve">Restoratively capped COD option; </w:t>
            </w:r>
          </w:p>
          <w:p w14:paraId="3E2357E0">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standard PayPal/EFT access</w:t>
            </w:r>
          </w:p>
        </w:tc>
        <w:tc>
          <w:tcPr>
            <w:tcW w:w="3573" w:type="dxa"/>
            <w:tcBorders/>
          </w:tcPr>
          <w:p w14:paraId="202C7433">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 xml:space="preserve">Preferred Corporate EFT lines with pre-set payment term credits </w:t>
            </w:r>
          </w:p>
          <w:p w14:paraId="4756A18B">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(e.g., Net 30).</w:t>
            </w:r>
          </w:p>
        </w:tc>
      </w:tr>
      <w:tr w14:paraId="41CAC6D5">
        <w:tblPrEx/>
        <w:trPr/>
        <w:tc>
          <w:tcPr>
            <w:tcW w:w="1487" w:type="dxa"/>
            <w:tcBorders/>
          </w:tcPr>
          <w:p w14:paraId="6D684580">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Scheduling</w:t>
            </w:r>
          </w:p>
        </w:tc>
        <w:tc>
          <w:tcPr>
            <w:tcW w:w="3462" w:type="dxa"/>
            <w:tcBorders/>
          </w:tcPr>
          <w:p w14:paraId="10B21F75">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On-demand or next-day delivery slots.</w:t>
            </w:r>
          </w:p>
        </w:tc>
        <w:tc>
          <w:tcPr>
            <w:tcW w:w="3573" w:type="dxa"/>
            <w:tcBorders/>
          </w:tcPr>
          <w:p w14:paraId="684FEAD0">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 xml:space="preserve">Automated, SLA-driven telemetry or  strict recurring calendar schedules. </w:t>
            </w:r>
          </w:p>
        </w:tc>
      </w:tr>
    </w:tbl>
    <w:p w14:paraId="6E6782C0">
      <w:pPr>
        <w:pStyle w:val="style0"/>
        <w:numPr>
          <w:ilvl w:val="0"/>
          <w:numId w:val="0"/>
        </w:numPr>
        <w:spacing w:lineRule="auto" w:line="360"/>
        <w:rPr>
          <w:rFonts w:ascii="Times New Roman" w:hAnsi="Times New Roman" w:hint="default"/>
          <w:b w:val="false"/>
          <w:bCs w:val="false"/>
          <w:sz w:val="24"/>
          <w:szCs w:val="24"/>
          <w:lang w:val="en-US"/>
        </w:rPr>
      </w:pPr>
    </w:p>
    <w:p w14:paraId="2B2F9F19">
      <w:pPr>
        <w:pStyle w:val="style0"/>
        <w:numPr>
          <w:ilvl w:val="0"/>
          <w:numId w:val="0"/>
        </w:numPr>
        <w:spacing w:lineRule="auto" w:line="360"/>
        <w:rPr>
          <w:rFonts w:ascii="Times New Roman" w:hAnsi="Times New Roman" w:hint="default"/>
          <w:b/>
          <w:bCs/>
          <w:sz w:val="28"/>
          <w:szCs w:val="28"/>
          <w:lang w:val="en-US"/>
        </w:rPr>
      </w:pPr>
    </w:p>
    <w:p w14:paraId="3C666D4F">
      <w:pPr>
        <w:pStyle w:val="style0"/>
        <w:numPr>
          <w:ilvl w:val="0"/>
          <w:numId w:val="1"/>
        </w:numPr>
        <w:spacing w:lineRule="auto" w:line="360"/>
        <w:ind w:left="0" w:leftChars="0" w:firstLine="0" w:firstLineChars="0"/>
        <w:rPr>
          <w:rFonts w:ascii="Times New Roman" w:hAnsi="Times New Roman" w:hint="default"/>
          <w:b/>
          <w:bCs/>
          <w:sz w:val="28"/>
          <w:szCs w:val="28"/>
          <w:lang w:val="en-US"/>
        </w:rPr>
      </w:pPr>
      <w:r>
        <w:rPr>
          <w:rFonts w:ascii="Times New Roman" w:hAnsi="Times New Roman" w:hint="default"/>
          <w:b/>
          <w:bCs/>
          <w:sz w:val="28"/>
          <w:szCs w:val="28"/>
          <w:lang w:val="en-US"/>
        </w:rPr>
        <w:t>Confidentiality &amp; Privacy Requirements</w:t>
      </w:r>
    </w:p>
    <w:p w14:paraId="0C000B69">
      <w:pPr>
        <w:pStyle w:val="style0"/>
        <w:numPr>
          <w:ilvl w:val="0"/>
          <w:numId w:val="0"/>
        </w:numPr>
        <w:spacing w:lineRule="auto" w:line="36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Driver personal telephone numbers and details are masked from customers; all communication routes through an in-app relay.</w:t>
      </w:r>
    </w:p>
    <w:p w14:paraId="697B1029">
      <w:pPr>
        <w:pStyle w:val="style0"/>
        <w:numPr>
          <w:ilvl w:val="0"/>
          <w:numId w:val="0"/>
        </w:numPr>
        <w:spacing w:lineRule="auto" w:line="360"/>
        <w:rPr>
          <w:rFonts w:ascii="Times New Roman" w:hAnsi="Times New Roman" w:hint="default"/>
          <w:b w:val="false"/>
          <w:bCs w:val="false"/>
          <w:sz w:val="24"/>
          <w:szCs w:val="24"/>
          <w:lang w:val="en-US"/>
        </w:rPr>
      </w:pPr>
    </w:p>
    <w:p w14:paraId="55BD3782">
      <w:pPr>
        <w:pStyle w:val="style0"/>
        <w:numPr>
          <w:ilvl w:val="0"/>
          <w:numId w:val="0"/>
        </w:numPr>
        <w:spacing w:lineRule="auto" w:line="36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Customer personal details (e.g., billing names, specific home layouts) are hidden from drivers until a delivery route is actively accepted.</w:t>
      </w:r>
    </w:p>
    <w:p w14:paraId="11775111">
      <w:pPr>
        <w:pStyle w:val="style0"/>
        <w:numPr>
          <w:ilvl w:val="0"/>
          <w:numId w:val="0"/>
        </w:numPr>
        <w:spacing w:lineRule="auto" w:line="360"/>
        <w:rPr>
          <w:rFonts w:ascii="Times New Roman" w:hAnsi="Times New Roman" w:hint="default"/>
          <w:b w:val="false"/>
          <w:bCs w:val="false"/>
          <w:sz w:val="24"/>
          <w:szCs w:val="24"/>
          <w:lang w:val="en-US"/>
        </w:rPr>
      </w:pPr>
    </w:p>
    <w:p w14:paraId="761CCA31">
      <w:pPr>
        <w:pStyle w:val="style0"/>
        <w:numPr>
          <w:ilvl w:val="0"/>
          <w:numId w:val="0"/>
        </w:numPr>
        <w:spacing w:lineRule="auto" w:line="36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Complete alignment with South Africa's Cyber and Data Protection Act regarding stored GPS coordinates, addresses, uploaded banking receipts, and digital tokens. </w:t>
      </w:r>
    </w:p>
    <w:p w14:paraId="4F574A28">
      <w:pPr>
        <w:pStyle w:val="style0"/>
        <w:numPr>
          <w:ilvl w:val="0"/>
          <w:numId w:val="0"/>
        </w:numPr>
        <w:spacing w:lineRule="auto" w:line="360"/>
        <w:ind w:leftChars="0"/>
        <w:rPr>
          <w:rFonts w:ascii="Times New Roman" w:hAnsi="Times New Roman" w:hint="default"/>
          <w:b/>
          <w:bCs/>
          <w:sz w:val="28"/>
          <w:szCs w:val="28"/>
          <w:lang w:val="en-US"/>
        </w:rPr>
      </w:pPr>
    </w:p>
    <w:p w14:paraId="364CFBB1">
      <w:pPr>
        <w:pStyle w:val="style0"/>
        <w:numPr>
          <w:ilvl w:val="0"/>
          <w:numId w:val="1"/>
        </w:numPr>
        <w:spacing w:lineRule="auto" w:line="360"/>
        <w:ind w:left="0" w:leftChars="0" w:firstLine="0" w:firstLineChars="0"/>
        <w:rPr>
          <w:rFonts w:ascii="Times New Roman" w:hAnsi="Times New Roman" w:hint="default"/>
          <w:b/>
          <w:bCs/>
          <w:sz w:val="28"/>
          <w:szCs w:val="28"/>
          <w:lang w:val="en-US"/>
        </w:rPr>
      </w:pPr>
      <w:r>
        <w:rPr>
          <w:rFonts w:ascii="Times New Roman" w:hAnsi="Times New Roman" w:hint="default"/>
          <w:b/>
          <w:bCs/>
          <w:sz w:val="28"/>
          <w:szCs w:val="28"/>
          <w:lang w:val="en-US"/>
        </w:rPr>
        <w:t xml:space="preserve">Technical Architecture </w:t>
      </w:r>
    </w:p>
    <w:p w14:paraId="5B4AF9E1">
      <w:pPr>
        <w:pStyle w:val="style0"/>
        <w:numPr>
          <w:ilvl w:val="0"/>
          <w:numId w:val="0"/>
        </w:numPr>
        <w:spacing w:lineRule="auto" w:line="360"/>
        <w:ind w:leftChars="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Stack</w:t>
      </w:r>
    </w:p>
    <w:p w14:paraId="21BF07FA">
      <w:pPr>
        <w:pStyle w:val="style0"/>
        <w:numPr>
          <w:ilvl w:val="0"/>
          <w:numId w:val="0"/>
        </w:numPr>
        <w:spacing w:lineRule="auto" w:line="360"/>
        <w:ind w:leftChars="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Mobile App: Flutter (Single codebase for iOS/Android Customer &amp; Driver experiences).</w:t>
      </w:r>
    </w:p>
    <w:p w14:paraId="B3010183">
      <w:pPr>
        <w:pStyle w:val="style0"/>
        <w:numPr>
          <w:ilvl w:val="0"/>
          <w:numId w:val="0"/>
        </w:numPr>
        <w:spacing w:lineRule="auto" w:line="360"/>
        <w:ind w:leftChars="0"/>
        <w:rPr>
          <w:rFonts w:ascii="Times New Roman" w:hAnsi="Times New Roman" w:hint="default"/>
          <w:b w:val="false"/>
          <w:bCs w:val="false"/>
          <w:sz w:val="24"/>
          <w:szCs w:val="24"/>
          <w:lang w:val="en-US"/>
        </w:rPr>
      </w:pPr>
    </w:p>
    <w:p w14:paraId="2DFC48B2">
      <w:pPr>
        <w:pStyle w:val="style0"/>
        <w:numPr>
          <w:ilvl w:val="0"/>
          <w:numId w:val="0"/>
        </w:numPr>
        <w:spacing w:lineRule="auto" w:line="360"/>
        <w:ind w:leftChars="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Web Admin Portal: React (For complex administrative pricing grids, mapping dashboards, EFT payment audits, and analytics).</w:t>
      </w:r>
    </w:p>
    <w:p w14:paraId="2C589B45">
      <w:pPr>
        <w:pStyle w:val="style0"/>
        <w:numPr>
          <w:ilvl w:val="0"/>
          <w:numId w:val="0"/>
        </w:numPr>
        <w:spacing w:lineRule="auto" w:line="360"/>
        <w:ind w:leftChars="0"/>
        <w:rPr>
          <w:rFonts w:ascii="Times New Roman" w:hAnsi="Times New Roman" w:hint="default"/>
          <w:b w:val="false"/>
          <w:bCs w:val="false"/>
          <w:sz w:val="24"/>
          <w:szCs w:val="24"/>
          <w:lang w:val="en-US"/>
        </w:rPr>
      </w:pPr>
    </w:p>
    <w:p w14:paraId="40CF6723">
      <w:pPr>
        <w:pStyle w:val="style0"/>
        <w:numPr>
          <w:ilvl w:val="0"/>
          <w:numId w:val="0"/>
        </w:numPr>
        <w:spacing w:lineRule="auto" w:line="360"/>
        <w:ind w:leftChars="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Backend API: Node.js / PostgreSQL with PostGIS extensions forhandling spatial delivery location coordinates.</w:t>
      </w:r>
    </w:p>
    <w:p w14:paraId="4E5FA547">
      <w:pPr>
        <w:pStyle w:val="style0"/>
        <w:numPr>
          <w:ilvl w:val="0"/>
          <w:numId w:val="0"/>
        </w:numPr>
        <w:spacing w:lineRule="auto" w:line="360"/>
        <w:ind w:leftChars="0"/>
        <w:rPr>
          <w:rFonts w:ascii="Times New Roman" w:hAnsi="Times New Roman" w:hint="default"/>
          <w:b w:val="false"/>
          <w:bCs w:val="false"/>
          <w:sz w:val="24"/>
          <w:szCs w:val="24"/>
          <w:lang w:val="en-US"/>
        </w:rPr>
      </w:pPr>
    </w:p>
    <w:p w14:paraId="72FEA9E0">
      <w:pPr>
        <w:pStyle w:val="style0"/>
        <w:numPr>
          <w:ilvl w:val="0"/>
          <w:numId w:val="0"/>
        </w:numPr>
        <w:spacing w:lineRule="auto" w:line="360"/>
        <w:ind w:leftChars="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Payment Integration: Secure implementation of  PayPal Mobile SDK / Braintree Corealongside local AWS S3 buckets for secure EFT image uploads.</w:t>
      </w:r>
    </w:p>
    <w:p w14:paraId="698FA971">
      <w:pPr>
        <w:pStyle w:val="style0"/>
        <w:numPr>
          <w:ilvl w:val="0"/>
          <w:numId w:val="0"/>
        </w:numPr>
        <w:spacing w:lineRule="auto" w:line="360"/>
        <w:ind w:leftChars="0"/>
        <w:rPr>
          <w:rFonts w:ascii="Times New Roman" w:hAnsi="Times New Roman" w:hint="default"/>
          <w:b w:val="false"/>
          <w:bCs w:val="false"/>
          <w:sz w:val="24"/>
          <w:szCs w:val="24"/>
          <w:lang w:val="en-US"/>
        </w:rPr>
      </w:pPr>
    </w:p>
    <w:p w14:paraId="0353D67B">
      <w:pPr>
        <w:pStyle w:val="style0"/>
        <w:numPr>
          <w:ilvl w:val="0"/>
          <w:numId w:val="0"/>
        </w:numPr>
        <w:spacing w:lineRule="auto" w:line="360"/>
        <w:ind w:leftChars="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Data Model (Indicative)</w:t>
      </w:r>
    </w:p>
    <w:p w14:paraId="3E8F670C">
      <w:pPr>
        <w:pStyle w:val="style0"/>
        <w:numPr>
          <w:ilvl w:val="0"/>
          <w:numId w:val="0"/>
        </w:numPr>
        <w:spacing w:lineRule="auto" w:line="360"/>
        <w:ind w:leftChars="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Customer account: Account metadata, default currency preference, and payment profiles.</w:t>
      </w:r>
    </w:p>
    <w:p w14:paraId="6F23AE2C">
      <w:pPr>
        <w:pStyle w:val="style0"/>
        <w:numPr>
          <w:ilvl w:val="0"/>
          <w:numId w:val="0"/>
        </w:numPr>
        <w:spacing w:lineRule="auto" w:line="360"/>
        <w:ind w:leftChars="0"/>
        <w:rPr>
          <w:rFonts w:ascii="Times New Roman" w:hAnsi="Times New Roman" w:hint="default"/>
          <w:b w:val="false"/>
          <w:bCs w:val="false"/>
          <w:sz w:val="24"/>
          <w:szCs w:val="24"/>
          <w:lang w:val="en-US"/>
        </w:rPr>
      </w:pPr>
    </w:p>
    <w:p w14:paraId="5D378B4D">
      <w:pPr>
        <w:pStyle w:val="style0"/>
        <w:numPr>
          <w:ilvl w:val="0"/>
          <w:numId w:val="0"/>
        </w:numPr>
        <w:spacing w:lineRule="auto" w:line="360"/>
        <w:ind w:leftChars="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Delivery location: Customer id, latitude/longitude spatial coordinates, digital address, and zone mapping.</w:t>
      </w:r>
    </w:p>
    <w:p w14:paraId="3E8265F8">
      <w:pPr>
        <w:pStyle w:val="style0"/>
        <w:numPr>
          <w:ilvl w:val="0"/>
          <w:numId w:val="0"/>
        </w:numPr>
        <w:spacing w:lineRule="auto" w:line="360"/>
        <w:ind w:leftChars="0"/>
        <w:rPr>
          <w:rFonts w:ascii="Times New Roman" w:hAnsi="Times New Roman" w:hint="default"/>
          <w:b w:val="false"/>
          <w:bCs w:val="false"/>
          <w:sz w:val="24"/>
          <w:szCs w:val="24"/>
          <w:lang w:val="en-US"/>
        </w:rPr>
      </w:pPr>
    </w:p>
    <w:p w14:paraId="5EF3CE1B">
      <w:pPr>
        <w:pStyle w:val="style0"/>
        <w:numPr>
          <w:ilvl w:val="0"/>
          <w:numId w:val="0"/>
        </w:numPr>
        <w:spacing w:lineRule="auto" w:line="360"/>
        <w:ind w:leftChars="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 xml:space="preserve">Price configuration: gas_type_id, price_per_kg, currency (RSA or Rand), effective_from, adjusted_by_admin_id. </w:t>
      </w:r>
    </w:p>
    <w:p w14:paraId="4B7FA09A">
      <w:pPr>
        <w:pStyle w:val="style0"/>
        <w:numPr>
          <w:ilvl w:val="0"/>
          <w:numId w:val="0"/>
        </w:numPr>
        <w:spacing w:lineRule="auto" w:line="360"/>
        <w:ind w:leftChars="0"/>
        <w:rPr>
          <w:rFonts w:ascii="Times New Roman" w:hAnsi="Times New Roman" w:hint="default"/>
          <w:b w:val="false"/>
          <w:bCs w:val="false"/>
          <w:sz w:val="24"/>
          <w:szCs w:val="24"/>
          <w:lang w:val="en-US"/>
        </w:rPr>
      </w:pPr>
    </w:p>
    <w:p w14:paraId="3C8ADBD0">
      <w:pPr>
        <w:pStyle w:val="style0"/>
        <w:numPr>
          <w:ilvl w:val="0"/>
          <w:numId w:val="0"/>
        </w:numPr>
        <w:spacing w:lineRule="auto" w:line="360"/>
        <w:ind w:leftChars="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gas_order: customer_id, location_id, total weight, payment_method (PAYPAL/EFT/COD),payment_status (Pending/Paid/Awaiting_</w:t>
      </w:r>
    </w:p>
    <w:p w14:paraId="3388CBE3">
      <w:pPr>
        <w:pStyle w:val="style0"/>
        <w:numPr>
          <w:ilvl w:val="0"/>
          <w:numId w:val="0"/>
        </w:numPr>
        <w:spacing w:lineRule="auto" w:line="360"/>
        <w:ind w:leftChars="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Verificaion), eft_proof_url (nullable).</w:t>
      </w:r>
    </w:p>
    <w:p w14:paraId="5A4A6701">
      <w:pPr>
        <w:pStyle w:val="style0"/>
        <w:numPr>
          <w:ilvl w:val="0"/>
          <w:numId w:val="0"/>
        </w:numPr>
        <w:spacing w:lineRule="auto" w:line="360"/>
        <w:ind w:leftChars="0"/>
        <w:rPr>
          <w:rFonts w:ascii="Times New Roman" w:hAnsi="Times New Roman" w:hint="default"/>
          <w:b/>
          <w:bCs/>
          <w:sz w:val="24"/>
          <w:szCs w:val="24"/>
          <w:lang w:val="en-US"/>
        </w:rPr>
      </w:pPr>
    </w:p>
    <w:p w14:paraId="6829497F">
      <w:pPr>
        <w:pStyle w:val="style0"/>
        <w:numPr>
          <w:ilvl w:val="0"/>
          <w:numId w:val="0"/>
        </w:numPr>
        <w:spacing w:lineRule="auto" w:line="360"/>
        <w:ind w:leftChars="0"/>
        <w:rPr>
          <w:rFonts w:ascii="Times New Roman" w:hAnsi="Times New Roman" w:hint="default"/>
          <w:b/>
          <w:bCs/>
          <w:sz w:val="28"/>
          <w:szCs w:val="28"/>
          <w:lang w:val="en-US"/>
        </w:rPr>
      </w:pPr>
      <w:r>
        <w:rPr>
          <w:rFonts w:ascii="Times New Roman" w:hAnsi="Times New Roman" w:hint="default"/>
          <w:b/>
          <w:bCs/>
          <w:sz w:val="28"/>
          <w:szCs w:val="28"/>
          <w:lang w:val="en-US"/>
        </w:rPr>
        <w:t>Role-Based Access Control</w:t>
      </w:r>
    </w:p>
    <w:p w14:paraId="53EA9598">
      <w:pPr>
        <w:pStyle w:val="style0"/>
        <w:numPr>
          <w:ilvl w:val="0"/>
          <w:numId w:val="0"/>
        </w:numPr>
        <w:spacing w:lineRule="auto" w:line="360"/>
        <w:ind w:leftChars="0"/>
        <w:rPr>
          <w:rFonts w:ascii="Times New Roman" w:hAnsi="Times New Roman" w:hint="default"/>
          <w:b/>
          <w:bCs/>
          <w:sz w:val="24"/>
          <w:szCs w:val="24"/>
          <w:lang w:val="en-US"/>
        </w:rPr>
      </w:pP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352"/>
        <w:gridCol w:w="2058"/>
        <w:gridCol w:w="1702"/>
        <w:gridCol w:w="1705"/>
        <w:gridCol w:w="1705"/>
      </w:tblGrid>
      <w:tr w14:paraId="498242BC">
        <w:trPr/>
        <w:tc>
          <w:tcPr>
            <w:tcW w:w="1352" w:type="dxa"/>
            <w:tcBorders/>
          </w:tcPr>
          <w:p w14:paraId="788C0D29">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Role</w:t>
            </w:r>
          </w:p>
        </w:tc>
        <w:tc>
          <w:tcPr>
            <w:tcW w:w="2058" w:type="dxa"/>
            <w:tcBorders/>
          </w:tcPr>
          <w:p w14:paraId="7D681D51">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Pricing Control</w:t>
            </w:r>
          </w:p>
        </w:tc>
        <w:tc>
          <w:tcPr>
            <w:tcW w:w="1702" w:type="dxa"/>
            <w:tcBorders/>
          </w:tcPr>
          <w:p w14:paraId="287304FB">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Location Pins</w:t>
            </w:r>
          </w:p>
        </w:tc>
        <w:tc>
          <w:tcPr>
            <w:tcW w:w="1705" w:type="dxa"/>
            <w:tcBorders/>
          </w:tcPr>
          <w:p w14:paraId="79E31294">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 xml:space="preserve">Orders/ Dispatch </w:t>
            </w:r>
          </w:p>
        </w:tc>
        <w:tc>
          <w:tcPr>
            <w:tcW w:w="1705" w:type="dxa"/>
            <w:tcBorders/>
          </w:tcPr>
          <w:p w14:paraId="4FFD4D47">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Payment/ ETF Audits</w:t>
            </w:r>
          </w:p>
        </w:tc>
      </w:tr>
      <w:tr w14:paraId="5ECB8878">
        <w:tblPrEx/>
        <w:trPr/>
        <w:tc>
          <w:tcPr>
            <w:tcW w:w="1352" w:type="dxa"/>
            <w:tcBorders/>
          </w:tcPr>
          <w:p w14:paraId="65869107">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 xml:space="preserve">Admins </w:t>
            </w:r>
          </w:p>
        </w:tc>
        <w:tc>
          <w:tcPr>
            <w:tcW w:w="2058" w:type="dxa"/>
            <w:tcBorders/>
          </w:tcPr>
          <w:p w14:paraId="0456707A">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Read/ Write</w:t>
            </w:r>
          </w:p>
        </w:tc>
        <w:tc>
          <w:tcPr>
            <w:tcW w:w="1702" w:type="dxa"/>
            <w:tcBorders/>
          </w:tcPr>
          <w:p w14:paraId="3C240836">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Read/ Write (all)</w:t>
            </w:r>
          </w:p>
        </w:tc>
        <w:tc>
          <w:tcPr>
            <w:tcW w:w="1705" w:type="dxa"/>
            <w:tcBorders/>
          </w:tcPr>
          <w:p w14:paraId="4A64B828">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Read/ Write</w:t>
            </w:r>
          </w:p>
        </w:tc>
        <w:tc>
          <w:tcPr>
            <w:tcW w:w="1705" w:type="dxa"/>
            <w:tcBorders/>
          </w:tcPr>
          <w:p w14:paraId="7B7482FF">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Read/ Write</w:t>
            </w:r>
          </w:p>
        </w:tc>
      </w:tr>
      <w:tr w14:paraId="472F6F52">
        <w:tblPrEx/>
        <w:trPr/>
        <w:tc>
          <w:tcPr>
            <w:tcW w:w="1352" w:type="dxa"/>
            <w:tcBorders/>
          </w:tcPr>
          <w:p w14:paraId="4710A930">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Driver</w:t>
            </w:r>
          </w:p>
        </w:tc>
        <w:tc>
          <w:tcPr>
            <w:tcW w:w="2058" w:type="dxa"/>
            <w:tcBorders/>
          </w:tcPr>
          <w:p w14:paraId="70B5D2D9">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Read Only</w:t>
            </w:r>
          </w:p>
        </w:tc>
        <w:tc>
          <w:tcPr>
            <w:tcW w:w="1702" w:type="dxa"/>
            <w:tcBorders/>
          </w:tcPr>
          <w:p w14:paraId="51CAF9FC">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Read Only (Assigned)</w:t>
            </w:r>
          </w:p>
        </w:tc>
        <w:tc>
          <w:tcPr>
            <w:tcW w:w="1705" w:type="dxa"/>
            <w:tcBorders/>
          </w:tcPr>
          <w:p w14:paraId="4E97A00C">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Write (Status Only)</w:t>
            </w:r>
          </w:p>
        </w:tc>
        <w:tc>
          <w:tcPr>
            <w:tcW w:w="1705" w:type="dxa"/>
            <w:tcBorders/>
          </w:tcPr>
          <w:p w14:paraId="20BF3DCC">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Write ( Collect COD Only)</w:t>
            </w:r>
          </w:p>
        </w:tc>
      </w:tr>
      <w:tr w14:paraId="5C0778BD">
        <w:tblPrEx/>
        <w:trPr/>
        <w:tc>
          <w:tcPr>
            <w:tcW w:w="1352" w:type="dxa"/>
            <w:tcBorders/>
          </w:tcPr>
          <w:p w14:paraId="373C351A">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 xml:space="preserve">Customer </w:t>
            </w:r>
          </w:p>
        </w:tc>
        <w:tc>
          <w:tcPr>
            <w:tcW w:w="2058" w:type="dxa"/>
            <w:tcBorders/>
          </w:tcPr>
          <w:p w14:paraId="0AF24CB4">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Read Only</w:t>
            </w:r>
          </w:p>
        </w:tc>
        <w:tc>
          <w:tcPr>
            <w:tcW w:w="1702" w:type="dxa"/>
            <w:tcBorders/>
          </w:tcPr>
          <w:p w14:paraId="701F1CFE">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Read/ Write (OWN)</w:t>
            </w:r>
          </w:p>
        </w:tc>
        <w:tc>
          <w:tcPr>
            <w:tcW w:w="1705" w:type="dxa"/>
            <w:tcBorders/>
          </w:tcPr>
          <w:p w14:paraId="3E056243">
            <w:pPr>
              <w:pStyle w:val="style0"/>
              <w:numPr>
                <w:ilvl w:val="0"/>
                <w:numId w:val="0"/>
              </w:numPr>
              <w:spacing w:lineRule="auto" w:line="360"/>
              <w:ind w:left="0" w:leftChars="0" w:firstLine="0" w:firstLineChars="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Read/ Write (OWN)</w:t>
            </w:r>
          </w:p>
        </w:tc>
        <w:tc>
          <w:tcPr>
            <w:tcW w:w="1705" w:type="dxa"/>
            <w:tcBorders/>
          </w:tcPr>
          <w:p w14:paraId="58CE5DEC">
            <w:pPr>
              <w:pStyle w:val="style0"/>
              <w:numPr>
                <w:ilvl w:val="0"/>
                <w:numId w:val="0"/>
              </w:numPr>
              <w:spacing w:lineRule="auto" w:line="360"/>
              <w:rPr>
                <w:rFonts w:ascii="Times New Roman" w:hAnsi="Times New Roman" w:hint="default"/>
                <w:b w:val="false"/>
                <w:bCs w:val="false"/>
                <w:sz w:val="24"/>
                <w:szCs w:val="24"/>
                <w:vertAlign w:val="baseline"/>
                <w:lang w:val="en-US"/>
              </w:rPr>
            </w:pPr>
            <w:r>
              <w:rPr>
                <w:rFonts w:ascii="Times New Roman" w:hAnsi="Times New Roman" w:hint="default"/>
                <w:b w:val="false"/>
                <w:bCs w:val="false"/>
                <w:sz w:val="24"/>
                <w:szCs w:val="24"/>
                <w:vertAlign w:val="baseline"/>
                <w:lang w:val="en-US"/>
              </w:rPr>
              <w:t>Read/ Pay/ Upload ETF</w:t>
            </w:r>
          </w:p>
        </w:tc>
      </w:tr>
    </w:tbl>
    <w:p w14:paraId="7C8170DE">
      <w:pPr>
        <w:pStyle w:val="style0"/>
        <w:numPr>
          <w:ilvl w:val="0"/>
          <w:numId w:val="0"/>
        </w:numPr>
        <w:spacing w:lineRule="auto" w:line="360"/>
        <w:ind w:leftChars="0"/>
        <w:rPr>
          <w:rFonts w:ascii="Times New Roman" w:hAnsi="Times New Roman" w:hint="default"/>
          <w:b w:val="false"/>
          <w:bCs w:val="false"/>
          <w:sz w:val="24"/>
          <w:szCs w:val="24"/>
          <w:lang w:val="en-US"/>
        </w:rPr>
      </w:pPr>
    </w:p>
    <w:p w14:paraId="3F673D07">
      <w:pPr>
        <w:pStyle w:val="style0"/>
        <w:numPr>
          <w:ilvl w:val="0"/>
          <w:numId w:val="1"/>
        </w:numPr>
        <w:spacing w:lineRule="auto" w:line="360"/>
        <w:ind w:left="0" w:leftChars="0" w:firstLine="0" w:firstLineChars="0"/>
        <w:rPr>
          <w:rFonts w:ascii="Times New Roman" w:hAnsi="Times New Roman" w:hint="default"/>
          <w:b/>
          <w:bCs/>
          <w:sz w:val="28"/>
          <w:szCs w:val="28"/>
          <w:lang w:val="en-US"/>
        </w:rPr>
      </w:pPr>
      <w:r>
        <w:rPr>
          <w:rFonts w:ascii="Times New Roman" w:hAnsi="Times New Roman" w:hint="default"/>
          <w:b/>
          <w:bCs/>
          <w:sz w:val="28"/>
          <w:szCs w:val="28"/>
          <w:lang w:val="en-US"/>
        </w:rPr>
        <w:t>Build Priority</w:t>
      </w:r>
    </w:p>
    <w:p w14:paraId="3A736FC3">
      <w:pPr>
        <w:pStyle w:val="style0"/>
        <w:numPr>
          <w:ilvl w:val="0"/>
          <w:numId w:val="0"/>
        </w:numPr>
        <w:spacing w:lineRule="auto" w:line="360"/>
        <w:ind w:leftChars="0" w:firstLine="720" w:firstLineChars="0"/>
        <w:rPr>
          <w:rFonts w:ascii="Times New Roman" w:hAnsi="Times New Roman" w:hint="default"/>
          <w:b/>
          <w:bCs/>
          <w:sz w:val="24"/>
          <w:szCs w:val="24"/>
          <w:lang w:val="en-US"/>
        </w:rPr>
      </w:pPr>
      <w:r>
        <w:rPr>
          <w:rFonts w:ascii="Times New Roman" w:hAnsi="Times New Roman" w:hint="default"/>
          <w:b/>
          <w:bCs/>
          <w:sz w:val="24"/>
          <w:szCs w:val="24"/>
          <w:lang w:val="en-US"/>
        </w:rPr>
        <w:t>Phase 1 Mvp</w:t>
      </w:r>
    </w:p>
    <w:p w14:paraId="3A5DC70E">
      <w:pPr>
        <w:pStyle w:val="style0"/>
        <w:numPr>
          <w:ilvl w:val="0"/>
          <w:numId w:val="0"/>
        </w:numPr>
        <w:spacing w:lineRule="auto" w:line="360"/>
        <w:ind w:leftChars="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Admin panel for  dynamic price adjustments per KG. Customer location mapping engine (GPS pinning). Core checkout routing including PayPal integration, raw field details for EFT uploads, and a fundamental COD selection toggle. Basic admin dispatch board and driver task lists.</w:t>
      </w:r>
    </w:p>
    <w:p w14:paraId="0F5F6DA6">
      <w:pPr>
        <w:pStyle w:val="style0"/>
        <w:numPr>
          <w:ilvl w:val="0"/>
          <w:numId w:val="0"/>
        </w:numPr>
        <w:spacing w:lineRule="auto" w:line="360"/>
        <w:ind w:leftChars="0"/>
        <w:rPr>
          <w:rFonts w:ascii="Times New Roman" w:hAnsi="Times New Roman" w:hint="default"/>
          <w:b w:val="false"/>
          <w:bCs w:val="false"/>
          <w:sz w:val="24"/>
          <w:szCs w:val="24"/>
          <w:lang w:val="en-US"/>
        </w:rPr>
      </w:pPr>
    </w:p>
    <w:p w14:paraId="7F7A8247">
      <w:pPr>
        <w:pStyle w:val="style0"/>
        <w:numPr>
          <w:ilvl w:val="0"/>
          <w:numId w:val="0"/>
        </w:numPr>
        <w:spacing w:lineRule="auto" w:line="360"/>
        <w:ind w:leftChars="0"/>
        <w:rPr>
          <w:rFonts w:ascii="Times New Roman" w:hAnsi="Times New Roman" w:hint="default"/>
          <w:b/>
          <w:bCs/>
          <w:sz w:val="24"/>
          <w:szCs w:val="24"/>
          <w:lang w:val="en-US"/>
        </w:rPr>
      </w:pPr>
      <w:r>
        <w:rPr>
          <w:rFonts w:ascii="Times New Roman" w:hAnsi="Times New Roman" w:hint="default"/>
          <w:b w:val="false"/>
          <w:bCs w:val="false"/>
          <w:sz w:val="24"/>
          <w:szCs w:val="24"/>
          <w:lang w:val="en-US"/>
        </w:rPr>
        <w:tab/>
      </w:r>
      <w:r>
        <w:rPr>
          <w:rFonts w:ascii="Times New Roman" w:hAnsi="Times New Roman" w:hint="default"/>
          <w:b/>
          <w:bCs/>
          <w:sz w:val="24"/>
          <w:szCs w:val="24"/>
          <w:lang w:val="en-US"/>
        </w:rPr>
        <w:t>Phase 2</w:t>
      </w:r>
    </w:p>
    <w:p w14:paraId="5AE20FF5">
      <w:pPr>
        <w:pStyle w:val="style0"/>
        <w:numPr>
          <w:ilvl w:val="0"/>
          <w:numId w:val="0"/>
        </w:numPr>
        <w:spacing w:lineRule="auto" w:line="360"/>
        <w:ind w:leftChars="0"/>
        <w:rPr>
          <w:rFonts w:ascii="Times New Roman" w:hAnsi="Times New Roman" w:hint="default"/>
          <w:b w:val="false"/>
          <w:bCs w:val="false"/>
          <w:sz w:val="24"/>
          <w:szCs w:val="24"/>
          <w:lang w:val="en-US"/>
        </w:rPr>
      </w:pPr>
      <w:r>
        <w:rPr>
          <w:rFonts w:ascii="Times New Roman" w:hAnsi="Times New Roman" w:hint="default"/>
          <w:b w:val="false"/>
          <w:bCs w:val="false"/>
          <w:sz w:val="24"/>
          <w:szCs w:val="24"/>
          <w:lang w:val="en-US"/>
        </w:rPr>
        <w:t>Advanced multi-tier validation system for receipts. Driver reconciliation sub-module for counting and liquidating physical COD holdings at end of shift. Advanced route optimization algorithms for drivers based on location cluster zones</w:t>
      </w:r>
    </w:p>
    <w:sectPr>
      <w:pgSz w:w="11906" w:h="16838"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altName w:val="Arial Unicode MS"/>
    <w:panose1 w:val="020b0604020002020204"/>
    <w:charset w:val="86"/>
    <w:family w:val="auto"/>
    <w:pitch w:val="default"/>
    <w:sig w:usb0="FFFFFFFF" w:usb1="E9FFFFFF" w:usb2="0000003F" w:usb3="00000000" w:csb0="603F01FF" w:csb1="FFFF0000"/>
  </w:font>
  <w:font w:name="Roboto">
    <w:altName w:val="Segoe Print"/>
    <w:panose1 w:val="00000000000000000000"/>
    <w:charset w:val="00"/>
    <w:family w:val="auto"/>
    <w:pitch w:val="default"/>
    <w:sig w:usb0="00000000" w:usb1="00000000" w:usb2="00000000" w:usb3="00000000" w:csb0="00000000" w:csb1="00000000"/>
  </w:font>
  <w:font w:name="Segoe Print">
    <w:altName w:val="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254BFD4"/>
    <w:lvl w:ilvl="0">
      <w:start w:val="1"/>
      <w:numFmt w:val="decimal"/>
      <w:suff w:val="space"/>
      <w:lvlText w:val="%1."/>
      <w:lvlJc w:val="left"/>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VerticalSpacing w:val="156"/>
  <w:displayHorizontalDrawingGridEvery w:val="1"/>
  <w:displayVerticalDrawingGridEvery w:val="1"/>
  <w:noPunctuationKerning/>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rPr>
      <w:rFonts w:ascii="Calibri" w:cs="宋体" w:eastAsia="等线" w:hAnsi="Calibri"/>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table" w:styleId="style154">
    <w:name w:val="Table Grid"/>
    <w:basedOn w:val="style105"/>
    <w:next w:val="style154"/>
    <w:uiPriority w:val="0"/>
    <w:pPr>
      <w:widowControl w:val="false"/>
      <w:jc w:val="both"/>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1114</Words>
  <Pages>7</Pages>
  <Characters>7286</Characters>
  <Application>WPS Office</Application>
  <DocSecurity>0</DocSecurity>
  <Paragraphs>213</Paragraphs>
  <ScaleCrop>false</ScaleCrop>
  <LinksUpToDate>false</LinksUpToDate>
  <CharactersWithSpaces>8293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2026-07-09T22:47:45Z</dcterms:created>
  <dc:creator>Tinotenda Fidelis</dc:creator>
  <lastModifiedBy>SM-S931B</lastModifiedBy>
  <dcterms:modified xsi:type="dcterms:W3CDTF">2026-07-09T22:47:45Z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711542cea16b48cba87d3e749ad8d76a_23</vt:lpwstr>
  </property>
</Properties>
</file>