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48036" w14:textId="77777777" w:rsidR="00E73757" w:rsidRPr="00E73757" w:rsidRDefault="00E73757" w:rsidP="00E73757">
      <w:pPr>
        <w:rPr>
          <w:b/>
          <w:bCs/>
        </w:rPr>
      </w:pPr>
      <w:r w:rsidRPr="00E73757">
        <w:rPr>
          <w:b/>
          <w:bCs/>
        </w:rPr>
        <w:t>HealthConnect Clinic — Week 7 Testing, Refinement &amp; End-to-End Validation</w:t>
      </w:r>
    </w:p>
    <w:p w14:paraId="29E77342" w14:textId="77777777" w:rsidR="00E73757" w:rsidRPr="00E73757" w:rsidRDefault="00E73757" w:rsidP="00E73757">
      <w:pPr>
        <w:rPr>
          <w:b/>
          <w:bCs/>
        </w:rPr>
      </w:pPr>
      <w:r w:rsidRPr="00E73757">
        <w:rPr>
          <w:b/>
          <w:bCs/>
        </w:rPr>
        <w:t>Executive Summary</w:t>
      </w:r>
    </w:p>
    <w:p w14:paraId="2F3D6413" w14:textId="77777777" w:rsidR="00E73757" w:rsidRPr="00E73757" w:rsidRDefault="00E73757" w:rsidP="00E73757">
      <w:r w:rsidRPr="00E73757">
        <w:t>Week 7 focused on systematically testing, refining, and validating the HealthConnect Clinic Data Analytics component before final integration with the wider multidisciplinary solution. The testing process reviewed the key Week 6 analytical findings, validated important KPIs and dashboard calculations against the underlying dataset, tested dashboard filters and visualisations, investigated inconsistencies, reassessed recommendations across relevant segments, and validated the analytical outputs that will influence the Data Science track.</w:t>
      </w:r>
    </w:p>
    <w:p w14:paraId="6134F01C" w14:textId="77777777" w:rsidR="00E73757" w:rsidRPr="00E73757" w:rsidRDefault="00E73757" w:rsidP="00E73757">
      <w:r w:rsidRPr="00E73757">
        <w:t xml:space="preserve">The testing process confirmed that the core analytical outputs are reliable. The overall no-show rate remains </w:t>
      </w:r>
      <w:r w:rsidRPr="00E73757">
        <w:rPr>
          <w:b/>
          <w:bCs/>
        </w:rPr>
        <w:t>48.46%</w:t>
      </w:r>
      <w:r w:rsidRPr="00E73757">
        <w:t xml:space="preserve">, the 45–60 day booking group has a </w:t>
      </w:r>
      <w:r w:rsidRPr="00E73757">
        <w:rPr>
          <w:b/>
          <w:bCs/>
        </w:rPr>
        <w:t>67.23%</w:t>
      </w:r>
      <w:r w:rsidRPr="00E73757">
        <w:t xml:space="preserve"> no-show rate, and the identified high-risk segment of appointments booked 45–60 days in advance and located more than 15 km from the clinic has a </w:t>
      </w:r>
      <w:r w:rsidRPr="00E73757">
        <w:rPr>
          <w:b/>
          <w:bCs/>
        </w:rPr>
        <w:t>73.00%</w:t>
      </w:r>
      <w:r w:rsidRPr="00E73757">
        <w:t xml:space="preserve"> no-show rate. Previous no-show behaviour also remains a strong behavioural indicator, while reminder status shows a consistent association with lower observed no-show rates across booking lead-time groups.</w:t>
      </w:r>
    </w:p>
    <w:p w14:paraId="46EC5FC0" w14:textId="77777777" w:rsidR="00E73757" w:rsidRPr="00E73757" w:rsidRDefault="00E73757" w:rsidP="00E73757">
      <w:r w:rsidRPr="00E73757">
        <w:t>The testing process also identified several limitations and data-quality considerations. These include structural missingness in reminder channels, genuine missing distance and waiting-time values, sparse groups among patients with four or five previous no-shows, and a business-rule inconsistency involving Sunday appointments. None of these issues invalidated the core analytical conclusions, but they have been documented for appropriate handling during final integration and Data Science modelling.</w:t>
      </w:r>
    </w:p>
    <w:p w14:paraId="75223312" w14:textId="77777777" w:rsidR="00E73757" w:rsidRPr="00E73757" w:rsidRDefault="00E73757" w:rsidP="00E73757">
      <w:pPr>
        <w:rPr>
          <w:b/>
          <w:bCs/>
        </w:rPr>
      </w:pPr>
      <w:r w:rsidRPr="00E73757">
        <w:rPr>
          <w:b/>
          <w:bCs/>
        </w:rPr>
        <w:t>Testing Approach</w:t>
      </w:r>
    </w:p>
    <w:p w14:paraId="3C0E3014" w14:textId="77777777" w:rsidR="00E73757" w:rsidRPr="00E73757" w:rsidRDefault="00E73757" w:rsidP="00E73757">
      <w:r w:rsidRPr="00E73757">
        <w:t xml:space="preserve">The Week 7 validation process followed a structured cycle of </w:t>
      </w:r>
      <w:r w:rsidRPr="00E73757">
        <w:rPr>
          <w:b/>
          <w:bCs/>
        </w:rPr>
        <w:t>Test → Result → Issue identified → Refinement → Re-test → Final decision</w:t>
      </w:r>
      <w:r w:rsidRPr="00E73757">
        <w:t>. The most important analytical outputs were prioritised rather than retesting every exploratory calculation from previous weeks.</w:t>
      </w:r>
    </w:p>
    <w:p w14:paraId="07573088" w14:textId="77777777" w:rsidR="00E73757" w:rsidRPr="00E73757" w:rsidRDefault="00E73757" w:rsidP="00E73757">
      <w:r w:rsidRPr="00E73757">
        <w:t>Testing covered the overall KPIs, high-risk segment calculations, booking lead-time findings, previous no-show behaviour, distance, reminder status, statistical associations, dashboard calculations, dashboard filtering, visualisation relevance, data transformations, dataset integrity, missing values, business-rule consistency, and the Data Science handover.</w:t>
      </w:r>
    </w:p>
    <w:p w14:paraId="36ED8CE6" w14:textId="77777777" w:rsidR="00E73757" w:rsidRPr="00E73757" w:rsidRDefault="00E73757" w:rsidP="00E73757">
      <w:r w:rsidRPr="00E73757">
        <w:t>Where a result represented an association rather than a causal relationship, the interpretation was deliberately qualified. This was particularly important for reminder status, previous no-show behaviour, distance, and booking lead time.</w:t>
      </w:r>
    </w:p>
    <w:p w14:paraId="524335EF" w14:textId="77777777" w:rsidR="00E73757" w:rsidRPr="00E73757" w:rsidRDefault="00E73757" w:rsidP="00E73757">
      <w:pPr>
        <w:rPr>
          <w:b/>
          <w:bCs/>
        </w:rPr>
      </w:pPr>
      <w:r w:rsidRPr="00E73757">
        <w:rPr>
          <w:b/>
          <w:bCs/>
        </w:rPr>
        <w:t>KPI and Dashboard Validation</w:t>
      </w:r>
    </w:p>
    <w:p w14:paraId="7778FE9E" w14:textId="77777777" w:rsidR="00E73757" w:rsidRPr="00E73757" w:rsidRDefault="00E73757" w:rsidP="00E73757">
      <w:r w:rsidRPr="00E73757">
        <w:t xml:space="preserve">The core clinic KPIs were independently recalculated from the underlying dataset and compared with the Power BI dashboard. Total appointments were confirmed at </w:t>
      </w:r>
      <w:r w:rsidRPr="00E73757">
        <w:rPr>
          <w:b/>
          <w:bCs/>
        </w:rPr>
        <w:t>5,000</w:t>
      </w:r>
      <w:r w:rsidRPr="00E73757">
        <w:t xml:space="preserve">, No-Shows at </w:t>
      </w:r>
      <w:r w:rsidRPr="00E73757">
        <w:rPr>
          <w:b/>
          <w:bCs/>
        </w:rPr>
        <w:t>2,423</w:t>
      </w:r>
      <w:r w:rsidRPr="00E73757">
        <w:t xml:space="preserve">, Attended appointments at </w:t>
      </w:r>
      <w:r w:rsidRPr="00E73757">
        <w:rPr>
          <w:b/>
          <w:bCs/>
        </w:rPr>
        <w:t>2,314</w:t>
      </w:r>
      <w:r w:rsidRPr="00E73757">
        <w:t xml:space="preserve">, Cancelled appointments at </w:t>
      </w:r>
      <w:r w:rsidRPr="00E73757">
        <w:rPr>
          <w:b/>
          <w:bCs/>
        </w:rPr>
        <w:t>263</w:t>
      </w:r>
      <w:r w:rsidRPr="00E73757">
        <w:t xml:space="preserve">, and the overall No-Show Rate at </w:t>
      </w:r>
      <w:r w:rsidRPr="00E73757">
        <w:rPr>
          <w:b/>
          <w:bCs/>
        </w:rPr>
        <w:t>48.46%</w:t>
      </w:r>
      <w:r w:rsidRPr="00E73757">
        <w:t>. All dashboard KPI values matched the underlying dataset.</w:t>
      </w:r>
    </w:p>
    <w:p w14:paraId="77CCE9B5" w14:textId="77777777" w:rsidR="00E73757" w:rsidRPr="00E73757" w:rsidRDefault="00E73757" w:rsidP="00E73757">
      <w:r w:rsidRPr="00E73757">
        <w:t xml:space="preserve">The 45–60 day booking KPI was independently validated at </w:t>
      </w:r>
      <w:r w:rsidRPr="00E73757">
        <w:rPr>
          <w:b/>
          <w:bCs/>
        </w:rPr>
        <w:t>67.23%</w:t>
      </w:r>
      <w:r w:rsidRPr="00E73757">
        <w:t xml:space="preserve">, based on 1,251 appointments and 841 no-shows. The high-risk segment was also independently validated at </w:t>
      </w:r>
      <w:r w:rsidRPr="00E73757">
        <w:rPr>
          <w:b/>
          <w:bCs/>
        </w:rPr>
        <w:t>237 appointments</w:t>
      </w:r>
      <w:r w:rsidRPr="00E73757">
        <w:t xml:space="preserve">, with </w:t>
      </w:r>
      <w:r w:rsidRPr="00E73757">
        <w:rPr>
          <w:b/>
          <w:bCs/>
        </w:rPr>
        <w:t>173 no-shows</w:t>
      </w:r>
      <w:r w:rsidRPr="00E73757">
        <w:t xml:space="preserve"> and a </w:t>
      </w:r>
      <w:r w:rsidRPr="00E73757">
        <w:rPr>
          <w:b/>
          <w:bCs/>
        </w:rPr>
        <w:t>73.00%</w:t>
      </w:r>
      <w:r w:rsidRPr="00E73757">
        <w:t xml:space="preserve"> no-show rate. The difference between the high-risk segment and the overall clinic rate was confirmed at </w:t>
      </w:r>
      <w:r w:rsidRPr="00E73757">
        <w:rPr>
          <w:b/>
          <w:bCs/>
        </w:rPr>
        <w:t>+24.54 percentage points</w:t>
      </w:r>
      <w:r w:rsidRPr="00E73757">
        <w:t>.</w:t>
      </w:r>
    </w:p>
    <w:p w14:paraId="0B2EBDC4" w14:textId="77777777" w:rsidR="00E73757" w:rsidRPr="00E73757" w:rsidRDefault="00E73757" w:rsidP="00E73757">
      <w:r w:rsidRPr="00E73757">
        <w:lastRenderedPageBreak/>
        <w:t xml:space="preserve">The dashboard's Executive Overview was tested using the Appointment Type filter. Selecting Follow-up produced </w:t>
      </w:r>
      <w:r w:rsidRPr="00E73757">
        <w:rPr>
          <w:b/>
          <w:bCs/>
        </w:rPr>
        <w:t>1,421 appointments</w:t>
      </w:r>
      <w:r w:rsidRPr="00E73757">
        <w:t xml:space="preserve"> and a </w:t>
      </w:r>
      <w:r w:rsidRPr="00E73757">
        <w:rPr>
          <w:b/>
          <w:bCs/>
        </w:rPr>
        <w:t>51.23%</w:t>
      </w:r>
      <w:r w:rsidRPr="00E73757">
        <w:t xml:space="preserve"> no-show rate, confirming that the filter correctly affected the dashboard calculations. The filter was subsequently reset to the default All selection.</w:t>
      </w:r>
    </w:p>
    <w:p w14:paraId="1B32C92B" w14:textId="77777777" w:rsidR="00E73757" w:rsidRPr="00E73757" w:rsidRDefault="00E73757" w:rsidP="00E73757">
      <w:r w:rsidRPr="00E73757">
        <w:t xml:space="preserve">The Advanced Decision Support page was also validated. Its 45–60 Day No-Show Rate displayed </w:t>
      </w:r>
      <w:r w:rsidRPr="00E73757">
        <w:rPr>
          <w:b/>
          <w:bCs/>
        </w:rPr>
        <w:t>67.23%</w:t>
      </w:r>
      <w:r w:rsidRPr="00E73757">
        <w:t xml:space="preserve">, while the High-Risk No-Show Rate displayed </w:t>
      </w:r>
      <w:r w:rsidRPr="00E73757">
        <w:rPr>
          <w:b/>
          <w:bCs/>
        </w:rPr>
        <w:t>73.00%</w:t>
      </w:r>
      <w:r w:rsidRPr="00E73757">
        <w:t xml:space="preserve">. The remaining KPI cards displayed </w:t>
      </w:r>
      <w:r w:rsidRPr="00E73757">
        <w:rPr>
          <w:b/>
          <w:bCs/>
        </w:rPr>
        <w:t>+24.54 percentage points</w:t>
      </w:r>
      <w:r w:rsidRPr="00E73757">
        <w:t xml:space="preserve"> and </w:t>
      </w:r>
      <w:r w:rsidRPr="00E73757">
        <w:rPr>
          <w:b/>
          <w:bCs/>
        </w:rPr>
        <w:t>237 high-risk appointments</w:t>
      </w:r>
      <w:r w:rsidRPr="00E73757">
        <w:t>, matching the independently calculated results.</w:t>
      </w:r>
    </w:p>
    <w:p w14:paraId="065C3C9C" w14:textId="77777777" w:rsidR="00E73757" w:rsidRPr="00E73757" w:rsidRDefault="00E73757" w:rsidP="00E73757">
      <w:r w:rsidRPr="00E73757">
        <w:t xml:space="preserve">The Advanced Decision Support page does not contain a slicer. This was tested and recorded as </w:t>
      </w:r>
      <w:r w:rsidRPr="00E73757">
        <w:rPr>
          <w:b/>
          <w:bCs/>
        </w:rPr>
        <w:t>not applicable</w:t>
      </w:r>
      <w:r w:rsidRPr="00E73757">
        <w:t>, rather than treating the absence of a filter as an error. The page was designed primarily for communicating the validated decision-support findings.</w:t>
      </w:r>
    </w:p>
    <w:p w14:paraId="1B8DD2D0" w14:textId="77777777" w:rsidR="00E73757" w:rsidRPr="00E73757" w:rsidRDefault="00E73757" w:rsidP="00E73757">
      <w:pPr>
        <w:rPr>
          <w:b/>
          <w:bCs/>
        </w:rPr>
      </w:pPr>
      <w:r w:rsidRPr="00E73757">
        <w:rPr>
          <w:b/>
          <w:bCs/>
        </w:rPr>
        <w:t>Analytical Finding Validation</w:t>
      </w:r>
    </w:p>
    <w:p w14:paraId="2ADD3A80" w14:textId="77777777" w:rsidR="00E73757" w:rsidRPr="00E73757" w:rsidRDefault="00E73757" w:rsidP="00E73757">
      <w:r w:rsidRPr="00E73757">
        <w:t xml:space="preserve">The booking lead-time finding was one of the strongest Week 6 conclusions and received extensive validation. The no-show rate increased consistently from </w:t>
      </w:r>
      <w:r w:rsidRPr="00E73757">
        <w:rPr>
          <w:b/>
          <w:bCs/>
        </w:rPr>
        <w:t>30.60%</w:t>
      </w:r>
      <w:r w:rsidRPr="00E73757">
        <w:t xml:space="preserve"> for appointments booked 0–14 days in advance, to </w:t>
      </w:r>
      <w:r w:rsidRPr="00E73757">
        <w:rPr>
          <w:b/>
          <w:bCs/>
        </w:rPr>
        <w:t>43.04%</w:t>
      </w:r>
      <w:r w:rsidRPr="00E73757">
        <w:t xml:space="preserve"> for 15–29 days, </w:t>
      </w:r>
      <w:r w:rsidRPr="00E73757">
        <w:rPr>
          <w:b/>
          <w:bCs/>
        </w:rPr>
        <w:t>52.82%</w:t>
      </w:r>
      <w:r w:rsidRPr="00E73757">
        <w:t xml:space="preserve"> for 30–44 days, and </w:t>
      </w:r>
      <w:r w:rsidRPr="00E73757">
        <w:rPr>
          <w:b/>
          <w:bCs/>
        </w:rPr>
        <w:t>67.23%</w:t>
      </w:r>
      <w:r w:rsidRPr="00E73757">
        <w:t xml:space="preserve"> for 45–60 days. The total difference between the shortest and longest booking groups was </w:t>
      </w:r>
      <w:r w:rsidRPr="00E73757">
        <w:rPr>
          <w:b/>
          <w:bCs/>
        </w:rPr>
        <w:t>36.63 percentage points</w:t>
      </w:r>
      <w:r w:rsidRPr="00E73757">
        <w:t>.</w:t>
      </w:r>
    </w:p>
    <w:p w14:paraId="0419F82D" w14:textId="77777777" w:rsidR="00E73757" w:rsidRPr="00E73757" w:rsidRDefault="00E73757" w:rsidP="00E73757">
      <w:r w:rsidRPr="00E73757">
        <w:t>The finding remained consistent when segmented by appointment type. Across Diagnostic, Follow-up, General, and Specialist appointments, the 45–60 day group remained the highest-risk lead-time category. This confirmed that the long-lead-time finding was not being driven by one appointment type.</w:t>
      </w:r>
    </w:p>
    <w:p w14:paraId="7352883F" w14:textId="77777777" w:rsidR="00E73757" w:rsidRPr="00E73757" w:rsidRDefault="00E73757" w:rsidP="00E73757">
      <w:r w:rsidRPr="00E73757">
        <w:t xml:space="preserve">Distance was also validated across lead-time groups. The 45–60 day group showed no-show rates above 65% across all distance categories, with the highest rate occurring among appointments more than 15 km from the clinic at </w:t>
      </w:r>
      <w:r w:rsidRPr="00E73757">
        <w:rPr>
          <w:b/>
          <w:bCs/>
        </w:rPr>
        <w:t>73.00%</w:t>
      </w:r>
      <w:r w:rsidRPr="00E73757">
        <w:t>. This supported retaining distance as an important secondary risk factor.</w:t>
      </w:r>
    </w:p>
    <w:p w14:paraId="4041D80A" w14:textId="77777777" w:rsidR="00E73757" w:rsidRPr="00E73757" w:rsidRDefault="00E73757" w:rsidP="00E73757">
      <w:r w:rsidRPr="00E73757">
        <w:t xml:space="preserve">Previous no-show behaviour was validated both overall and across booking lead-time groups. The overall no-show rate increased from </w:t>
      </w:r>
      <w:r w:rsidRPr="00E73757">
        <w:rPr>
          <w:b/>
          <w:bCs/>
        </w:rPr>
        <w:t>43.51%</w:t>
      </w:r>
      <w:r w:rsidRPr="00E73757">
        <w:t xml:space="preserve"> among appointments with no previous no-shows to </w:t>
      </w:r>
      <w:r w:rsidRPr="00E73757">
        <w:rPr>
          <w:b/>
          <w:bCs/>
        </w:rPr>
        <w:t>53.49%</w:t>
      </w:r>
      <w:r w:rsidRPr="00E73757">
        <w:t xml:space="preserve">, </w:t>
      </w:r>
      <w:r w:rsidRPr="00E73757">
        <w:rPr>
          <w:b/>
          <w:bCs/>
        </w:rPr>
        <w:t>59.36%</w:t>
      </w:r>
      <w:r w:rsidRPr="00E73757">
        <w:t xml:space="preserve">, and </w:t>
      </w:r>
      <w:r w:rsidRPr="00E73757">
        <w:rPr>
          <w:b/>
          <w:bCs/>
        </w:rPr>
        <w:t>67.95%</w:t>
      </w:r>
      <w:r w:rsidRPr="00E73757">
        <w:t xml:space="preserve"> for patients with one, two, and three previous no-shows respectively. The 4- and 5-previous-no-show groups were retained in the dataset but treated cautiously because they contained only 12 and 3 appointments respectively.</w:t>
      </w:r>
    </w:p>
    <w:p w14:paraId="3909DAEA" w14:textId="77777777" w:rsidR="00E73757" w:rsidRPr="00E73757" w:rsidRDefault="00E73757" w:rsidP="00E73757">
      <w:r w:rsidRPr="00E73757">
        <w:t xml:space="preserve">The previous-no-show pattern also remained visible within booking lead-time groups. For example, within the 45–60 day group, the observed no-show rate increased from </w:t>
      </w:r>
      <w:r w:rsidRPr="00E73757">
        <w:rPr>
          <w:b/>
          <w:bCs/>
        </w:rPr>
        <w:t>61.30%</w:t>
      </w:r>
      <w:r w:rsidRPr="00E73757">
        <w:t xml:space="preserve"> for patients with no previous no-shows to </w:t>
      </w:r>
      <w:r w:rsidRPr="00E73757">
        <w:rPr>
          <w:b/>
          <w:bCs/>
        </w:rPr>
        <w:t>72.89%</w:t>
      </w:r>
      <w:r w:rsidRPr="00E73757">
        <w:t xml:space="preserve"> with one previous no-show, </w:t>
      </w:r>
      <w:r w:rsidRPr="00E73757">
        <w:rPr>
          <w:b/>
          <w:bCs/>
        </w:rPr>
        <w:t>80.58%</w:t>
      </w:r>
      <w:r w:rsidRPr="00E73757">
        <w:t xml:space="preserve"> with two, and </w:t>
      </w:r>
      <w:r w:rsidRPr="00E73757">
        <w:rPr>
          <w:b/>
          <w:bCs/>
        </w:rPr>
        <w:t>90.48%</w:t>
      </w:r>
      <w:r w:rsidRPr="00E73757">
        <w:t xml:space="preserve"> with three. These results further supported previous no-show history as a useful risk indicator while reinforcing the need for caution with sparse groups.</w:t>
      </w:r>
    </w:p>
    <w:p w14:paraId="4A201055" w14:textId="77777777" w:rsidR="00E73757" w:rsidRPr="00E73757" w:rsidRDefault="00E73757" w:rsidP="00E73757">
      <w:r w:rsidRPr="00E73757">
        <w:t xml:space="preserve">Reminder status was tested across all booking lead-time groups. Appointments with reminders had lower observed no-show rates in every group. The largest difference occurred in the 45–60 day group, where the rate was </w:t>
      </w:r>
      <w:r w:rsidRPr="00E73757">
        <w:rPr>
          <w:b/>
          <w:bCs/>
        </w:rPr>
        <w:t>65.05%</w:t>
      </w:r>
      <w:r w:rsidRPr="00E73757">
        <w:t xml:space="preserve"> with a reminder compared with </w:t>
      </w:r>
      <w:r w:rsidRPr="00E73757">
        <w:rPr>
          <w:b/>
          <w:bCs/>
        </w:rPr>
        <w:t>73.46%</w:t>
      </w:r>
      <w:r w:rsidRPr="00E73757">
        <w:t xml:space="preserve"> without one, an </w:t>
      </w:r>
      <w:r w:rsidRPr="00E73757">
        <w:rPr>
          <w:b/>
          <w:bCs/>
        </w:rPr>
        <w:t>8.41 percentage-point difference</w:t>
      </w:r>
      <w:r w:rsidRPr="00E73757">
        <w:t>. This supports reminders as a promising intervention hypothesis, but the result remains observational and should not be interpreted as proof that reminders caused the reduction.</w:t>
      </w:r>
    </w:p>
    <w:p w14:paraId="4B1F781A" w14:textId="77777777" w:rsidR="00E73757" w:rsidRPr="00E73757" w:rsidRDefault="00E73757" w:rsidP="00E73757">
      <w:pPr>
        <w:rPr>
          <w:b/>
          <w:bCs/>
        </w:rPr>
      </w:pPr>
      <w:r w:rsidRPr="00E73757">
        <w:rPr>
          <w:b/>
          <w:bCs/>
        </w:rPr>
        <w:t>Statistical Validation Refinement</w:t>
      </w:r>
    </w:p>
    <w:p w14:paraId="114F5484" w14:textId="77777777" w:rsidR="00E73757" w:rsidRPr="00E73757" w:rsidRDefault="00E73757" w:rsidP="00E73757">
      <w:r w:rsidRPr="00E73757">
        <w:lastRenderedPageBreak/>
        <w:t>Statistical testing was also repeated during Week 7. The booking lead-time, distance, and previous-no-show relationships remained statistically significant when tested using the full three-category appointment outcome of Attended, Cancelled, and No-Show.</w:t>
      </w:r>
    </w:p>
    <w:p w14:paraId="2B6A01FA" w14:textId="77777777" w:rsidR="00E73757" w:rsidRPr="00E73757" w:rsidRDefault="00E73757" w:rsidP="00E73757">
      <w:r w:rsidRPr="00E73757">
        <w:t>The Week 7 chi-square values differed slightly from the Week 6 values because the contingency-table definition was refined to use all three appointment outcomes rather than the previous test structure. This was treated as a reproducibility refinement rather than an analytical failure. The conclusions remained unchanged: booking lead time, distance, and previous no-show behaviour show statistically significant associations with appointment outcomes.</w:t>
      </w:r>
    </w:p>
    <w:p w14:paraId="1CDAAC3D" w14:textId="77777777" w:rsidR="00E73757" w:rsidRPr="00E73757" w:rsidRDefault="00E73757" w:rsidP="00E73757">
      <w:r w:rsidRPr="00E73757">
        <w:t>This distinction was documented to ensure that future reporting does not compare statistical values without also specifying the underlying contingency-table definition.</w:t>
      </w:r>
    </w:p>
    <w:p w14:paraId="0C0E6087" w14:textId="77777777" w:rsidR="00E73757" w:rsidRPr="00E73757" w:rsidRDefault="00E73757" w:rsidP="00E73757">
      <w:pPr>
        <w:rPr>
          <w:b/>
          <w:bCs/>
        </w:rPr>
      </w:pPr>
      <w:r w:rsidRPr="00E73757">
        <w:rPr>
          <w:b/>
          <w:bCs/>
        </w:rPr>
        <w:t>Data Quality and Consistency Testing</w:t>
      </w:r>
    </w:p>
    <w:p w14:paraId="1E99CFA5" w14:textId="77777777" w:rsidR="00E73757" w:rsidRPr="00E73757" w:rsidRDefault="00E73757" w:rsidP="00E73757">
      <w:r w:rsidRPr="00E73757">
        <w:t xml:space="preserve">The final dataset was confirmed to contain </w:t>
      </w:r>
      <w:r w:rsidRPr="00E73757">
        <w:rPr>
          <w:b/>
          <w:bCs/>
        </w:rPr>
        <w:t>5,000 rows and 24 columns</w:t>
      </w:r>
      <w:r w:rsidRPr="00E73757">
        <w:t>. There were no duplicate appointment IDs, and appointment outcomes reconciled correctly to 2,423 No-Shows, 2,314 Attended appointments, and 263 Cancelled appointments.</w:t>
      </w:r>
    </w:p>
    <w:p w14:paraId="0DBFB40D" w14:textId="77777777" w:rsidR="00E73757" w:rsidRPr="00E73757" w:rsidRDefault="00E73757" w:rsidP="00E73757">
      <w:r w:rsidRPr="00E73757">
        <w:t xml:space="preserve">The lead-time grouping transformation was independently compared with direct date-based grouping and produced matching group counts. Distance grouping was similarly validated against the underlying distance values. Reminder transformation was also tested and confirmed that all records with reminder_sent = No were represented as </w:t>
      </w:r>
      <w:r w:rsidRPr="00E73757">
        <w:rPr>
          <w:b/>
          <w:bCs/>
        </w:rPr>
        <w:t>No Reminder</w:t>
      </w:r>
      <w:r w:rsidRPr="00E73757">
        <w:t>, while records with reminders retained their Email, SMS, or WhatsApp classification.</w:t>
      </w:r>
    </w:p>
    <w:p w14:paraId="0E6B18AA" w14:textId="77777777" w:rsidR="00E73757" w:rsidRPr="00E73757" w:rsidRDefault="00E73757" w:rsidP="00E73757">
      <w:r w:rsidRPr="00E73757">
        <w:t>The final Data Science target was validated. no_show_target = 1 corresponded exclusively to No-Show appointments, while no_show_target = 0 represented Attended or Cancelled appointments. The appointment_outcome field was confirmed to be absent from the candidate model feature list, preventing target leakage.</w:t>
      </w:r>
    </w:p>
    <w:p w14:paraId="3D9DDF3D" w14:textId="77777777" w:rsidR="00E73757" w:rsidRPr="00E73757" w:rsidRDefault="00E73757" w:rsidP="00E73757">
      <w:r w:rsidRPr="00E73757">
        <w:t xml:space="preserve">Missing distance values were confirmed at </w:t>
      </w:r>
      <w:r w:rsidRPr="00E73757">
        <w:rPr>
          <w:b/>
          <w:bCs/>
        </w:rPr>
        <w:t>90 records</w:t>
      </w:r>
      <w:r w:rsidRPr="00E73757">
        <w:t xml:space="preserve">, representing a small proportion of the dataset. The observed no-show rate was </w:t>
      </w:r>
      <w:r w:rsidRPr="00E73757">
        <w:rPr>
          <w:b/>
          <w:bCs/>
        </w:rPr>
        <w:t>48.39%</w:t>
      </w:r>
      <w:r w:rsidRPr="00E73757">
        <w:t xml:space="preserve"> for records with available distance compared with </w:t>
      </w:r>
      <w:r w:rsidRPr="00E73757">
        <w:rPr>
          <w:b/>
          <w:bCs/>
        </w:rPr>
        <w:t>52.22%</w:t>
      </w:r>
      <w:r w:rsidRPr="00E73757">
        <w:t xml:space="preserve"> for records with missing distance. The records were retained, with the recommendation that missingness be handled explicitly during modelling.</w:t>
      </w:r>
    </w:p>
    <w:p w14:paraId="6C8A0AD0" w14:textId="77777777" w:rsidR="00E73757" w:rsidRPr="00E73757" w:rsidRDefault="00E73757" w:rsidP="00E73757">
      <w:r w:rsidRPr="00E73757">
        <w:t xml:space="preserve">Waiting-time missingness was confirmed at </w:t>
      </w:r>
      <w:r w:rsidRPr="00E73757">
        <w:rPr>
          <w:b/>
          <w:bCs/>
        </w:rPr>
        <w:t>60 records</w:t>
      </w:r>
      <w:r w:rsidRPr="00E73757">
        <w:t>. Although the missing group had a higher observed no-show rate, the small number of records means this should be treated primarily as a data-quality signal rather than a headline business finding.</w:t>
      </w:r>
    </w:p>
    <w:p w14:paraId="06CDBDBC" w14:textId="77777777" w:rsidR="00E73757" w:rsidRPr="00E73757" w:rsidRDefault="00E73757" w:rsidP="00E73757">
      <w:r w:rsidRPr="00E73757">
        <w:t xml:space="preserve">The reminder-channel missingness was confirmed as structural rather than random. Missing reminder channels occurred when no reminder was sent. The derived reminder_channel_model field therefore correctly represents these records as </w:t>
      </w:r>
      <w:r w:rsidRPr="00E73757">
        <w:rPr>
          <w:b/>
          <w:bCs/>
        </w:rPr>
        <w:t>No Reminder</w:t>
      </w:r>
      <w:r w:rsidRPr="00E73757">
        <w:t>.</w:t>
      </w:r>
    </w:p>
    <w:p w14:paraId="1DF485A1" w14:textId="77777777" w:rsidR="00E73757" w:rsidRPr="00E73757" w:rsidRDefault="00E73757" w:rsidP="00E73757">
      <w:pPr>
        <w:rPr>
          <w:b/>
          <w:bCs/>
        </w:rPr>
      </w:pPr>
      <w:r w:rsidRPr="00E73757">
        <w:rPr>
          <w:b/>
          <w:bCs/>
        </w:rPr>
        <w:t>Business-Rule Inconsistency</w:t>
      </w:r>
    </w:p>
    <w:p w14:paraId="48B72B08" w14:textId="77777777" w:rsidR="00E73757" w:rsidRPr="00E73757" w:rsidRDefault="00E73757" w:rsidP="00E73757">
      <w:r w:rsidRPr="00E73757">
        <w:t xml:space="preserve">One genuine inconsistency identified during Week 7 testing was the presence of </w:t>
      </w:r>
      <w:r w:rsidRPr="00E73757">
        <w:rPr>
          <w:b/>
          <w:bCs/>
        </w:rPr>
        <w:t>737 Sunday appointments</w:t>
      </w:r>
      <w:r w:rsidRPr="00E73757">
        <w:t>, despite the stated clinic operating rules indicating that the clinics are closed on Sundays.</w:t>
      </w:r>
    </w:p>
    <w:p w14:paraId="35FABEEE" w14:textId="77777777" w:rsidR="00E73757" w:rsidRPr="00E73757" w:rsidRDefault="00E73757" w:rsidP="00E73757">
      <w:r w:rsidRPr="00E73757">
        <w:t xml:space="preserve">The Sunday records were not automatically removed because doing so without understanding the source of the discrepancy could introduce unnecessary data loss. Sunday appointments </w:t>
      </w:r>
      <w:r w:rsidRPr="00E73757">
        <w:lastRenderedPageBreak/>
        <w:t xml:space="preserve">had a no-show rate of approximately </w:t>
      </w:r>
      <w:r w:rsidRPr="00E73757">
        <w:rPr>
          <w:b/>
          <w:bCs/>
        </w:rPr>
        <w:t>50.47%</w:t>
      </w:r>
      <w:r w:rsidRPr="00E73757">
        <w:t>, only about two percentage points above the overall rate.</w:t>
      </w:r>
    </w:p>
    <w:p w14:paraId="6F7B6EF3" w14:textId="77777777" w:rsidR="00E73757" w:rsidRPr="00E73757" w:rsidRDefault="00E73757" w:rsidP="00E73757">
      <w:r w:rsidRPr="00E73757">
        <w:t xml:space="preserve">A further sensitivity check showed that excluding Sunday records would change the overall no-show rate from </w:t>
      </w:r>
      <w:r w:rsidRPr="00E73757">
        <w:rPr>
          <w:b/>
          <w:bCs/>
        </w:rPr>
        <w:t>48.46% to 48.11%</w:t>
      </w:r>
      <w:r w:rsidRPr="00E73757">
        <w:t xml:space="preserve">, a difference of only </w:t>
      </w:r>
      <w:r w:rsidRPr="00E73757">
        <w:rPr>
          <w:b/>
          <w:bCs/>
        </w:rPr>
        <w:t>0.35 percentage points</w:t>
      </w:r>
      <w:r w:rsidRPr="00E73757">
        <w:t>. The decision was therefore to retain the records, document the business-rule inconsistency, and flag it for operational or source-system verification.</w:t>
      </w:r>
    </w:p>
    <w:p w14:paraId="6D5C4CD9" w14:textId="77777777" w:rsidR="00E73757" w:rsidRPr="00E73757" w:rsidRDefault="00E73757" w:rsidP="00E73757">
      <w:pPr>
        <w:rPr>
          <w:b/>
          <w:bCs/>
        </w:rPr>
      </w:pPr>
      <w:r w:rsidRPr="00E73757">
        <w:rPr>
          <w:b/>
          <w:bCs/>
        </w:rPr>
        <w:t>Recommendation Reassessment</w:t>
      </w:r>
    </w:p>
    <w:p w14:paraId="08FD0251" w14:textId="77777777" w:rsidR="00E73757" w:rsidRPr="00E73757" w:rsidRDefault="00E73757" w:rsidP="00E73757">
      <w:r w:rsidRPr="00E73757">
        <w:t xml:space="preserve">The primary Week 6 recommendation was to prioritise appointments booked 45–60 days in advance. Week 7 testing fully validated this recommendation. The no-show rate increased consistently across every lead-time group, with the 45–60 day group reaching </w:t>
      </w:r>
      <w:r w:rsidRPr="00E73757">
        <w:rPr>
          <w:b/>
          <w:bCs/>
        </w:rPr>
        <w:t>67.23%</w:t>
      </w:r>
      <w:r w:rsidRPr="00E73757">
        <w:t>.</w:t>
      </w:r>
    </w:p>
    <w:p w14:paraId="6D4E9D0A" w14:textId="77777777" w:rsidR="00E73757" w:rsidRPr="00E73757" w:rsidRDefault="00E73757" w:rsidP="00E73757">
      <w:r w:rsidRPr="00E73757">
        <w:t xml:space="preserve">The second recommendation was to prioritise the combined high-risk segment of 45–60 day bookings and distances greater than 15 km. This was also validated. The segment contained </w:t>
      </w:r>
      <w:r w:rsidRPr="00E73757">
        <w:rPr>
          <w:b/>
          <w:bCs/>
        </w:rPr>
        <w:t>237 appointments</w:t>
      </w:r>
      <w:r w:rsidRPr="00E73757">
        <w:t xml:space="preserve">, of which </w:t>
      </w:r>
      <w:r w:rsidRPr="00E73757">
        <w:rPr>
          <w:b/>
          <w:bCs/>
        </w:rPr>
        <w:t>173 were no-shows</w:t>
      </w:r>
      <w:r w:rsidRPr="00E73757">
        <w:t xml:space="preserve">, producing a </w:t>
      </w:r>
      <w:r w:rsidRPr="00E73757">
        <w:rPr>
          <w:b/>
          <w:bCs/>
        </w:rPr>
        <w:t>73.00%</w:t>
      </w:r>
      <w:r w:rsidRPr="00E73757">
        <w:t xml:space="preserve"> observed no-show rate and a </w:t>
      </w:r>
      <w:r w:rsidRPr="00E73757">
        <w:rPr>
          <w:b/>
          <w:bCs/>
        </w:rPr>
        <w:t>+24.54 percentage-point</w:t>
      </w:r>
      <w:r w:rsidRPr="00E73757">
        <w:t xml:space="preserve"> difference from the overall clinic rate.</w:t>
      </w:r>
    </w:p>
    <w:p w14:paraId="7BEB6AA3" w14:textId="77777777" w:rsidR="00E73757" w:rsidRPr="00E73757" w:rsidRDefault="00E73757" w:rsidP="00E73757">
      <w:r w:rsidRPr="00E73757">
        <w:t>The third recommendation was to use previous no-show history as a risk indicator for targeted patient support. This remained supported after testing across both overall and lead-time-segmented data. The evidence was strongest for the groups with zero through three previous no-shows, while the very small groups with four and five previous no-shows were explicitly treated as low-confidence evidence.</w:t>
      </w:r>
    </w:p>
    <w:p w14:paraId="1166DF89" w14:textId="77777777" w:rsidR="00E73757" w:rsidRPr="00E73757" w:rsidRDefault="00E73757" w:rsidP="00E73757">
      <w:r w:rsidRPr="00E73757">
        <w:t>The fourth recommendation concerned reminders. Week 7 testing showed lower observed no-show rates among reminded appointments across every booking lead-time group. The recommendation therefore remains supported as an intervention hypothesis, particularly for long-lead appointments, but it must not be presented as a causal conclusion.</w:t>
      </w:r>
    </w:p>
    <w:p w14:paraId="329A4909" w14:textId="77777777" w:rsidR="00E73757" w:rsidRPr="00E73757" w:rsidRDefault="00E73757" w:rsidP="00E73757">
      <w:pPr>
        <w:rPr>
          <w:b/>
          <w:bCs/>
        </w:rPr>
      </w:pPr>
      <w:r w:rsidRPr="00E73757">
        <w:rPr>
          <w:b/>
          <w:bCs/>
        </w:rPr>
        <w:t>Data Science Handover</w:t>
      </w:r>
    </w:p>
    <w:p w14:paraId="63F0B5EF" w14:textId="77777777" w:rsidR="00E73757" w:rsidRPr="00E73757" w:rsidRDefault="00E73757" w:rsidP="00E73757">
      <w:r w:rsidRPr="00E73757">
        <w:t>The Week 7 testing process provides a validated analytical foundation for the Data Science track. The strongest candidate features are booking_lead_days and previous_no_shows, followed by distance_to_clinic_km, reminder_sent, and reminder_channel_model.</w:t>
      </w:r>
    </w:p>
    <w:p w14:paraId="24807F99" w14:textId="77777777" w:rsidR="00E73757" w:rsidRPr="00E73757" w:rsidRDefault="00E73757" w:rsidP="00E73757">
      <w:r w:rsidRPr="00E73757">
        <w:t>The testing confirmed that these variables exist in the final dataset and contain usable information. It also confirmed that appointment_outcome is not included among the candidate predictors, preventing target leakage.</w:t>
      </w:r>
    </w:p>
    <w:p w14:paraId="70ABC807" w14:textId="77777777" w:rsidR="00E73757" w:rsidRPr="00E73757" w:rsidRDefault="00E73757" w:rsidP="00E73757">
      <w:r w:rsidRPr="00E73757">
        <w:t>The Data Science track should now independently evaluate feature importance, missing-value treatment, categorical encoding, possible feature interactions, model performance, class imbalance, and generalisation. The analytical findings should inform model development without being treated as predetermined model outcomes.</w:t>
      </w:r>
    </w:p>
    <w:p w14:paraId="09259E45" w14:textId="77777777" w:rsidR="00E73757" w:rsidRPr="00E73757" w:rsidRDefault="00E73757" w:rsidP="00E73757">
      <w:pPr>
        <w:rPr>
          <w:b/>
          <w:bCs/>
        </w:rPr>
      </w:pPr>
      <w:r w:rsidRPr="00E73757">
        <w:rPr>
          <w:b/>
          <w:bCs/>
        </w:rPr>
        <w:t>Final Week 7 Decisions</w:t>
      </w:r>
    </w:p>
    <w:p w14:paraId="03357BEF" w14:textId="77777777" w:rsidR="00E73757" w:rsidRPr="00E73757" w:rsidRDefault="00E73757" w:rsidP="00E73757">
      <w:r w:rsidRPr="00E73757">
        <w:t xml:space="preserve">The core analytical KPIs are </w:t>
      </w:r>
      <w:r w:rsidRPr="00E73757">
        <w:rPr>
          <w:b/>
          <w:bCs/>
        </w:rPr>
        <w:t>validated</w:t>
      </w:r>
      <w:r w:rsidRPr="00E73757">
        <w:t>.</w:t>
      </w:r>
    </w:p>
    <w:p w14:paraId="35E04283" w14:textId="77777777" w:rsidR="00E73757" w:rsidRPr="00E73757" w:rsidRDefault="00E73757" w:rsidP="00E73757">
      <w:r w:rsidRPr="00E73757">
        <w:t xml:space="preserve">The Power BI dashboard calculations are </w:t>
      </w:r>
      <w:r w:rsidRPr="00E73757">
        <w:rPr>
          <w:b/>
          <w:bCs/>
        </w:rPr>
        <w:t>validated</w:t>
      </w:r>
      <w:r w:rsidRPr="00E73757">
        <w:t>.</w:t>
      </w:r>
    </w:p>
    <w:p w14:paraId="77646864" w14:textId="77777777" w:rsidR="00E73757" w:rsidRPr="00E73757" w:rsidRDefault="00E73757" w:rsidP="00E73757">
      <w:r w:rsidRPr="00E73757">
        <w:t xml:space="preserve">The Executive Overview filter behaviour is </w:t>
      </w:r>
      <w:r w:rsidRPr="00E73757">
        <w:rPr>
          <w:b/>
          <w:bCs/>
        </w:rPr>
        <w:t>validated</w:t>
      </w:r>
      <w:r w:rsidRPr="00E73757">
        <w:t>.</w:t>
      </w:r>
    </w:p>
    <w:p w14:paraId="6205BC23" w14:textId="77777777" w:rsidR="00E73757" w:rsidRPr="00E73757" w:rsidRDefault="00E73757" w:rsidP="00E73757">
      <w:r w:rsidRPr="00E73757">
        <w:t xml:space="preserve">The Advanced Decision Support calculations are </w:t>
      </w:r>
      <w:r w:rsidRPr="00E73757">
        <w:rPr>
          <w:b/>
          <w:bCs/>
        </w:rPr>
        <w:t>validated</w:t>
      </w:r>
      <w:r w:rsidRPr="00E73757">
        <w:t>.</w:t>
      </w:r>
    </w:p>
    <w:p w14:paraId="110F75A4" w14:textId="77777777" w:rsidR="00E73757" w:rsidRPr="00E73757" w:rsidRDefault="00E73757" w:rsidP="00E73757">
      <w:r w:rsidRPr="00E73757">
        <w:lastRenderedPageBreak/>
        <w:t xml:space="preserve">The booking lead-time finding is </w:t>
      </w:r>
      <w:r w:rsidRPr="00E73757">
        <w:rPr>
          <w:b/>
          <w:bCs/>
        </w:rPr>
        <w:t>validated</w:t>
      </w:r>
      <w:r w:rsidRPr="00E73757">
        <w:t>.</w:t>
      </w:r>
    </w:p>
    <w:p w14:paraId="1920CFC6" w14:textId="77777777" w:rsidR="00E73757" w:rsidRPr="00E73757" w:rsidRDefault="00E73757" w:rsidP="00E73757">
      <w:r w:rsidRPr="00E73757">
        <w:t xml:space="preserve">The high-risk 45–60 day + 15 km segment is </w:t>
      </w:r>
      <w:r w:rsidRPr="00E73757">
        <w:rPr>
          <w:b/>
          <w:bCs/>
        </w:rPr>
        <w:t>validated</w:t>
      </w:r>
      <w:r w:rsidRPr="00E73757">
        <w:t>.</w:t>
      </w:r>
    </w:p>
    <w:p w14:paraId="1ACFA571" w14:textId="77777777" w:rsidR="00E73757" w:rsidRPr="00E73757" w:rsidRDefault="00E73757" w:rsidP="00E73757">
      <w:r w:rsidRPr="00E73757">
        <w:t xml:space="preserve">Previous no-show history is </w:t>
      </w:r>
      <w:r w:rsidRPr="00E73757">
        <w:rPr>
          <w:b/>
          <w:bCs/>
        </w:rPr>
        <w:t>validated as a risk indicator</w:t>
      </w:r>
      <w:r w:rsidRPr="00E73757">
        <w:t>, subject to sparse-group limitations.</w:t>
      </w:r>
    </w:p>
    <w:p w14:paraId="2B0A909B" w14:textId="77777777" w:rsidR="00E73757" w:rsidRPr="00E73757" w:rsidRDefault="00E73757" w:rsidP="00E73757">
      <w:r w:rsidRPr="00E73757">
        <w:t xml:space="preserve">Reminder status is </w:t>
      </w:r>
      <w:r w:rsidRPr="00E73757">
        <w:rPr>
          <w:b/>
          <w:bCs/>
        </w:rPr>
        <w:t>supported as an intervention hypothesis</w:t>
      </w:r>
      <w:r w:rsidRPr="00E73757">
        <w:t>, but not established as causal.</w:t>
      </w:r>
    </w:p>
    <w:p w14:paraId="4F5A58C2" w14:textId="77777777" w:rsidR="00E73757" w:rsidRPr="00E73757" w:rsidRDefault="00E73757" w:rsidP="00E73757">
      <w:r w:rsidRPr="00E73757">
        <w:t xml:space="preserve">The analytical transformations and dataset integrity checks are </w:t>
      </w:r>
      <w:r w:rsidRPr="00E73757">
        <w:rPr>
          <w:b/>
          <w:bCs/>
        </w:rPr>
        <w:t>validated</w:t>
      </w:r>
      <w:r w:rsidRPr="00E73757">
        <w:t>.</w:t>
      </w:r>
    </w:p>
    <w:p w14:paraId="580BEB22" w14:textId="77777777" w:rsidR="00E73757" w:rsidRPr="00E73757" w:rsidRDefault="00E73757" w:rsidP="00E73757">
      <w:r w:rsidRPr="00E73757">
        <w:t xml:space="preserve">The Data Science target and candidate feature separation are </w:t>
      </w:r>
      <w:r w:rsidRPr="00E73757">
        <w:rPr>
          <w:b/>
          <w:bCs/>
        </w:rPr>
        <w:t>validated</w:t>
      </w:r>
      <w:r w:rsidRPr="00E73757">
        <w:t>.</w:t>
      </w:r>
    </w:p>
    <w:p w14:paraId="5C485D54" w14:textId="77777777" w:rsidR="00E73757" w:rsidRPr="00E73757" w:rsidRDefault="00E73757" w:rsidP="00E73757">
      <w:r w:rsidRPr="00E73757">
        <w:t xml:space="preserve">The Sunday business-rule inconsistency remains </w:t>
      </w:r>
      <w:r w:rsidRPr="00E73757">
        <w:rPr>
          <w:b/>
          <w:bCs/>
        </w:rPr>
        <w:t>documented and unresolved</w:t>
      </w:r>
      <w:r w:rsidRPr="00E73757">
        <w:t>.</w:t>
      </w:r>
    </w:p>
    <w:p w14:paraId="5F314185" w14:textId="77777777" w:rsidR="00E73757" w:rsidRPr="00E73757" w:rsidRDefault="00E73757" w:rsidP="00E73757">
      <w:pPr>
        <w:rPr>
          <w:b/>
          <w:bCs/>
        </w:rPr>
      </w:pPr>
      <w:r w:rsidRPr="00E73757">
        <w:rPr>
          <w:b/>
          <w:bCs/>
        </w:rPr>
        <w:t>Remaining Analytical Limitations</w:t>
      </w:r>
    </w:p>
    <w:p w14:paraId="7FAB7BA1" w14:textId="77777777" w:rsidR="00E73757" w:rsidRPr="00E73757" w:rsidRDefault="00E73757" w:rsidP="00E73757">
      <w:r w:rsidRPr="00E73757">
        <w:t>The dataset is observational, so the analysis identifies associations rather than causal effects. In particular, the lower no-show rate associated with reminders cannot by itself demonstrate that reminders caused patients to attend.</w:t>
      </w:r>
    </w:p>
    <w:p w14:paraId="70B2DA67" w14:textId="77777777" w:rsidR="00E73757" w:rsidRPr="00E73757" w:rsidRDefault="00E73757" w:rsidP="00E73757">
      <w:r w:rsidRPr="00E73757">
        <w:t>Several previous-no-show groups are very small, especially four and five previous no-shows. Their observed rates should therefore not be treated as stable population estimates.</w:t>
      </w:r>
    </w:p>
    <w:p w14:paraId="187198A2" w14:textId="77777777" w:rsidR="00E73757" w:rsidRPr="00E73757" w:rsidRDefault="00E73757" w:rsidP="00E73757">
      <w:r w:rsidRPr="00E73757">
        <w:t>Distance and waiting-time contain genuine missing values. These records were retained, but the missingness needs to be handled appropriately during modelling.</w:t>
      </w:r>
    </w:p>
    <w:p w14:paraId="58F93207" w14:textId="77777777" w:rsidR="00E73757" w:rsidRPr="00E73757" w:rsidRDefault="00E73757" w:rsidP="00E73757">
      <w:r w:rsidRPr="00E73757">
        <w:t>The presence of Sunday appointments conflicts with the stated operating rules. The records were retained because excluding them had only a small effect on the overall KPI, but the underlying source or business process should be investigated.</w:t>
      </w:r>
    </w:p>
    <w:p w14:paraId="6B0112B4" w14:textId="77777777" w:rsidR="00E73757" w:rsidRPr="00E73757" w:rsidRDefault="00E73757" w:rsidP="00E73757">
      <w:r w:rsidRPr="00E73757">
        <w:t>The high-risk segment of 237 appointments is useful for this dataset but should not automatically be assumed to represent the same rate in a larger real-world population.</w:t>
      </w:r>
    </w:p>
    <w:p w14:paraId="23376D44" w14:textId="77777777" w:rsidR="00E73757" w:rsidRPr="00E73757" w:rsidRDefault="00E73757" w:rsidP="00E73757">
      <w:r w:rsidRPr="00E73757">
        <w:t>Finally, the dataset is designed for the HealthConnect project and therefore the conclusions should be validated against real operational data before being used for real patient interventions.</w:t>
      </w:r>
    </w:p>
    <w:p w14:paraId="20679682" w14:textId="77777777" w:rsidR="00E73757" w:rsidRPr="00E73757" w:rsidRDefault="00E73757" w:rsidP="00E73757">
      <w:pPr>
        <w:rPr>
          <w:b/>
          <w:bCs/>
        </w:rPr>
      </w:pPr>
      <w:r w:rsidRPr="00E73757">
        <w:rPr>
          <w:b/>
          <w:bCs/>
        </w:rPr>
        <w:t>Final Conclusion</w:t>
      </w:r>
    </w:p>
    <w:p w14:paraId="4105B3AC" w14:textId="77777777" w:rsidR="00E73757" w:rsidRPr="00E73757" w:rsidRDefault="00E73757" w:rsidP="00E73757">
      <w:r w:rsidRPr="00E73757">
        <w:t xml:space="preserve">Week 7 testing confirms that the HealthConnect Data Analytics component is sufficiently validated for final integration. The most important finding remains the strong relationship between booking lead time and no-show behaviour, with the 45–60 day group showing a </w:t>
      </w:r>
      <w:r w:rsidRPr="00E73757">
        <w:rPr>
          <w:b/>
          <w:bCs/>
        </w:rPr>
        <w:t>67.23%</w:t>
      </w:r>
      <w:r w:rsidRPr="00E73757">
        <w:t xml:space="preserve"> no-show rate. The combination of long booking lead time and distance greater than 15 km identifies an even higher-risk segment with a </w:t>
      </w:r>
      <w:r w:rsidRPr="00E73757">
        <w:rPr>
          <w:b/>
          <w:bCs/>
        </w:rPr>
        <w:t>73.00%</w:t>
      </w:r>
      <w:r w:rsidRPr="00E73757">
        <w:t xml:space="preserve"> observed no-show rate.</w:t>
      </w:r>
    </w:p>
    <w:p w14:paraId="12CA9B0A" w14:textId="77777777" w:rsidR="00E73757" w:rsidRPr="00E73757" w:rsidRDefault="00E73757" w:rsidP="00E73757">
      <w:r w:rsidRPr="00E73757">
        <w:t>Previous no-show behaviour provides an additional behavioural risk signal, while reminders represent a promising intervention that should be tested further rather than assumed to be causal.</w:t>
      </w:r>
    </w:p>
    <w:p w14:paraId="01AA820A" w14:textId="77777777" w:rsidR="00E73757" w:rsidRPr="00E73757" w:rsidRDefault="00E73757" w:rsidP="00E73757">
      <w:r w:rsidRPr="00E73757">
        <w:t>The testing process did not simply confirm previous results; it also identified limitations, refined statistical testing definitions, validated dashboard calculations, investigated data inconsistencies, confirmed model-target integrity, and established which analytical findings should be passed to Data Science.</w:t>
      </w:r>
    </w:p>
    <w:p w14:paraId="054B5DFA" w14:textId="77777777" w:rsidR="00E73757" w:rsidRPr="00E73757" w:rsidRDefault="00E73757" w:rsidP="00E73757">
      <w:r w:rsidRPr="00E73757">
        <w:t xml:space="preserve">The final Data Analytics contribution to the wider HealthConnect solution is therefore a </w:t>
      </w:r>
      <w:r w:rsidRPr="00E73757">
        <w:rPr>
          <w:b/>
          <w:bCs/>
        </w:rPr>
        <w:t xml:space="preserve">validated evidence base for targeted no-show risk identification and patient-support </w:t>
      </w:r>
      <w:r w:rsidRPr="00E73757">
        <w:rPr>
          <w:b/>
          <w:bCs/>
        </w:rPr>
        <w:lastRenderedPageBreak/>
        <w:t>prioritisation</w:t>
      </w:r>
      <w:r w:rsidRPr="00E73757">
        <w:t>, ready to inform predictive modelling, operational interventions, and final multidisciplinary integration.</w:t>
      </w:r>
    </w:p>
    <w:p w14:paraId="3061F868" w14:textId="77777777" w:rsidR="008B397C" w:rsidRPr="00E73757" w:rsidRDefault="008B397C" w:rsidP="00E73757"/>
    <w:sectPr w:rsidR="008B397C" w:rsidRPr="00E737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757"/>
    <w:rsid w:val="00007789"/>
    <w:rsid w:val="0064032A"/>
    <w:rsid w:val="008B397C"/>
    <w:rsid w:val="00E5336E"/>
    <w:rsid w:val="00E7375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7C00"/>
  <w15:chartTrackingRefBased/>
  <w15:docId w15:val="{B3004960-9A1F-4C4C-955F-592179334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75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7375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7375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7375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7375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3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75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7375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7375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7375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7375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3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757"/>
    <w:rPr>
      <w:rFonts w:eastAsiaTheme="majorEastAsia" w:cstheme="majorBidi"/>
      <w:color w:val="272727" w:themeColor="text1" w:themeTint="D8"/>
    </w:rPr>
  </w:style>
  <w:style w:type="paragraph" w:styleId="Title">
    <w:name w:val="Title"/>
    <w:basedOn w:val="Normal"/>
    <w:next w:val="Normal"/>
    <w:link w:val="TitleChar"/>
    <w:uiPriority w:val="10"/>
    <w:qFormat/>
    <w:rsid w:val="00E73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757"/>
    <w:pPr>
      <w:spacing w:before="160"/>
      <w:jc w:val="center"/>
    </w:pPr>
    <w:rPr>
      <w:i/>
      <w:iCs/>
      <w:color w:val="404040" w:themeColor="text1" w:themeTint="BF"/>
    </w:rPr>
  </w:style>
  <w:style w:type="character" w:customStyle="1" w:styleId="QuoteChar">
    <w:name w:val="Quote Char"/>
    <w:basedOn w:val="DefaultParagraphFont"/>
    <w:link w:val="Quote"/>
    <w:uiPriority w:val="29"/>
    <w:rsid w:val="00E73757"/>
    <w:rPr>
      <w:i/>
      <w:iCs/>
      <w:color w:val="404040" w:themeColor="text1" w:themeTint="BF"/>
    </w:rPr>
  </w:style>
  <w:style w:type="paragraph" w:styleId="ListParagraph">
    <w:name w:val="List Paragraph"/>
    <w:basedOn w:val="Normal"/>
    <w:uiPriority w:val="34"/>
    <w:qFormat/>
    <w:rsid w:val="00E73757"/>
    <w:pPr>
      <w:ind w:left="720"/>
      <w:contextualSpacing/>
    </w:pPr>
  </w:style>
  <w:style w:type="character" w:styleId="IntenseEmphasis">
    <w:name w:val="Intense Emphasis"/>
    <w:basedOn w:val="DefaultParagraphFont"/>
    <w:uiPriority w:val="21"/>
    <w:qFormat/>
    <w:rsid w:val="00E73757"/>
    <w:rPr>
      <w:i/>
      <w:iCs/>
      <w:color w:val="2E74B5" w:themeColor="accent1" w:themeShade="BF"/>
    </w:rPr>
  </w:style>
  <w:style w:type="paragraph" w:styleId="IntenseQuote">
    <w:name w:val="Intense Quote"/>
    <w:basedOn w:val="Normal"/>
    <w:next w:val="Normal"/>
    <w:link w:val="IntenseQuoteChar"/>
    <w:uiPriority w:val="30"/>
    <w:qFormat/>
    <w:rsid w:val="00E737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3757"/>
    <w:rPr>
      <w:i/>
      <w:iCs/>
      <w:color w:val="2E74B5" w:themeColor="accent1" w:themeShade="BF"/>
    </w:rPr>
  </w:style>
  <w:style w:type="character" w:styleId="IntenseReference">
    <w:name w:val="Intense Reference"/>
    <w:basedOn w:val="DefaultParagraphFont"/>
    <w:uiPriority w:val="32"/>
    <w:qFormat/>
    <w:rsid w:val="00E737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14615">
      <w:bodyDiv w:val="1"/>
      <w:marLeft w:val="0"/>
      <w:marRight w:val="0"/>
      <w:marTop w:val="0"/>
      <w:marBottom w:val="0"/>
      <w:divBdr>
        <w:top w:val="none" w:sz="0" w:space="0" w:color="auto"/>
        <w:left w:val="none" w:sz="0" w:space="0" w:color="auto"/>
        <w:bottom w:val="none" w:sz="0" w:space="0" w:color="auto"/>
        <w:right w:val="none" w:sz="0" w:space="0" w:color="auto"/>
      </w:divBdr>
    </w:div>
    <w:div w:id="1730688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2300</Words>
  <Characters>13115</Characters>
  <Application>Microsoft Office Word</Application>
  <DocSecurity>0</DocSecurity>
  <Lines>109</Lines>
  <Paragraphs>30</Paragraphs>
  <ScaleCrop>false</ScaleCrop>
  <Company/>
  <LinksUpToDate>false</LinksUpToDate>
  <CharactersWithSpaces>15385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dc:creator>
  <cp:keywords/>
  <dc:description/>
  <cp:lastModifiedBy>General</cp:lastModifiedBy>
  <cp:revision>2</cp:revision>
  <dcterms:created xsi:type="dcterms:W3CDTF">2026-09-15T13:14:00Z</dcterms:created>
  <dcterms:modified xsi:type="dcterms:W3CDTF">2026-09-15T13:17:00Z</dcterms:modified>
</cp:coreProperties>
</file>