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Block gas limit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There is a limit on the total gas amount a block can consume. Remember gas is a unit of computation. Each operation is defined in terms of how much computational units it will take to perform that operation.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