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immutability of smart contracts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https://ethereum.stackexchange.com/questions/11938/how-to-update-a-deployed-smart-contract</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smart contract is in itself a transaction on the ethereum blockchain, so once published, it remains on the chain forever! How do you change the smart contract behavior over time? How do you migrate existing state of the smart contract to the next version?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thereum.stackexchange.com/questions/11938/how-to-update-a-deployed-smart-con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