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1F4E79"/>
          <w:sz w:val="32"/>
        </w:rPr>
        <w:t>BÁO CÁO PHÂN TÍCH BÀI BÁO KHOA HỌC</w:t>
        <w:br/>
        <w:t>ByteTrack: Multi-Object Tracking by Associating Every Detection Box</w:t>
      </w:r>
    </w:p>
    <w:p>
      <w:pPr>
        <w:spacing w:after="280"/>
        <w:jc w:val="center"/>
      </w:pPr>
      <w:r>
        <w:rPr>
          <w:rFonts w:ascii="Times New Roman" w:hAnsi="Times New Roman"/>
          <w:i/>
          <w:color w:val="595959"/>
          <w:sz w:val="22"/>
        </w:rPr>
        <w:t>Tác giả: Yifu Zhang, Peize Sun, Yi Jiang, Dongdong Yu, Fucheng Weng, Zehuan Yuan, Ping Luo, Wenyu Liu, Xinggang Wang</w:t>
        <w:br/>
        <w:t>Đơn vị: Huazhong University of Science and Technology, The University of Hong Kong, ByteDance Inc.</w:t>
        <w:br/>
        <w:t>Mã bài báo: arXiv:2110.06864v3 [cs.CV] (ECCV 2022)</w:t>
      </w:r>
    </w:p>
    <w:p>
      <w:pPr>
        <w:pStyle w:val="Heading1"/>
      </w:pPr>
      <w:r>
        <w:rPr>
          <w:rFonts w:ascii="Times New Roman" w:hAnsi="Times New Roman"/>
          <w:color w:val="1F4E79"/>
          <w:sz w:val="30"/>
        </w:rPr>
        <w:t>1. Tổng quan và Đặt vấn đề (Introduction &amp; Motivation)</w:t>
      </w:r>
    </w:p>
    <w:p>
      <w:pPr>
        <w:spacing w:after="120" w:line="300" w:lineRule="auto"/>
      </w:pPr>
      <w:r>
        <w:rPr>
          <w:rFonts w:ascii="Times New Roman" w:hAnsi="Times New Roman"/>
          <w:sz w:val="24"/>
        </w:rPr>
        <w:t>Bài toán Theo dõi đa đối tượng (Multi-Object Tracking - MOT) đặt mục tiêu xác định tọa độ khung giới hạn (bounding boxes) và duy trì định danh (ID) của các đối tượng qua các khung hình video. Hầu hết các phương pháp hiện đại đi theo hướng tiếp cận Tracking-by-Detection (phát hiện trước, liên kết sau).</w:t>
      </w:r>
    </w:p>
    <w:p>
      <w:pPr>
        <w:spacing w:after="120" w:line="300" w:lineRule="auto"/>
      </w:pPr>
      <w:r>
        <w:rPr>
          <w:rFonts w:ascii="Times New Roman" w:hAnsi="Times New Roman"/>
          <w:b/>
          <w:sz w:val="24"/>
        </w:rPr>
        <w:t xml:space="preserve">Vấn đề cốt lõi: </w:t>
      </w:r>
      <w:r>
        <w:rPr>
          <w:rFonts w:ascii="Times New Roman" w:hAnsi="Times New Roman"/>
          <w:sz w:val="24"/>
        </w:rPr>
        <w:t>Nghịch lý ngưỡng điểm phát hiện (Detection Score Threshold Dilemma):</w:t>
      </w:r>
    </w:p>
    <w:p>
      <w:pPr>
        <w:pStyle w:val="ListBullet"/>
        <w:spacing w:after="80" w:line="288" w:lineRule="auto"/>
      </w:pPr>
      <w:r>
        <w:rPr>
          <w:rFonts w:ascii="Times New Roman" w:hAnsi="Times New Roman"/>
          <w:b/>
          <w:sz w:val="24"/>
        </w:rPr>
        <w:t xml:space="preserve">Cách làm truyền thống: </w:t>
      </w:r>
      <w:r>
        <w:rPr>
          <w:rFonts w:ascii="Times New Roman" w:hAnsi="Times New Roman"/>
          <w:sz w:val="24"/>
        </w:rPr>
        <w:t>Các bộ theo dõi (SORT, DeepSORT, FairMOT, CenterTrack...) thường đặt một ngưỡng điểm tin cậy cố định (ví dụ τ = 0.5). Chỉ các bounding box có điểm cao hơn ngưỡng này mới được đưa vào bước liên kết dữ liệu (data association), còn toàn bộ các box điểm thấp bị loại bỏ ngay lập tức để tránh nhiễu nền (False Positives - FP).</w:t>
      </w:r>
    </w:p>
    <w:p>
      <w:pPr>
        <w:pStyle w:val="ListBullet"/>
        <w:spacing w:after="80" w:line="288" w:lineRule="auto"/>
      </w:pPr>
      <w:r>
        <w:rPr>
          <w:rFonts w:ascii="Times New Roman" w:hAnsi="Times New Roman"/>
          <w:b/>
          <w:sz w:val="24"/>
        </w:rPr>
        <w:t xml:space="preserve">Hệ quả khi xảy ra che khuất (Occlusion) hoặc nhòe chuyển động (Motion Blur): </w:t>
      </w:r>
      <w:r>
        <w:rPr>
          <w:rFonts w:ascii="Times New Roman" w:hAnsi="Times New Roman"/>
          <w:sz w:val="24"/>
        </w:rPr>
        <w:t>Khi một đối tượng đang được theo dõi bị che khuất một phần, điểm số dự đoán của bộ phát hiện (detector) giảm mạnh (ví dụ từ 0.8 xuống 0.4 rồi 0.1 như minh họa ở Hình 2 trong bài báo). Việc xóa bỏ các box điểm thấp này gây ra lỗi mất dấu đối tượng thật (Missing Detections / False Negatives - FN) và làm đứt gãy quỹ đạo (Fragmented Trajectories / tăng ID Switch).</w:t>
      </w:r>
    </w:p>
    <w:p>
      <w:pPr>
        <w:pStyle w:val="ListBullet"/>
        <w:spacing w:after="80" w:line="288" w:lineRule="auto"/>
      </w:pPr>
      <w:r>
        <w:rPr>
          <w:rFonts w:ascii="Times New Roman" w:hAnsi="Times New Roman"/>
          <w:b/>
          <w:sz w:val="24"/>
        </w:rPr>
        <w:t xml:space="preserve">Nếu hạ thấp ngưỡng cho toàn bộ: </w:t>
      </w:r>
      <w:r>
        <w:rPr>
          <w:rFonts w:ascii="Times New Roman" w:hAnsi="Times New Roman"/>
          <w:sz w:val="24"/>
        </w:rPr>
        <w:t>Nếu đưa tất cả các box điểm thấp vào liên kết cùng lúc với box điểm cao và cho phép khởi tạo quỹ đạo mới từ chúng, số lượng nhận diện nhầm nền (False Positives) sẽ tăng vọt.</w:t>
      </w:r>
    </w:p>
    <w:p>
      <w:pPr>
        <w:spacing w:after="120" w:line="300" w:lineRule="auto"/>
      </w:pPr>
      <w:r>
        <w:rPr>
          <w:rFonts w:ascii="Times New Roman" w:hAnsi="Times New Roman"/>
          <w:b/>
          <w:sz w:val="24"/>
        </w:rPr>
        <w:t xml:space="preserve">Ý tưởng đột phá của bài báo: </w:t>
      </w:r>
      <w:r>
        <w:rPr>
          <w:rFonts w:ascii="Times New Roman" w:hAnsi="Times New Roman"/>
          <w:sz w:val="24"/>
        </w:rPr>
        <w:t>Không phải mọi box điểm thấp đều là nhiễu nền; độ tương đồng chuyển động (IoU với vị trí dự đoán của các tracklet hiện có) chính là tín hiệu mạnh mẽ nhất để phân biệt đối tượng thật bị che khuất với nhiễu nền trong nhóm box điểm thấp.</w:t>
      </w:r>
    </w:p>
    <w:p>
      <w:pPr>
        <w:pStyle w:val="Heading1"/>
      </w:pPr>
      <w:r>
        <w:rPr>
          <w:rFonts w:ascii="Times New Roman" w:hAnsi="Times New Roman"/>
          <w:color w:val="1F4E79"/>
          <w:sz w:val="30"/>
        </w:rPr>
        <w:t>2. Phương pháp đề xuất: Thuật toán BYTE và ByteTrack</w:t>
      </w:r>
    </w:p>
    <w:p>
      <w:pPr>
        <w:spacing w:after="120" w:line="300" w:lineRule="auto"/>
      </w:pPr>
      <w:r>
        <w:rPr>
          <w:rFonts w:ascii="Times New Roman" w:hAnsi="Times New Roman"/>
          <w:sz w:val="24"/>
        </w:rPr>
        <w:t>Tác giả đặt tên phương pháp liên kết là BYTE (coi mỗi detection box là một đơn vị cơ bản của tracklet, tương tự như 'byte' trong chương trình máy tính). Khi kết hợp bộ phát hiện mạnh YOLOX với phương pháp liên kết BYTE, hệ thống tạo thành bộ theo dõi hoàn chỉnh mang tên ByteTrack.</w:t>
      </w:r>
    </w:p>
    <w:p>
      <w:pPr>
        <w:pStyle w:val="Heading2"/>
      </w:pPr>
      <w:r>
        <w:rPr>
          <w:rFonts w:ascii="Times New Roman" w:hAnsi="Times New Roman"/>
          <w:color w:val="2E75B6"/>
          <w:sz w:val="26"/>
        </w:rPr>
        <w:t>2.1. Quy trình 2 bước liên kết của thuật toán BYTE (Algorithm 1)</w:t>
      </w:r>
    </w:p>
    <w:p>
      <w:pPr>
        <w:spacing w:after="120" w:line="300" w:lineRule="auto"/>
      </w:pPr>
      <w:r>
        <w:rPr>
          <w:rFonts w:ascii="Times New Roman" w:hAnsi="Times New Roman"/>
          <w:sz w:val="24"/>
        </w:rPr>
        <w:t>Tại mỗi khung hình fk, bộ phát hiện Det(fk) tạo ra tập các bounding box Dk kèm điểm tin cậy. Thuật toán sử dụng hai ngưỡng τ_high (mặc định 0.6) và τ_low (thường là 0.1) để xử lý theo các bước sau:</w:t>
      </w:r>
    </w:p>
    <w:tbl>
      <w:tblPr>
        <w:tblStyle w:val="TableGrid"/>
        <w:tblW w:type="auto" w:w="0"/>
        <w:jc w:val="center"/>
        <w:tblLook w:firstColumn="1" w:firstRow="1" w:lastColumn="0" w:lastRow="0" w:noHBand="0" w:noVBand="1" w:val="04A0"/>
      </w:tblPr>
      <w:tblGrid>
        <w:gridCol w:w="4621"/>
        <w:gridCol w:w="4621"/>
      </w:tblGrid>
      <w:tr>
        <w:tc>
          <w:tcPr>
            <w:tcW w:type="dxa" w:w="2835"/>
            <w:shd w:fill="1F4E79"/>
            <w:tcMar>
              <w:top w:w="120" w:type="dxa"/>
              <w:bottom w:w="120" w:type="dxa"/>
              <w:left w:w="140" w:type="dxa"/>
              <w:right w:w="140" w:type="dxa"/>
            </w:tcMar>
            <w:vAlign w:val="center"/>
          </w:tcPr>
          <w:p>
            <w:pPr>
              <w:jc w:val="center"/>
            </w:pPr>
            <w:r/>
            <w:r>
              <w:rPr>
                <w:rFonts w:ascii="Times New Roman" w:hAnsi="Times New Roman"/>
                <w:b/>
                <w:color w:val="FFFFFF"/>
                <w:sz w:val="22"/>
              </w:rPr>
              <w:t>Giai đoạn xử lý</w:t>
            </w:r>
          </w:p>
        </w:tc>
        <w:tc>
          <w:tcPr>
            <w:tcW w:type="dxa" w:w="6406"/>
            <w:shd w:fill="1F4E79"/>
            <w:tcMar>
              <w:top w:w="120" w:type="dxa"/>
              <w:bottom w:w="120" w:type="dxa"/>
              <w:left w:w="140" w:type="dxa"/>
              <w:right w:w="140" w:type="dxa"/>
            </w:tcMar>
            <w:vAlign w:val="center"/>
          </w:tcPr>
          <w:p>
            <w:pPr>
              <w:jc w:val="center"/>
            </w:pPr>
            <w:r/>
            <w:r>
              <w:rPr>
                <w:rFonts w:ascii="Times New Roman" w:hAnsi="Times New Roman"/>
                <w:b/>
                <w:color w:val="FFFFFF"/>
                <w:sz w:val="22"/>
              </w:rPr>
              <w:t>Chi tiết thực hiện trong BYTE</w:t>
            </w:r>
          </w:p>
        </w:tc>
      </w:tr>
      <w:tr>
        <w:tc>
          <w:tcPr>
            <w:tcW w:type="dxa" w:w="2835"/>
            <w:shd w:fill="FFFFFF"/>
            <w:tcMar>
              <w:top w:w="90" w:type="dxa"/>
              <w:bottom w:w="90" w:type="dxa"/>
              <w:left w:w="130" w:type="dxa"/>
              <w:right w:w="130" w:type="dxa"/>
            </w:tcMar>
            <w:vAlign w:val="center"/>
          </w:tcPr>
          <w:p>
            <w:pPr>
              <w:jc w:val="left"/>
            </w:pPr>
            <w:r/>
            <w:r>
              <w:rPr>
                <w:rFonts w:ascii="Times New Roman" w:hAnsi="Times New Roman"/>
                <w:sz w:val="22"/>
              </w:rPr>
              <w:t>Bước 1: Phân tách box phát hiện</w:t>
            </w:r>
          </w:p>
        </w:tc>
        <w:tc>
          <w:tcPr>
            <w:tcW w:type="dxa" w:w="6406"/>
            <w:shd w:fill="FFFFFF"/>
            <w:tcMar>
              <w:top w:w="90" w:type="dxa"/>
              <w:bottom w:w="90" w:type="dxa"/>
              <w:left w:w="130" w:type="dxa"/>
              <w:right w:w="130" w:type="dxa"/>
            </w:tcMar>
            <w:vAlign w:val="center"/>
          </w:tcPr>
          <w:p>
            <w:pPr>
              <w:jc w:val="left"/>
            </w:pPr>
            <w:r/>
            <w:r>
              <w:rPr>
                <w:rFonts w:ascii="Times New Roman" w:hAnsi="Times New Roman"/>
                <w:sz w:val="22"/>
              </w:rPr>
              <w:t>Chia tập Dk thành 2 nhóm:</w:t>
              <w:br/>
              <w:t>• D_high: Các box có score &gt; τ_high (nhận diện rõ ràng).</w:t>
              <w:br/>
              <w:t>• D_low: Các box có τ_low &lt; score ≤ τ_high (thường là đối tượng bị che khuất, mờ chuyển động).</w:t>
            </w:r>
          </w:p>
        </w:tc>
      </w:tr>
      <w:tr>
        <w:tc>
          <w:tcPr>
            <w:tcW w:type="dxa" w:w="2835"/>
            <w:shd w:fill="F2F6FA"/>
            <w:tcMar>
              <w:top w:w="90" w:type="dxa"/>
              <w:bottom w:w="90" w:type="dxa"/>
              <w:left w:w="130" w:type="dxa"/>
              <w:right w:w="130" w:type="dxa"/>
            </w:tcMar>
            <w:vAlign w:val="center"/>
          </w:tcPr>
          <w:p>
            <w:pPr>
              <w:jc w:val="left"/>
            </w:pPr>
            <w:r/>
            <w:r>
              <w:rPr>
                <w:rFonts w:ascii="Times New Roman" w:hAnsi="Times New Roman"/>
                <w:sz w:val="22"/>
              </w:rPr>
              <w:t>Bước 2: Dự đoán vị trí bằng Kalman Filter</w:t>
            </w:r>
          </w:p>
        </w:tc>
        <w:tc>
          <w:tcPr>
            <w:tcW w:type="dxa" w:w="6406"/>
            <w:shd w:fill="F2F6FA"/>
            <w:tcMar>
              <w:top w:w="90" w:type="dxa"/>
              <w:bottom w:w="90" w:type="dxa"/>
              <w:left w:w="130" w:type="dxa"/>
              <w:right w:w="130" w:type="dxa"/>
            </w:tcMar>
            <w:vAlign w:val="center"/>
          </w:tcPr>
          <w:p>
            <w:pPr>
              <w:jc w:val="left"/>
            </w:pPr>
            <w:r/>
            <w:r>
              <w:rPr>
                <w:rFonts w:ascii="Times New Roman" w:hAnsi="Times New Roman"/>
                <w:sz w:val="22"/>
              </w:rPr>
              <w:t>Với mọi quỹ đạo đang có trong tập T (bao gồm cả các track đang hoạt động và các track tạm mất dấu T_lost), sử dụng bộ lọc Kalman (Kalman Filter) để dự đoán vị trí bounding box ở khung hình hiện tại.</w:t>
            </w:r>
          </w:p>
        </w:tc>
      </w:tr>
      <w:tr>
        <w:tc>
          <w:tcPr>
            <w:tcW w:type="dxa" w:w="2835"/>
            <w:shd w:fill="FFFFFF"/>
            <w:tcMar>
              <w:top w:w="90" w:type="dxa"/>
              <w:bottom w:w="90" w:type="dxa"/>
              <w:left w:w="130" w:type="dxa"/>
              <w:right w:w="130" w:type="dxa"/>
            </w:tcMar>
            <w:vAlign w:val="center"/>
          </w:tcPr>
          <w:p>
            <w:pPr>
              <w:jc w:val="left"/>
            </w:pPr>
            <w:r/>
            <w:r>
              <w:rPr>
                <w:rFonts w:ascii="Times New Roman" w:hAnsi="Times New Roman"/>
                <w:sz w:val="22"/>
              </w:rPr>
              <w:t>Bước 3: Liên kết lần 1 (First Association)</w:t>
            </w:r>
          </w:p>
        </w:tc>
        <w:tc>
          <w:tcPr>
            <w:tcW w:type="dxa" w:w="6406"/>
            <w:shd w:fill="FFFFFF"/>
            <w:tcMar>
              <w:top w:w="90" w:type="dxa"/>
              <w:bottom w:w="90" w:type="dxa"/>
              <w:left w:w="130" w:type="dxa"/>
              <w:right w:w="130" w:type="dxa"/>
            </w:tcMar>
            <w:vAlign w:val="center"/>
          </w:tcPr>
          <w:p>
            <w:pPr>
              <w:jc w:val="left"/>
            </w:pPr>
            <w:r/>
            <w:r>
              <w:rPr>
                <w:rFonts w:ascii="Times New Roman" w:hAnsi="Times New Roman"/>
                <w:sz w:val="22"/>
              </w:rPr>
              <w:t>Ghép cặp giữa toàn bộ tập quỹ đạo T và nhóm điểm cao D_high dựa trên ma trận tương đồng Similarity#1 (có thể dùng IoU hoặc khoảng cách đặc trưng ngoại hình Re-ID) thông qua thuật toán Hungarian.</w:t>
              <w:br/>
              <w:t>• Giữ lại các box điểm cao chưa khớp vào D_remain.</w:t>
              <w:br/>
              <w:t>• Giữ lại các quỹ đạo chưa khớp vào T_remain.</w:t>
            </w:r>
          </w:p>
        </w:tc>
      </w:tr>
      <w:tr>
        <w:tc>
          <w:tcPr>
            <w:tcW w:type="dxa" w:w="2835"/>
            <w:shd w:fill="F2F6FA"/>
            <w:tcMar>
              <w:top w:w="90" w:type="dxa"/>
              <w:bottom w:w="90" w:type="dxa"/>
              <w:left w:w="130" w:type="dxa"/>
              <w:right w:w="130" w:type="dxa"/>
            </w:tcMar>
            <w:vAlign w:val="center"/>
          </w:tcPr>
          <w:p>
            <w:pPr>
              <w:jc w:val="left"/>
            </w:pPr>
            <w:r/>
            <w:r>
              <w:rPr>
                <w:rFonts w:ascii="Times New Roman" w:hAnsi="Times New Roman"/>
                <w:sz w:val="22"/>
              </w:rPr>
              <w:t>Bước 4: Liên kết lần 2 (Second Association - Trọng tâm của BYTE)</w:t>
            </w:r>
          </w:p>
        </w:tc>
        <w:tc>
          <w:tcPr>
            <w:tcW w:type="dxa" w:w="6406"/>
            <w:shd w:fill="F2F6FA"/>
            <w:tcMar>
              <w:top w:w="90" w:type="dxa"/>
              <w:bottom w:w="90" w:type="dxa"/>
              <w:left w:w="130" w:type="dxa"/>
              <w:right w:w="130" w:type="dxa"/>
            </w:tcMar>
            <w:vAlign w:val="center"/>
          </w:tcPr>
          <w:p>
            <w:pPr>
              <w:jc w:val="left"/>
            </w:pPr>
            <w:r/>
            <w:r>
              <w:rPr>
                <w:rFonts w:ascii="Times New Roman" w:hAnsi="Times New Roman"/>
                <w:sz w:val="22"/>
              </w:rPr>
              <w:t>Ghép cặp giữa các quỹ đạo còn dư T_remain (thường vừa bị che khuất nên không có box điểm cao) với nhóm box điểm thấp D_low bằng Similarity#2 (CHỈ sử dụng IoU).</w:t>
              <w:br/>
              <w:t>• Các box trong D_low khớp với T_remain sẽ khôi phục thành công đối tượng bị che khuất.</w:t>
              <w:br/>
              <w:t>• Mọi box D_low không khớp với bất kỳ quỹ đạo nào sẽ bị xóa bỏ ngay (coi là nhiễu nền).</w:t>
              <w:br/>
              <w:t>• Các quỹ đạo vẫn không khớp được xếp vào T_re-remain.</w:t>
            </w:r>
          </w:p>
        </w:tc>
      </w:tr>
      <w:tr>
        <w:tc>
          <w:tcPr>
            <w:tcW w:type="dxa" w:w="2835"/>
            <w:shd w:fill="FFFFFF"/>
            <w:tcMar>
              <w:top w:w="90" w:type="dxa"/>
              <w:bottom w:w="90" w:type="dxa"/>
              <w:left w:w="130" w:type="dxa"/>
              <w:right w:w="130" w:type="dxa"/>
            </w:tcMar>
            <w:vAlign w:val="center"/>
          </w:tcPr>
          <w:p>
            <w:pPr>
              <w:jc w:val="left"/>
            </w:pPr>
            <w:r/>
            <w:r>
              <w:rPr>
                <w:rFonts w:ascii="Times New Roman" w:hAnsi="Times New Roman"/>
                <w:sz w:val="22"/>
              </w:rPr>
              <w:t>Bước 5: Quản lý vòng đời quỹ đạo (Track Rebirth &amp; Initialization)</w:t>
            </w:r>
          </w:p>
        </w:tc>
        <w:tc>
          <w:tcPr>
            <w:tcW w:type="dxa" w:w="6406"/>
            <w:shd w:fill="FFFFFF"/>
            <w:tcMar>
              <w:top w:w="90" w:type="dxa"/>
              <w:bottom w:w="90" w:type="dxa"/>
              <w:left w:w="130" w:type="dxa"/>
              <w:right w:w="130" w:type="dxa"/>
            </w:tcMar>
            <w:vAlign w:val="center"/>
          </w:tcPr>
          <w:p>
            <w:pPr>
              <w:jc w:val="left"/>
            </w:pPr>
            <w:r/>
            <w:r>
              <w:rPr>
                <w:rFonts w:ascii="Times New Roman" w:hAnsi="Times New Roman"/>
                <w:sz w:val="22"/>
              </w:rPr>
              <w:t>• Đưa các quỹ đạo chưa khớp T_re-remain vào T_lost (lưu giữ tối đa 30 frames để chờ xuất hiện lại, chỉ xóa hẳn nếu quá 30 frames).</w:t>
              <w:br/>
              <w:t>• Khởi tạo quỹ đạo mới (New Tracks) CHỈ từ các box điểm cao chưa khớp D_remain.</w:t>
            </w:r>
          </w:p>
        </w:tc>
      </w:tr>
    </w:tbl>
    <w:p/>
    <w:p>
      <w:pPr>
        <w:pStyle w:val="Heading2"/>
      </w:pPr>
      <w:r>
        <w:rPr>
          <w:rFonts w:ascii="Times New Roman" w:hAnsi="Times New Roman"/>
          <w:color w:val="2E75B6"/>
          <w:sz w:val="26"/>
        </w:rPr>
        <w:t>2.2. Tại sao Liên kết lần 2 chỉ dùng IoU mà không dùng Re-ID?</w:t>
      </w:r>
    </w:p>
    <w:p>
      <w:pPr>
        <w:spacing w:after="120" w:line="300" w:lineRule="auto"/>
      </w:pPr>
      <w:r>
        <w:rPr>
          <w:rFonts w:ascii="Times New Roman" w:hAnsi="Times New Roman"/>
          <w:sz w:val="24"/>
        </w:rPr>
        <w:t>Một phát hiện thực nghiệm rất quan trọng của nhóm tác giả (Bảng 1 trong bài báo) là ở bước Liên kết lần 2 (Second Association), việc dùng IoU thuần túy cho kết quả tốt hơn hẳn (+1.0 MOTA và giảm đáng kể ID Switch) so với dùng Re-ID:</w:t>
      </w:r>
    </w:p>
    <w:p>
      <w:pPr>
        <w:pStyle w:val="ListBullet"/>
        <w:spacing w:after="80" w:line="288" w:lineRule="auto"/>
      </w:pPr>
      <w:r>
        <w:rPr>
          <w:rFonts w:ascii="Times New Roman" w:hAnsi="Times New Roman"/>
          <w:b/>
          <w:sz w:val="24"/>
        </w:rPr>
        <w:t xml:space="preserve">Đặc trưng ngoại hình bị biến dạng: </w:t>
      </w:r>
      <w:r>
        <w:rPr>
          <w:rFonts w:ascii="Times New Roman" w:hAnsi="Times New Roman"/>
          <w:sz w:val="24"/>
        </w:rPr>
        <w:t>Các box thuộc D_low có điểm thấp chính vì đối tượng đang bị che khuất nặng bởi vật thể khác hoặc bị nhòe chuyển động. Khi đó, vector đặc trưng Re-ID trích xuất từ vùng ảnh crop chứa phần lớn là vật cản hoặc bóng mờ, không còn đại diện đúng cho đối tượng.</w:t>
      </w:r>
    </w:p>
    <w:p>
      <w:pPr>
        <w:pStyle w:val="ListBullet"/>
        <w:spacing w:after="80" w:line="288" w:lineRule="auto"/>
      </w:pPr>
      <w:r>
        <w:rPr>
          <w:rFonts w:ascii="Times New Roman" w:hAnsi="Times New Roman"/>
          <w:b/>
          <w:sz w:val="24"/>
        </w:rPr>
        <w:t xml:space="preserve">Mô hình chuyển động ngắn hạn đáng tin cậy hơn: </w:t>
      </w:r>
      <w:r>
        <w:rPr>
          <w:rFonts w:ascii="Times New Roman" w:hAnsi="Times New Roman"/>
          <w:sz w:val="24"/>
        </w:rPr>
        <w:t>Trong khoảng thời gian ngắn giữa hai khung hình liên tiếp, vị trí hộp dự đoán từ Kalman Filter có độ chính xác không gian cao, giúp chỉ số giao thoa diện tích (IoU) hoạt động ổn định và cực kỳ nhanh chóng.</w:t>
      </w:r>
    </w:p>
    <w:p>
      <w:pPr>
        <w:pStyle w:val="ListBullet"/>
        <w:spacing w:after="80" w:line="288" w:lineRule="auto"/>
      </w:pPr>
      <w:r>
        <w:rPr>
          <w:rFonts w:ascii="Times New Roman" w:hAnsi="Times New Roman"/>
          <w:b/>
          <w:sz w:val="24"/>
        </w:rPr>
        <w:t xml:space="preserve">Trường hợp ngoại lệ ở bài toán xe tự hành (BDD100K): </w:t>
      </w:r>
      <w:r>
        <w:rPr>
          <w:rFonts w:ascii="Times New Roman" w:hAnsi="Times New Roman"/>
          <w:sz w:val="24"/>
        </w:rPr>
        <w:t>Với tập dữ liệu BDD100K có chuyển động camera lớn (camera gắn trên ô tô đang chạy) và tốc độ khung hình thấp, Kalman Filter dễ dự đoán sai ở Liên kết lần 1. Khi đó, kết hợp Re-ID (UniTrack) ở Liên kết lần 1 và IoU ở Liên kết lần 2 đạt hiệu quả tối ưu nhất.</w:t>
      </w:r>
    </w:p>
    <w:p>
      <w:pPr>
        <w:pStyle w:val="Heading1"/>
      </w:pPr>
      <w:r>
        <w:rPr>
          <w:rFonts w:ascii="Times New Roman" w:hAnsi="Times New Roman"/>
          <w:color w:val="1F4E79"/>
          <w:sz w:val="30"/>
        </w:rPr>
        <w:t>3. Thiết kế hệ thống ByteTrack và các cải tiến kỹ thuật</w:t>
      </w:r>
    </w:p>
    <w:p>
      <w:pPr>
        <w:pStyle w:val="ListBullet"/>
        <w:spacing w:after="80" w:line="288" w:lineRule="auto"/>
      </w:pPr>
      <w:r>
        <w:rPr>
          <w:rFonts w:ascii="Times New Roman" w:hAnsi="Times New Roman"/>
          <w:b/>
          <w:sz w:val="24"/>
        </w:rPr>
        <w:t xml:space="preserve">Bộ phát hiện (Detector): </w:t>
      </w:r>
      <w:r>
        <w:rPr>
          <w:rFonts w:ascii="Times New Roman" w:hAnsi="Times New Roman"/>
          <w:sz w:val="24"/>
        </w:rPr>
        <w:t>Sử dụng YOLOX (backbone YOLOX-X cho bản chính thức, hoặc YOLOX-M/S/Tiny/Nano cho bản nhẹ). Huấn luyện với kích thước đầu vào 1440×800, áp dụng tăng cường dữ liệu mạnh gồm Mosaic và Mixup giúp mô hình học tốt các đối tượng bị khuất một phần.</w:t>
      </w:r>
    </w:p>
    <w:p>
      <w:pPr>
        <w:pStyle w:val="ListBullet"/>
        <w:spacing w:after="80" w:line="288" w:lineRule="auto"/>
      </w:pPr>
      <w:r>
        <w:rPr>
          <w:rFonts w:ascii="Times New Roman" w:hAnsi="Times New Roman"/>
          <w:b/>
          <w:sz w:val="24"/>
        </w:rPr>
        <w:t xml:space="preserve">Tinh chỉnh chú thích biên ảnh cho MOT17 (Phụ lục A): </w:t>
      </w:r>
      <w:r>
        <w:rPr>
          <w:rFonts w:ascii="Times New Roman" w:hAnsi="Times New Roman"/>
          <w:sz w:val="24"/>
        </w:rPr>
        <w:t>Tập MOT17 yêu cầu bounding box bao trọn toàn bộ cơ thể người ngay cả khi một phần cơ thể nằm ngoài khung hình. Nhóm tác giả sửa đổi YOLOX để không cắt (clip) các box tràn viền trong bước tiền xử lý và tăng cường dữ liệu, chỉ giới hạn tâm đối tượng nằm trong ảnh cho thuật toán gán nhãn SimOTA.</w:t>
      </w:r>
    </w:p>
    <w:p>
      <w:pPr>
        <w:pStyle w:val="ListBullet"/>
        <w:spacing w:after="80" w:line="288" w:lineRule="auto"/>
      </w:pPr>
      <w:r>
        <w:rPr>
          <w:rFonts w:ascii="Times New Roman" w:hAnsi="Times New Roman"/>
          <w:b/>
          <w:sz w:val="24"/>
        </w:rPr>
        <w:t xml:space="preserve">Siêu tham số liên kết (Implementation Details): </w:t>
      </w:r>
      <w:r>
        <w:rPr>
          <w:rFonts w:ascii="Times New Roman" w:hAnsi="Times New Roman"/>
          <w:sz w:val="24"/>
        </w:rPr>
        <w:t>Ngưỡng phân tách mặc định τ = 0.6; ngưỡng loại bỏ cặp ghép tuyến tính nếu IoU &lt; 0.2; thời gian lưu giữ quỹ đạo bị mất dấu (T_lost) là 30 khung hình.</w:t>
      </w:r>
    </w:p>
    <w:p>
      <w:pPr>
        <w:pStyle w:val="ListBullet"/>
        <w:spacing w:after="80" w:line="288" w:lineRule="auto"/>
      </w:pPr>
      <w:r>
        <w:rPr>
          <w:rFonts w:ascii="Times New Roman" w:hAnsi="Times New Roman"/>
          <w:b/>
          <w:sz w:val="24"/>
        </w:rPr>
        <w:t xml:space="preserve">Nội suy quỹ đạo (Tracklet Interpolation - Phụ lục D): </w:t>
      </w:r>
      <w:r>
        <w:rPr>
          <w:rFonts w:ascii="Times New Roman" w:hAnsi="Times New Roman"/>
          <w:sz w:val="24"/>
        </w:rPr>
        <w:t>Đối với các trường hợp đối tượng bị che khuất hoàn toàn 100% (tỷ lệ nhìn thấy bằng 0) trong khoảng từ frame t1 đến t2 (với t2 - t1 ≤ σ, mặc định σ = 20), ByteTrack áp dụng nội suy tuyến tính: B_t = B_t1 + (B_t2 - B_t1) * (t - t1) / (t2 - t1). Kỹ thuật hậu xử lý này giúp tăng MOTA trên tập val MOT17 từ 76.6 lên 78.3 và IDF1 từ 79.3 lên 80.2.</w:t>
      </w:r>
    </w:p>
    <w:p>
      <w:pPr>
        <w:pStyle w:val="Heading1"/>
      </w:pPr>
      <w:r>
        <w:rPr>
          <w:rFonts w:ascii="Times New Roman" w:hAnsi="Times New Roman"/>
          <w:color w:val="1F4E79"/>
          <w:sz w:val="30"/>
        </w:rPr>
        <w:t>4. Phân tích Kết quả Thực nghiệm</w:t>
      </w:r>
    </w:p>
    <w:p>
      <w:pPr>
        <w:pStyle w:val="Heading2"/>
      </w:pPr>
      <w:r>
        <w:rPr>
          <w:rFonts w:ascii="Times New Roman" w:hAnsi="Times New Roman"/>
          <w:color w:val="2E75B6"/>
          <w:sz w:val="26"/>
        </w:rPr>
        <w:t>4.1. So sánh BYTE với các thuật toán liên kết khác (Bảng 2)</w:t>
      </w:r>
    </w:p>
    <w:p>
      <w:pPr>
        <w:spacing w:after="120" w:line="300" w:lineRule="auto"/>
      </w:pPr>
      <w:r>
        <w:rPr>
          <w:rFonts w:ascii="Times New Roman" w:hAnsi="Times New Roman"/>
          <w:sz w:val="24"/>
        </w:rPr>
        <w:t>Trên tập kiểm thử (validation set) của MOT17 và BDD100K, khi dùng chung kết quả phát hiện, BYTE vượt trội hoàn toàn so với SORT, DeepSORT và MOTDT:</w:t>
      </w:r>
    </w:p>
    <w:tbl>
      <w:tblPr>
        <w:tblStyle w:val="TableGrid"/>
        <w:tblW w:type="auto" w:w="0"/>
        <w:jc w:val="center"/>
        <w:tblLook w:firstColumn="1" w:firstRow="1" w:lastColumn="0" w:lastRow="0" w:noHBand="0" w:noVBand="1" w:val="04A0"/>
      </w:tblPr>
      <w:tblGrid>
        <w:gridCol w:w="1155"/>
        <w:gridCol w:w="1155"/>
        <w:gridCol w:w="1155"/>
        <w:gridCol w:w="1155"/>
        <w:gridCol w:w="1155"/>
        <w:gridCol w:w="1155"/>
        <w:gridCol w:w="1155"/>
        <w:gridCol w:w="1155"/>
      </w:tblGrid>
      <w:tr>
        <w:tc>
          <w:tcPr>
            <w:tcW w:type="dxa" w:w="2438"/>
            <w:shd w:fill="1F4E79"/>
            <w:tcMar>
              <w:top w:w="120" w:type="dxa"/>
              <w:bottom w:w="120" w:type="dxa"/>
              <w:left w:w="140" w:type="dxa"/>
              <w:right w:w="140" w:type="dxa"/>
            </w:tcMar>
            <w:vAlign w:val="center"/>
          </w:tcPr>
          <w:p>
            <w:pPr>
              <w:jc w:val="center"/>
            </w:pPr>
            <w:r/>
            <w:r>
              <w:rPr>
                <w:rFonts w:ascii="Times New Roman" w:hAnsi="Times New Roman"/>
                <w:b/>
                <w:color w:val="FFFFFF"/>
                <w:sz w:val="22"/>
              </w:rPr>
              <w:t>Phương pháp</w:t>
            </w:r>
          </w:p>
        </w:tc>
        <w:tc>
          <w:tcPr>
            <w:tcW w:type="dxa" w:w="850"/>
            <w:shd w:fill="1F4E79"/>
            <w:tcMar>
              <w:top w:w="120" w:type="dxa"/>
              <w:bottom w:w="120" w:type="dxa"/>
              <w:left w:w="140" w:type="dxa"/>
              <w:right w:w="140" w:type="dxa"/>
            </w:tcMar>
            <w:vAlign w:val="center"/>
          </w:tcPr>
          <w:p>
            <w:pPr>
              <w:jc w:val="center"/>
            </w:pPr>
            <w:r/>
            <w:r>
              <w:rPr>
                <w:rFonts w:ascii="Times New Roman" w:hAnsi="Times New Roman"/>
                <w:b/>
                <w:color w:val="FFFFFF"/>
                <w:sz w:val="22"/>
              </w:rPr>
              <w:t>Re-ID</w:t>
            </w:r>
          </w:p>
        </w:tc>
        <w:tc>
          <w:tcPr>
            <w:tcW w:type="dxa" w:w="1020"/>
            <w:shd w:fill="1F4E79"/>
            <w:tcMar>
              <w:top w:w="120" w:type="dxa"/>
              <w:bottom w:w="120" w:type="dxa"/>
              <w:left w:w="140" w:type="dxa"/>
              <w:right w:w="140" w:type="dxa"/>
            </w:tcMar>
            <w:vAlign w:val="center"/>
          </w:tcPr>
          <w:p>
            <w:pPr>
              <w:jc w:val="center"/>
            </w:pPr>
            <w:r/>
            <w:r>
              <w:rPr>
                <w:rFonts w:ascii="Times New Roman" w:hAnsi="Times New Roman"/>
                <w:b/>
                <w:color w:val="FFFFFF"/>
                <w:sz w:val="22"/>
              </w:rPr>
              <w:t>MOT17 MOTA↑</w:t>
            </w:r>
          </w:p>
        </w:tc>
        <w:tc>
          <w:tcPr>
            <w:tcW w:type="dxa" w:w="1020"/>
            <w:shd w:fill="1F4E79"/>
            <w:tcMar>
              <w:top w:w="120" w:type="dxa"/>
              <w:bottom w:w="120" w:type="dxa"/>
              <w:left w:w="140" w:type="dxa"/>
              <w:right w:w="140" w:type="dxa"/>
            </w:tcMar>
            <w:vAlign w:val="center"/>
          </w:tcPr>
          <w:p>
            <w:pPr>
              <w:jc w:val="center"/>
            </w:pPr>
            <w:r/>
            <w:r>
              <w:rPr>
                <w:rFonts w:ascii="Times New Roman" w:hAnsi="Times New Roman"/>
                <w:b/>
                <w:color w:val="FFFFFF"/>
                <w:sz w:val="22"/>
              </w:rPr>
              <w:t>MOT17 IDF1↑</w:t>
            </w:r>
          </w:p>
        </w:tc>
        <w:tc>
          <w:tcPr>
            <w:tcW w:type="dxa" w:w="964"/>
            <w:shd w:fill="1F4E79"/>
            <w:tcMar>
              <w:top w:w="120" w:type="dxa"/>
              <w:bottom w:w="120" w:type="dxa"/>
              <w:left w:w="140" w:type="dxa"/>
              <w:right w:w="140" w:type="dxa"/>
            </w:tcMar>
            <w:vAlign w:val="center"/>
          </w:tcPr>
          <w:p>
            <w:pPr>
              <w:jc w:val="center"/>
            </w:pPr>
            <w:r/>
            <w:r>
              <w:rPr>
                <w:rFonts w:ascii="Times New Roman" w:hAnsi="Times New Roman"/>
                <w:b/>
                <w:color w:val="FFFFFF"/>
                <w:sz w:val="22"/>
              </w:rPr>
              <w:t>MOT17 IDs↓</w:t>
            </w:r>
          </w:p>
        </w:tc>
        <w:tc>
          <w:tcPr>
            <w:tcW w:type="dxa" w:w="1020"/>
            <w:shd w:fill="1F4E79"/>
            <w:tcMar>
              <w:top w:w="120" w:type="dxa"/>
              <w:bottom w:w="120" w:type="dxa"/>
              <w:left w:w="140" w:type="dxa"/>
              <w:right w:w="140" w:type="dxa"/>
            </w:tcMar>
            <w:vAlign w:val="center"/>
          </w:tcPr>
          <w:p>
            <w:pPr>
              <w:jc w:val="center"/>
            </w:pPr>
            <w:r/>
            <w:r>
              <w:rPr>
                <w:rFonts w:ascii="Times New Roman" w:hAnsi="Times New Roman"/>
                <w:b/>
                <w:color w:val="FFFFFF"/>
                <w:sz w:val="22"/>
              </w:rPr>
              <w:t>BDD mMOTA↑</w:t>
            </w:r>
          </w:p>
        </w:tc>
        <w:tc>
          <w:tcPr>
            <w:tcW w:type="dxa" w:w="1020"/>
            <w:shd w:fill="1F4E79"/>
            <w:tcMar>
              <w:top w:w="120" w:type="dxa"/>
              <w:bottom w:w="120" w:type="dxa"/>
              <w:left w:w="140" w:type="dxa"/>
              <w:right w:w="140" w:type="dxa"/>
            </w:tcMar>
            <w:vAlign w:val="center"/>
          </w:tcPr>
          <w:p>
            <w:pPr>
              <w:jc w:val="center"/>
            </w:pPr>
            <w:r/>
            <w:r>
              <w:rPr>
                <w:rFonts w:ascii="Times New Roman" w:hAnsi="Times New Roman"/>
                <w:b/>
                <w:color w:val="FFFFFF"/>
                <w:sz w:val="22"/>
              </w:rPr>
              <w:t>BDD mIDF1↑</w:t>
            </w:r>
          </w:p>
        </w:tc>
        <w:tc>
          <w:tcPr>
            <w:tcW w:type="dxa" w:w="907"/>
            <w:shd w:fill="1F4E79"/>
            <w:tcMar>
              <w:top w:w="120" w:type="dxa"/>
              <w:bottom w:w="120" w:type="dxa"/>
              <w:left w:w="140" w:type="dxa"/>
              <w:right w:w="140" w:type="dxa"/>
            </w:tcMar>
            <w:vAlign w:val="center"/>
          </w:tcPr>
          <w:p>
            <w:pPr>
              <w:jc w:val="center"/>
            </w:pPr>
            <w:r/>
            <w:r>
              <w:rPr>
                <w:rFonts w:ascii="Times New Roman" w:hAnsi="Times New Roman"/>
                <w:b/>
                <w:color w:val="FFFFFF"/>
                <w:sz w:val="22"/>
              </w:rPr>
              <w:t>FPS↑</w:t>
            </w:r>
          </w:p>
        </w:tc>
      </w:tr>
      <w:tr>
        <w:tc>
          <w:tcPr>
            <w:tcW w:type="dxa" w:w="2438"/>
            <w:shd w:fill="FFFFFF"/>
            <w:tcMar>
              <w:top w:w="90" w:type="dxa"/>
              <w:bottom w:w="90" w:type="dxa"/>
              <w:left w:w="130" w:type="dxa"/>
              <w:right w:w="130" w:type="dxa"/>
            </w:tcMar>
            <w:vAlign w:val="center"/>
          </w:tcPr>
          <w:p>
            <w:pPr>
              <w:jc w:val="left"/>
            </w:pPr>
            <w:r/>
            <w:r>
              <w:rPr>
                <w:rFonts w:ascii="Times New Roman" w:hAnsi="Times New Roman"/>
                <w:sz w:val="22"/>
              </w:rPr>
              <w:t>SORT (Baseline dùng Kalman)</w:t>
            </w:r>
          </w:p>
        </w:tc>
        <w:tc>
          <w:tcPr>
            <w:tcW w:type="dxa" w:w="850"/>
            <w:shd w:fill="FFFFFF"/>
            <w:tcMar>
              <w:top w:w="90" w:type="dxa"/>
              <w:bottom w:w="90" w:type="dxa"/>
              <w:left w:w="130" w:type="dxa"/>
              <w:right w:w="130" w:type="dxa"/>
            </w:tcMar>
            <w:vAlign w:val="center"/>
          </w:tcPr>
          <w:p>
            <w:pPr>
              <w:jc w:val="center"/>
            </w:pPr>
            <w:r/>
            <w:r>
              <w:rPr>
                <w:rFonts w:ascii="Times New Roman" w:hAnsi="Times New Roman"/>
                <w:sz w:val="22"/>
              </w:rPr>
              <w:t>Không</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74.6</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76.9</w:t>
            </w:r>
          </w:p>
        </w:tc>
        <w:tc>
          <w:tcPr>
            <w:tcW w:type="dxa" w:w="964"/>
            <w:shd w:fill="FFFFFF"/>
            <w:tcMar>
              <w:top w:w="90" w:type="dxa"/>
              <w:bottom w:w="90" w:type="dxa"/>
              <w:left w:w="130" w:type="dxa"/>
              <w:right w:w="130" w:type="dxa"/>
            </w:tcMar>
            <w:vAlign w:val="center"/>
          </w:tcPr>
          <w:p>
            <w:pPr>
              <w:jc w:val="center"/>
            </w:pPr>
            <w:r/>
            <w:r>
              <w:rPr>
                <w:rFonts w:ascii="Times New Roman" w:hAnsi="Times New Roman"/>
                <w:sz w:val="22"/>
              </w:rPr>
              <w:t>291</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30.9</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41.3</w:t>
            </w:r>
          </w:p>
        </w:tc>
        <w:tc>
          <w:tcPr>
            <w:tcW w:type="dxa" w:w="907"/>
            <w:shd w:fill="FFFFFF"/>
            <w:tcMar>
              <w:top w:w="90" w:type="dxa"/>
              <w:bottom w:w="90" w:type="dxa"/>
              <w:left w:w="130" w:type="dxa"/>
              <w:right w:w="130" w:type="dxa"/>
            </w:tcMar>
            <w:vAlign w:val="center"/>
          </w:tcPr>
          <w:p>
            <w:pPr>
              <w:jc w:val="center"/>
            </w:pPr>
            <w:r/>
            <w:r>
              <w:rPr>
                <w:rFonts w:ascii="Times New Roman" w:hAnsi="Times New Roman"/>
                <w:sz w:val="22"/>
              </w:rPr>
              <w:t>30.1</w:t>
            </w:r>
          </w:p>
        </w:tc>
      </w:tr>
      <w:tr>
        <w:tc>
          <w:tcPr>
            <w:tcW w:type="dxa" w:w="2438"/>
            <w:shd w:fill="F2F6FA"/>
            <w:tcMar>
              <w:top w:w="90" w:type="dxa"/>
              <w:bottom w:w="90" w:type="dxa"/>
              <w:left w:w="130" w:type="dxa"/>
              <w:right w:w="130" w:type="dxa"/>
            </w:tcMar>
            <w:vAlign w:val="center"/>
          </w:tcPr>
          <w:p>
            <w:pPr>
              <w:jc w:val="left"/>
            </w:pPr>
            <w:r/>
            <w:r>
              <w:rPr>
                <w:rFonts w:ascii="Times New Roman" w:hAnsi="Times New Roman"/>
                <w:sz w:val="22"/>
              </w:rPr>
              <w:t>DeepSORT</w:t>
            </w:r>
          </w:p>
        </w:tc>
        <w:tc>
          <w:tcPr>
            <w:tcW w:type="dxa" w:w="850"/>
            <w:shd w:fill="F2F6FA"/>
            <w:tcMar>
              <w:top w:w="90" w:type="dxa"/>
              <w:bottom w:w="90" w:type="dxa"/>
              <w:left w:w="130" w:type="dxa"/>
              <w:right w:w="130" w:type="dxa"/>
            </w:tcMar>
            <w:vAlign w:val="center"/>
          </w:tcPr>
          <w:p>
            <w:pPr>
              <w:jc w:val="center"/>
            </w:pPr>
            <w:r/>
            <w:r>
              <w:rPr>
                <w:rFonts w:ascii="Times New Roman" w:hAnsi="Times New Roman"/>
                <w:sz w:val="22"/>
              </w:rPr>
              <w:t>Có</w:t>
            </w:r>
          </w:p>
        </w:tc>
        <w:tc>
          <w:tcPr>
            <w:tcW w:type="dxa" w:w="1020"/>
            <w:shd w:fill="F2F6FA"/>
            <w:tcMar>
              <w:top w:w="90" w:type="dxa"/>
              <w:bottom w:w="90" w:type="dxa"/>
              <w:left w:w="130" w:type="dxa"/>
              <w:right w:w="130" w:type="dxa"/>
            </w:tcMar>
            <w:vAlign w:val="center"/>
          </w:tcPr>
          <w:p>
            <w:pPr>
              <w:jc w:val="center"/>
            </w:pPr>
            <w:r/>
            <w:r>
              <w:rPr>
                <w:rFonts w:ascii="Times New Roman" w:hAnsi="Times New Roman"/>
                <w:sz w:val="22"/>
              </w:rPr>
              <w:t>75.4</w:t>
            </w:r>
          </w:p>
        </w:tc>
        <w:tc>
          <w:tcPr>
            <w:tcW w:type="dxa" w:w="1020"/>
            <w:shd w:fill="F2F6FA"/>
            <w:tcMar>
              <w:top w:w="90" w:type="dxa"/>
              <w:bottom w:w="90" w:type="dxa"/>
              <w:left w:w="130" w:type="dxa"/>
              <w:right w:w="130" w:type="dxa"/>
            </w:tcMar>
            <w:vAlign w:val="center"/>
          </w:tcPr>
          <w:p>
            <w:pPr>
              <w:jc w:val="center"/>
            </w:pPr>
            <w:r/>
            <w:r>
              <w:rPr>
                <w:rFonts w:ascii="Times New Roman" w:hAnsi="Times New Roman"/>
                <w:sz w:val="22"/>
              </w:rPr>
              <w:t>77.2</w:t>
            </w:r>
          </w:p>
        </w:tc>
        <w:tc>
          <w:tcPr>
            <w:tcW w:type="dxa" w:w="964"/>
            <w:shd w:fill="F2F6FA"/>
            <w:tcMar>
              <w:top w:w="90" w:type="dxa"/>
              <w:bottom w:w="90" w:type="dxa"/>
              <w:left w:w="130" w:type="dxa"/>
              <w:right w:w="130" w:type="dxa"/>
            </w:tcMar>
            <w:vAlign w:val="center"/>
          </w:tcPr>
          <w:p>
            <w:pPr>
              <w:jc w:val="center"/>
            </w:pPr>
            <w:r/>
            <w:r>
              <w:rPr>
                <w:rFonts w:ascii="Times New Roman" w:hAnsi="Times New Roman"/>
                <w:sz w:val="22"/>
              </w:rPr>
              <w:t>239</w:t>
            </w:r>
          </w:p>
        </w:tc>
        <w:tc>
          <w:tcPr>
            <w:tcW w:type="dxa" w:w="1020"/>
            <w:shd w:fill="F2F6FA"/>
            <w:tcMar>
              <w:top w:w="90" w:type="dxa"/>
              <w:bottom w:w="90" w:type="dxa"/>
              <w:left w:w="130" w:type="dxa"/>
              <w:right w:w="130" w:type="dxa"/>
            </w:tcMar>
            <w:vAlign w:val="center"/>
          </w:tcPr>
          <w:p>
            <w:pPr>
              <w:jc w:val="center"/>
            </w:pPr>
            <w:r/>
            <w:r>
              <w:rPr>
                <w:rFonts w:ascii="Times New Roman" w:hAnsi="Times New Roman"/>
                <w:sz w:val="22"/>
              </w:rPr>
              <w:t>24.5</w:t>
            </w:r>
          </w:p>
        </w:tc>
        <w:tc>
          <w:tcPr>
            <w:tcW w:type="dxa" w:w="1020"/>
            <w:shd w:fill="F2F6FA"/>
            <w:tcMar>
              <w:top w:w="90" w:type="dxa"/>
              <w:bottom w:w="90" w:type="dxa"/>
              <w:left w:w="130" w:type="dxa"/>
              <w:right w:w="130" w:type="dxa"/>
            </w:tcMar>
            <w:vAlign w:val="center"/>
          </w:tcPr>
          <w:p>
            <w:pPr>
              <w:jc w:val="center"/>
            </w:pPr>
            <w:r/>
            <w:r>
              <w:rPr>
                <w:rFonts w:ascii="Times New Roman" w:hAnsi="Times New Roman"/>
                <w:sz w:val="22"/>
              </w:rPr>
              <w:t>38.2</w:t>
            </w:r>
          </w:p>
        </w:tc>
        <w:tc>
          <w:tcPr>
            <w:tcW w:type="dxa" w:w="907"/>
            <w:shd w:fill="F2F6FA"/>
            <w:tcMar>
              <w:top w:w="90" w:type="dxa"/>
              <w:bottom w:w="90" w:type="dxa"/>
              <w:left w:w="130" w:type="dxa"/>
              <w:right w:w="130" w:type="dxa"/>
            </w:tcMar>
            <w:vAlign w:val="center"/>
          </w:tcPr>
          <w:p>
            <w:pPr>
              <w:jc w:val="center"/>
            </w:pPr>
            <w:r/>
            <w:r>
              <w:rPr>
                <w:rFonts w:ascii="Times New Roman" w:hAnsi="Times New Roman"/>
                <w:sz w:val="22"/>
              </w:rPr>
              <w:t>13.5</w:t>
            </w:r>
          </w:p>
        </w:tc>
      </w:tr>
      <w:tr>
        <w:tc>
          <w:tcPr>
            <w:tcW w:type="dxa" w:w="2438"/>
            <w:shd w:fill="FFFFFF"/>
            <w:tcMar>
              <w:top w:w="90" w:type="dxa"/>
              <w:bottom w:w="90" w:type="dxa"/>
              <w:left w:w="130" w:type="dxa"/>
              <w:right w:w="130" w:type="dxa"/>
            </w:tcMar>
            <w:vAlign w:val="center"/>
          </w:tcPr>
          <w:p>
            <w:pPr>
              <w:jc w:val="left"/>
            </w:pPr>
            <w:r/>
            <w:r>
              <w:rPr>
                <w:rFonts w:ascii="Times New Roman" w:hAnsi="Times New Roman"/>
                <w:sz w:val="22"/>
              </w:rPr>
              <w:t>MOTDT</w:t>
            </w:r>
          </w:p>
        </w:tc>
        <w:tc>
          <w:tcPr>
            <w:tcW w:type="dxa" w:w="850"/>
            <w:shd w:fill="FFFFFF"/>
            <w:tcMar>
              <w:top w:w="90" w:type="dxa"/>
              <w:bottom w:w="90" w:type="dxa"/>
              <w:left w:w="130" w:type="dxa"/>
              <w:right w:w="130" w:type="dxa"/>
            </w:tcMar>
            <w:vAlign w:val="center"/>
          </w:tcPr>
          <w:p>
            <w:pPr>
              <w:jc w:val="center"/>
            </w:pPr>
            <w:r/>
            <w:r>
              <w:rPr>
                <w:rFonts w:ascii="Times New Roman" w:hAnsi="Times New Roman"/>
                <w:sz w:val="22"/>
              </w:rPr>
              <w:t>Có</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75.8</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77.6</w:t>
            </w:r>
          </w:p>
        </w:tc>
        <w:tc>
          <w:tcPr>
            <w:tcW w:type="dxa" w:w="964"/>
            <w:shd w:fill="FFFFFF"/>
            <w:tcMar>
              <w:top w:w="90" w:type="dxa"/>
              <w:bottom w:w="90" w:type="dxa"/>
              <w:left w:w="130" w:type="dxa"/>
              <w:right w:w="130" w:type="dxa"/>
            </w:tcMar>
            <w:vAlign w:val="center"/>
          </w:tcPr>
          <w:p>
            <w:pPr>
              <w:jc w:val="center"/>
            </w:pPr>
            <w:r/>
            <w:r>
              <w:rPr>
                <w:rFonts w:ascii="Times New Roman" w:hAnsi="Times New Roman"/>
                <w:sz w:val="22"/>
              </w:rPr>
              <w:t>273</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26.7</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39.8</w:t>
            </w:r>
          </w:p>
        </w:tc>
        <w:tc>
          <w:tcPr>
            <w:tcW w:type="dxa" w:w="907"/>
            <w:shd w:fill="FFFFFF"/>
            <w:tcMar>
              <w:top w:w="90" w:type="dxa"/>
              <w:bottom w:w="90" w:type="dxa"/>
              <w:left w:w="130" w:type="dxa"/>
              <w:right w:w="130" w:type="dxa"/>
            </w:tcMar>
            <w:vAlign w:val="center"/>
          </w:tcPr>
          <w:p>
            <w:pPr>
              <w:jc w:val="center"/>
            </w:pPr>
            <w:r/>
            <w:r>
              <w:rPr>
                <w:rFonts w:ascii="Times New Roman" w:hAnsi="Times New Roman"/>
                <w:sz w:val="22"/>
              </w:rPr>
              <w:t>11.1</w:t>
            </w:r>
          </w:p>
        </w:tc>
      </w:tr>
      <w:tr>
        <w:tc>
          <w:tcPr>
            <w:tcW w:type="dxa" w:w="2438"/>
            <w:shd w:fill="F2F6FA"/>
            <w:tcMar>
              <w:top w:w="90" w:type="dxa"/>
              <w:bottom w:w="90" w:type="dxa"/>
              <w:left w:w="130" w:type="dxa"/>
              <w:right w:w="130" w:type="dxa"/>
            </w:tcMar>
            <w:vAlign w:val="center"/>
          </w:tcPr>
          <w:p>
            <w:pPr>
              <w:jc w:val="left"/>
            </w:pPr>
            <w:r/>
            <w:r>
              <w:rPr>
                <w:rFonts w:ascii="Times New Roman" w:hAnsi="Times New Roman"/>
                <w:sz w:val="22"/>
              </w:rPr>
              <w:t>BYTE (Chỉ dùng IoU + Kalman)</w:t>
            </w:r>
          </w:p>
        </w:tc>
        <w:tc>
          <w:tcPr>
            <w:tcW w:type="dxa" w:w="850"/>
            <w:shd w:fill="F2F6FA"/>
            <w:tcMar>
              <w:top w:w="90" w:type="dxa"/>
              <w:bottom w:w="90" w:type="dxa"/>
              <w:left w:w="130" w:type="dxa"/>
              <w:right w:w="130" w:type="dxa"/>
            </w:tcMar>
            <w:vAlign w:val="center"/>
          </w:tcPr>
          <w:p>
            <w:pPr>
              <w:jc w:val="center"/>
            </w:pPr>
            <w:r/>
            <w:r>
              <w:rPr>
                <w:rFonts w:ascii="Times New Roman" w:hAnsi="Times New Roman"/>
                <w:sz w:val="22"/>
              </w:rPr>
              <w:t>Không</w:t>
            </w:r>
          </w:p>
        </w:tc>
        <w:tc>
          <w:tcPr>
            <w:tcW w:type="dxa" w:w="1020"/>
            <w:shd w:fill="F2F6FA"/>
            <w:tcMar>
              <w:top w:w="90" w:type="dxa"/>
              <w:bottom w:w="90" w:type="dxa"/>
              <w:left w:w="130" w:type="dxa"/>
              <w:right w:w="130" w:type="dxa"/>
            </w:tcMar>
            <w:vAlign w:val="center"/>
          </w:tcPr>
          <w:p>
            <w:pPr>
              <w:jc w:val="center"/>
            </w:pPr>
            <w:r/>
            <w:r>
              <w:rPr>
                <w:rFonts w:ascii="Times New Roman" w:hAnsi="Times New Roman"/>
                <w:sz w:val="22"/>
              </w:rPr>
              <w:t>76.6</w:t>
            </w:r>
          </w:p>
        </w:tc>
        <w:tc>
          <w:tcPr>
            <w:tcW w:type="dxa" w:w="1020"/>
            <w:shd w:fill="F2F6FA"/>
            <w:tcMar>
              <w:top w:w="90" w:type="dxa"/>
              <w:bottom w:w="90" w:type="dxa"/>
              <w:left w:w="130" w:type="dxa"/>
              <w:right w:w="130" w:type="dxa"/>
            </w:tcMar>
            <w:vAlign w:val="center"/>
          </w:tcPr>
          <w:p>
            <w:pPr>
              <w:jc w:val="center"/>
            </w:pPr>
            <w:r/>
            <w:r>
              <w:rPr>
                <w:rFonts w:ascii="Times New Roman" w:hAnsi="Times New Roman"/>
                <w:sz w:val="22"/>
              </w:rPr>
              <w:t>79.3</w:t>
            </w:r>
          </w:p>
        </w:tc>
        <w:tc>
          <w:tcPr>
            <w:tcW w:type="dxa" w:w="964"/>
            <w:shd w:fill="F2F6FA"/>
            <w:tcMar>
              <w:top w:w="90" w:type="dxa"/>
              <w:bottom w:w="90" w:type="dxa"/>
              <w:left w:w="130" w:type="dxa"/>
              <w:right w:w="130" w:type="dxa"/>
            </w:tcMar>
            <w:vAlign w:val="center"/>
          </w:tcPr>
          <w:p>
            <w:pPr>
              <w:jc w:val="center"/>
            </w:pPr>
            <w:r/>
            <w:r>
              <w:rPr>
                <w:rFonts w:ascii="Times New Roman" w:hAnsi="Times New Roman"/>
                <w:sz w:val="22"/>
              </w:rPr>
              <w:t>159</w:t>
            </w:r>
          </w:p>
        </w:tc>
        <w:tc>
          <w:tcPr>
            <w:tcW w:type="dxa" w:w="1020"/>
            <w:shd w:fill="F2F6FA"/>
            <w:tcMar>
              <w:top w:w="90" w:type="dxa"/>
              <w:bottom w:w="90" w:type="dxa"/>
              <w:left w:w="130" w:type="dxa"/>
              <w:right w:w="130" w:type="dxa"/>
            </w:tcMar>
            <w:vAlign w:val="center"/>
          </w:tcPr>
          <w:p>
            <w:pPr>
              <w:jc w:val="center"/>
            </w:pPr>
            <w:r/>
            <w:r>
              <w:rPr>
                <w:rFonts w:ascii="Times New Roman" w:hAnsi="Times New Roman"/>
                <w:sz w:val="22"/>
              </w:rPr>
              <w:t>39.4</w:t>
            </w:r>
          </w:p>
        </w:tc>
        <w:tc>
          <w:tcPr>
            <w:tcW w:type="dxa" w:w="1020"/>
            <w:shd w:fill="F2F6FA"/>
            <w:tcMar>
              <w:top w:w="90" w:type="dxa"/>
              <w:bottom w:w="90" w:type="dxa"/>
              <w:left w:w="130" w:type="dxa"/>
              <w:right w:w="130" w:type="dxa"/>
            </w:tcMar>
            <w:vAlign w:val="center"/>
          </w:tcPr>
          <w:p>
            <w:pPr>
              <w:jc w:val="center"/>
            </w:pPr>
            <w:r/>
            <w:r>
              <w:rPr>
                <w:rFonts w:ascii="Times New Roman" w:hAnsi="Times New Roman"/>
                <w:sz w:val="22"/>
              </w:rPr>
              <w:t>48.9</w:t>
            </w:r>
          </w:p>
        </w:tc>
        <w:tc>
          <w:tcPr>
            <w:tcW w:type="dxa" w:w="907"/>
            <w:shd w:fill="F2F6FA"/>
            <w:tcMar>
              <w:top w:w="90" w:type="dxa"/>
              <w:bottom w:w="90" w:type="dxa"/>
              <w:left w:w="130" w:type="dxa"/>
              <w:right w:w="130" w:type="dxa"/>
            </w:tcMar>
            <w:vAlign w:val="center"/>
          </w:tcPr>
          <w:p>
            <w:pPr>
              <w:jc w:val="center"/>
            </w:pPr>
            <w:r/>
            <w:r>
              <w:rPr>
                <w:rFonts w:ascii="Times New Roman" w:hAnsi="Times New Roman"/>
                <w:sz w:val="22"/>
              </w:rPr>
              <w:t>29.6</w:t>
            </w:r>
          </w:p>
        </w:tc>
      </w:tr>
      <w:tr>
        <w:tc>
          <w:tcPr>
            <w:tcW w:type="dxa" w:w="2438"/>
            <w:shd w:fill="FFFFFF"/>
            <w:tcMar>
              <w:top w:w="90" w:type="dxa"/>
              <w:bottom w:w="90" w:type="dxa"/>
              <w:left w:w="130" w:type="dxa"/>
              <w:right w:w="130" w:type="dxa"/>
            </w:tcMar>
            <w:vAlign w:val="center"/>
          </w:tcPr>
          <w:p>
            <w:pPr>
              <w:jc w:val="left"/>
            </w:pPr>
            <w:r/>
            <w:r>
              <w:rPr>
                <w:rFonts w:ascii="Times New Roman" w:hAnsi="Times New Roman"/>
                <w:sz w:val="22"/>
              </w:rPr>
              <w:t>BYTE (Kết hợp Re-ID ở bước 1)</w:t>
            </w:r>
          </w:p>
        </w:tc>
        <w:tc>
          <w:tcPr>
            <w:tcW w:type="dxa" w:w="850"/>
            <w:shd w:fill="FFFFFF"/>
            <w:tcMar>
              <w:top w:w="90" w:type="dxa"/>
              <w:bottom w:w="90" w:type="dxa"/>
              <w:left w:w="130" w:type="dxa"/>
              <w:right w:w="130" w:type="dxa"/>
            </w:tcMar>
            <w:vAlign w:val="center"/>
          </w:tcPr>
          <w:p>
            <w:pPr>
              <w:jc w:val="center"/>
            </w:pPr>
            <w:r/>
            <w:r>
              <w:rPr>
                <w:rFonts w:ascii="Times New Roman" w:hAnsi="Times New Roman"/>
                <w:sz w:val="22"/>
              </w:rPr>
              <w:t>Có</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76.3</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80.5</w:t>
            </w:r>
          </w:p>
        </w:tc>
        <w:tc>
          <w:tcPr>
            <w:tcW w:type="dxa" w:w="964"/>
            <w:shd w:fill="FFFFFF"/>
            <w:tcMar>
              <w:top w:w="90" w:type="dxa"/>
              <w:bottom w:w="90" w:type="dxa"/>
              <w:left w:w="130" w:type="dxa"/>
              <w:right w:w="130" w:type="dxa"/>
            </w:tcMar>
            <w:vAlign w:val="center"/>
          </w:tcPr>
          <w:p>
            <w:pPr>
              <w:jc w:val="center"/>
            </w:pPr>
            <w:r/>
            <w:r>
              <w:rPr>
                <w:rFonts w:ascii="Times New Roman" w:hAnsi="Times New Roman"/>
                <w:sz w:val="22"/>
              </w:rPr>
              <w:t>216</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45.5</w:t>
            </w:r>
          </w:p>
        </w:tc>
        <w:tc>
          <w:tcPr>
            <w:tcW w:type="dxa" w:w="1020"/>
            <w:shd w:fill="FFFFFF"/>
            <w:tcMar>
              <w:top w:w="90" w:type="dxa"/>
              <w:bottom w:w="90" w:type="dxa"/>
              <w:left w:w="130" w:type="dxa"/>
              <w:right w:w="130" w:type="dxa"/>
            </w:tcMar>
            <w:vAlign w:val="center"/>
          </w:tcPr>
          <w:p>
            <w:pPr>
              <w:jc w:val="center"/>
            </w:pPr>
            <w:r/>
            <w:r>
              <w:rPr>
                <w:rFonts w:ascii="Times New Roman" w:hAnsi="Times New Roman"/>
                <w:sz w:val="22"/>
              </w:rPr>
              <w:t>54.8</w:t>
            </w:r>
          </w:p>
        </w:tc>
        <w:tc>
          <w:tcPr>
            <w:tcW w:type="dxa" w:w="907"/>
            <w:shd w:fill="FFFFFF"/>
            <w:tcMar>
              <w:top w:w="90" w:type="dxa"/>
              <w:bottom w:w="90" w:type="dxa"/>
              <w:left w:w="130" w:type="dxa"/>
              <w:right w:w="130" w:type="dxa"/>
            </w:tcMar>
            <w:vAlign w:val="center"/>
          </w:tcPr>
          <w:p>
            <w:pPr>
              <w:jc w:val="center"/>
            </w:pPr>
            <w:r/>
            <w:r>
              <w:rPr>
                <w:rFonts w:ascii="Times New Roman" w:hAnsi="Times New Roman"/>
                <w:sz w:val="22"/>
              </w:rPr>
              <w:t>11.8</w:t>
            </w:r>
          </w:p>
        </w:tc>
      </w:tr>
    </w:tbl>
    <w:p/>
    <w:p>
      <w:pPr>
        <w:pStyle w:val="ListBullet"/>
        <w:spacing w:after="80" w:line="288" w:lineRule="auto"/>
      </w:pPr>
      <w:r>
        <w:rPr>
          <w:rFonts w:ascii="Times New Roman" w:hAnsi="Times New Roman"/>
          <w:b/>
          <w:sz w:val="24"/>
        </w:rPr>
        <w:t xml:space="preserve">So với SORT: </w:t>
      </w:r>
      <w:r>
        <w:rPr>
          <w:rFonts w:ascii="Times New Roman" w:hAnsi="Times New Roman"/>
          <w:sz w:val="24"/>
        </w:rPr>
        <w:t>BYTE tăng +2.0 điểm MOTA, +2.4 điểm IDF1 và giảm gần một nửa số lần đổi định danh (IDs giảm từ 291 xuống 159), trong khi tốc độ gần như giữ nguyên (29.6 FPS so với 30.1 FPS).</w:t>
      </w:r>
    </w:p>
    <w:p>
      <w:pPr>
        <w:pStyle w:val="ListBullet"/>
        <w:spacing w:after="80" w:line="288" w:lineRule="auto"/>
      </w:pPr>
      <w:r>
        <w:rPr>
          <w:rFonts w:ascii="Times New Roman" w:hAnsi="Times New Roman"/>
          <w:b/>
          <w:sz w:val="24"/>
        </w:rPr>
        <w:t xml:space="preserve">So với DeepSORT: </w:t>
      </w:r>
      <w:r>
        <w:rPr>
          <w:rFonts w:ascii="Times New Roman" w:hAnsi="Times New Roman"/>
          <w:sz w:val="24"/>
        </w:rPr>
        <w:t>Dù không cần mô hình Re-ID nặng nề, BYTE thuần Kalman vẫn đạt MOTA và IDF1 cao hơn DeepSORT và nhanh hơn gấp đôi. Điều này chứng minh khi bộ phát hiện đủ tốt, bộ lọc Kalman đơn giản kết hợp với các box điểm thấp có thể duy trì liên kết dài hạn hiệu quả hơn cả Re-ID vốn dễ bị nhiễu khi che khuất.</w:t>
      </w:r>
    </w:p>
    <w:p>
      <w:pPr>
        <w:pStyle w:val="ListBullet"/>
        <w:spacing w:after="80" w:line="288" w:lineRule="auto"/>
      </w:pPr>
      <w:r>
        <w:rPr>
          <w:rFonts w:ascii="Times New Roman" w:hAnsi="Times New Roman"/>
          <w:b/>
          <w:sz w:val="24"/>
        </w:rPr>
        <w:t xml:space="preserve">Tính bền vững với ngưỡng τ_high (Hình 3): </w:t>
      </w:r>
      <w:r>
        <w:rPr>
          <w:rFonts w:ascii="Times New Roman" w:hAnsi="Times New Roman"/>
          <w:sz w:val="24"/>
        </w:rPr>
        <w:t>Khi thay đổi ngưỡng τ_high từ 0.2 đến 0.8, điểm MOTA và IDF1 của SORT sụt giảm nghiêm trọng ở hai đầu, trong khi đường biểu diễn của BYTE gần như phẳng và ổn định nhờ cơ chế vớt lại đối tượng ở bước liên kết thứ hai.</w:t>
      </w:r>
    </w:p>
    <w:p>
      <w:pPr>
        <w:pStyle w:val="Heading2"/>
      </w:pPr>
      <w:r>
        <w:rPr>
          <w:rFonts w:ascii="Times New Roman" w:hAnsi="Times New Roman"/>
          <w:color w:val="2E75B6"/>
          <w:sz w:val="26"/>
        </w:rPr>
        <w:t>4.2. Khả năng tích hợp tổng quát lên 9 bộ theo dõi SOTA (Bảng 3)</w:t>
      </w:r>
    </w:p>
    <w:p>
      <w:pPr>
        <w:spacing w:after="120" w:line="300" w:lineRule="auto"/>
      </w:pPr>
      <w:r>
        <w:rPr>
          <w:rFonts w:ascii="Times New Roman" w:hAnsi="Times New Roman"/>
          <w:sz w:val="24"/>
        </w:rPr>
        <w:t>Khi tích hợp BYTE vào 9 trackers hàng đầu khác nhau (JDE, CSTrack, FairMOT, TraDes, QuasiDense, CenterTrack, Chained-Tracker, TransTrack, MOTR), tất cả đều ghi nhận mức tăng trưởng ấn tượng từ +1 đến +10 điểm IDF1. Điển hình: CenterTrack tăng +1.3 MOTA, +9.8 IDF1 và giảm IDs từ 528 xuống còn 144.</w:t>
      </w:r>
    </w:p>
    <w:p>
      <w:pPr>
        <w:pStyle w:val="Heading2"/>
      </w:pPr>
      <w:r>
        <w:rPr>
          <w:rFonts w:ascii="Times New Roman" w:hAnsi="Times New Roman"/>
          <w:color w:val="2E75B6"/>
          <w:sz w:val="26"/>
        </w:rPr>
        <w:t>4.3. Kết quả trên các bảng xếp hạng Benchmark quốc tế (Bảng 4, 5, 6, 7)</w:t>
      </w:r>
    </w:p>
    <w:tbl>
      <w:tblPr>
        <w:tblStyle w:val="TableGrid"/>
        <w:tblW w:type="auto" w:w="0"/>
        <w:jc w:val="center"/>
        <w:tblLook w:firstColumn="1" w:firstRow="1" w:lastColumn="0" w:lastRow="0" w:noHBand="0" w:noVBand="1" w:val="04A0"/>
      </w:tblPr>
      <w:tblGrid>
        <w:gridCol w:w="1320"/>
        <w:gridCol w:w="1320"/>
        <w:gridCol w:w="1320"/>
        <w:gridCol w:w="1320"/>
        <w:gridCol w:w="1320"/>
        <w:gridCol w:w="1320"/>
        <w:gridCol w:w="1320"/>
      </w:tblGrid>
      <w:tr>
        <w:tc>
          <w:tcPr>
            <w:tcW w:type="dxa" w:w="1928"/>
            <w:shd w:fill="1F4E79"/>
            <w:tcMar>
              <w:top w:w="120" w:type="dxa"/>
              <w:bottom w:w="120" w:type="dxa"/>
              <w:left w:w="140" w:type="dxa"/>
              <w:right w:w="140" w:type="dxa"/>
            </w:tcMar>
            <w:vAlign w:val="center"/>
          </w:tcPr>
          <w:p>
            <w:pPr>
              <w:jc w:val="center"/>
            </w:pPr>
            <w:r/>
            <w:r>
              <w:rPr>
                <w:rFonts w:ascii="Times New Roman" w:hAnsi="Times New Roman"/>
                <w:b/>
                <w:color w:val="FFFFFF"/>
                <w:sz w:val="22"/>
              </w:rPr>
              <w:t>Bộ dữ liệu (Benchmark)</w:t>
            </w:r>
          </w:p>
        </w:tc>
        <w:tc>
          <w:tcPr>
            <w:tcW w:type="dxa" w:w="1247"/>
            <w:shd w:fill="1F4E79"/>
            <w:tcMar>
              <w:top w:w="120" w:type="dxa"/>
              <w:bottom w:w="120" w:type="dxa"/>
              <w:left w:w="140" w:type="dxa"/>
              <w:right w:w="140" w:type="dxa"/>
            </w:tcMar>
            <w:vAlign w:val="center"/>
          </w:tcPr>
          <w:p>
            <w:pPr>
              <w:jc w:val="center"/>
            </w:pPr>
            <w:r/>
            <w:r>
              <w:rPr>
                <w:rFonts w:ascii="Times New Roman" w:hAnsi="Times New Roman"/>
                <w:b/>
                <w:color w:val="FFFFFF"/>
                <w:sz w:val="22"/>
              </w:rPr>
              <w:t>MOTA↑</w:t>
            </w:r>
          </w:p>
        </w:tc>
        <w:tc>
          <w:tcPr>
            <w:tcW w:type="dxa" w:w="1247"/>
            <w:shd w:fill="1F4E79"/>
            <w:tcMar>
              <w:top w:w="120" w:type="dxa"/>
              <w:bottom w:w="120" w:type="dxa"/>
              <w:left w:w="140" w:type="dxa"/>
              <w:right w:w="140" w:type="dxa"/>
            </w:tcMar>
            <w:vAlign w:val="center"/>
          </w:tcPr>
          <w:p>
            <w:pPr>
              <w:jc w:val="center"/>
            </w:pPr>
            <w:r/>
            <w:r>
              <w:rPr>
                <w:rFonts w:ascii="Times New Roman" w:hAnsi="Times New Roman"/>
                <w:b/>
                <w:color w:val="FFFFFF"/>
                <w:sz w:val="22"/>
              </w:rPr>
              <w:t>IDF1↑</w:t>
            </w:r>
          </w:p>
        </w:tc>
        <w:tc>
          <w:tcPr>
            <w:tcW w:type="dxa" w:w="850"/>
            <w:shd w:fill="1F4E79"/>
            <w:tcMar>
              <w:top w:w="120" w:type="dxa"/>
              <w:bottom w:w="120" w:type="dxa"/>
              <w:left w:w="140" w:type="dxa"/>
              <w:right w:w="140" w:type="dxa"/>
            </w:tcMar>
            <w:vAlign w:val="center"/>
          </w:tcPr>
          <w:p>
            <w:pPr>
              <w:jc w:val="center"/>
            </w:pPr>
            <w:r/>
            <w:r>
              <w:rPr>
                <w:rFonts w:ascii="Times New Roman" w:hAnsi="Times New Roman"/>
                <w:b/>
                <w:color w:val="FFFFFF"/>
                <w:sz w:val="22"/>
              </w:rPr>
              <w:t>HOTA↑</w:t>
            </w:r>
          </w:p>
        </w:tc>
        <w:tc>
          <w:tcPr>
            <w:tcW w:type="dxa" w:w="850"/>
            <w:shd w:fill="1F4E79"/>
            <w:tcMar>
              <w:top w:w="120" w:type="dxa"/>
              <w:bottom w:w="120" w:type="dxa"/>
              <w:left w:w="140" w:type="dxa"/>
              <w:right w:w="140" w:type="dxa"/>
            </w:tcMar>
            <w:vAlign w:val="center"/>
          </w:tcPr>
          <w:p>
            <w:pPr>
              <w:jc w:val="center"/>
            </w:pPr>
            <w:r/>
            <w:r>
              <w:rPr>
                <w:rFonts w:ascii="Times New Roman" w:hAnsi="Times New Roman"/>
                <w:b/>
                <w:color w:val="FFFFFF"/>
                <w:sz w:val="22"/>
              </w:rPr>
              <w:t>IDs↓</w:t>
            </w:r>
          </w:p>
        </w:tc>
        <w:tc>
          <w:tcPr>
            <w:tcW w:type="dxa" w:w="964"/>
            <w:shd w:fill="1F4E79"/>
            <w:tcMar>
              <w:top w:w="120" w:type="dxa"/>
              <w:bottom w:w="120" w:type="dxa"/>
              <w:left w:w="140" w:type="dxa"/>
              <w:right w:w="140" w:type="dxa"/>
            </w:tcMar>
            <w:vAlign w:val="center"/>
          </w:tcPr>
          <w:p>
            <w:pPr>
              <w:jc w:val="center"/>
            </w:pPr>
            <w:r/>
            <w:r>
              <w:rPr>
                <w:rFonts w:ascii="Times New Roman" w:hAnsi="Times New Roman"/>
                <w:b/>
                <w:color w:val="FFFFFF"/>
                <w:sz w:val="22"/>
              </w:rPr>
              <w:t>Tốc độ</w:t>
            </w:r>
          </w:p>
        </w:tc>
        <w:tc>
          <w:tcPr>
            <w:tcW w:type="dxa" w:w="2154"/>
            <w:shd w:fill="1F4E79"/>
            <w:tcMar>
              <w:top w:w="120" w:type="dxa"/>
              <w:bottom w:w="120" w:type="dxa"/>
              <w:left w:w="140" w:type="dxa"/>
              <w:right w:w="140" w:type="dxa"/>
            </w:tcMar>
            <w:vAlign w:val="center"/>
          </w:tcPr>
          <w:p>
            <w:pPr>
              <w:jc w:val="center"/>
            </w:pPr>
            <w:r/>
            <w:r>
              <w:rPr>
                <w:rFonts w:ascii="Times New Roman" w:hAnsi="Times New Roman"/>
                <w:b/>
                <w:color w:val="FFFFFF"/>
                <w:sz w:val="22"/>
              </w:rPr>
              <w:t>Vị trí &amp; Nhận xét nổi bật</w:t>
            </w:r>
          </w:p>
        </w:tc>
      </w:tr>
      <w:tr>
        <w:tc>
          <w:tcPr>
            <w:tcW w:type="dxa" w:w="1928"/>
            <w:shd w:fill="FFFFFF"/>
            <w:tcMar>
              <w:top w:w="90" w:type="dxa"/>
              <w:bottom w:w="90" w:type="dxa"/>
              <w:left w:w="130" w:type="dxa"/>
              <w:right w:w="130" w:type="dxa"/>
            </w:tcMar>
            <w:vAlign w:val="center"/>
          </w:tcPr>
          <w:p>
            <w:pPr>
              <w:jc w:val="left"/>
            </w:pPr>
            <w:r/>
            <w:r>
              <w:rPr>
                <w:rFonts w:ascii="Times New Roman" w:hAnsi="Times New Roman"/>
                <w:sz w:val="22"/>
              </w:rPr>
              <w:t>MOT17 (Test - Private)</w:t>
            </w:r>
          </w:p>
        </w:tc>
        <w:tc>
          <w:tcPr>
            <w:tcW w:type="dxa" w:w="1247"/>
            <w:shd w:fill="FFFFFF"/>
            <w:tcMar>
              <w:top w:w="90" w:type="dxa"/>
              <w:bottom w:w="90" w:type="dxa"/>
              <w:left w:w="130" w:type="dxa"/>
              <w:right w:w="130" w:type="dxa"/>
            </w:tcMar>
            <w:vAlign w:val="center"/>
          </w:tcPr>
          <w:p>
            <w:pPr>
              <w:jc w:val="center"/>
            </w:pPr>
            <w:r/>
            <w:r>
              <w:rPr>
                <w:rFonts w:ascii="Times New Roman" w:hAnsi="Times New Roman"/>
                <w:sz w:val="22"/>
              </w:rPr>
              <w:t>80.3</w:t>
            </w:r>
          </w:p>
        </w:tc>
        <w:tc>
          <w:tcPr>
            <w:tcW w:type="dxa" w:w="1247"/>
            <w:shd w:fill="FFFFFF"/>
            <w:tcMar>
              <w:top w:w="90" w:type="dxa"/>
              <w:bottom w:w="90" w:type="dxa"/>
              <w:left w:w="130" w:type="dxa"/>
              <w:right w:w="130" w:type="dxa"/>
            </w:tcMar>
            <w:vAlign w:val="center"/>
          </w:tcPr>
          <w:p>
            <w:pPr>
              <w:jc w:val="center"/>
            </w:pPr>
            <w:r/>
            <w:r>
              <w:rPr>
                <w:rFonts w:ascii="Times New Roman" w:hAnsi="Times New Roman"/>
                <w:sz w:val="22"/>
              </w:rPr>
              <w:t>77.3</w:t>
            </w:r>
          </w:p>
        </w:tc>
        <w:tc>
          <w:tcPr>
            <w:tcW w:type="dxa" w:w="850"/>
            <w:shd w:fill="FFFFFF"/>
            <w:tcMar>
              <w:top w:w="90" w:type="dxa"/>
              <w:bottom w:w="90" w:type="dxa"/>
              <w:left w:w="130" w:type="dxa"/>
              <w:right w:w="130" w:type="dxa"/>
            </w:tcMar>
            <w:vAlign w:val="center"/>
          </w:tcPr>
          <w:p>
            <w:pPr>
              <w:jc w:val="center"/>
            </w:pPr>
            <w:r/>
            <w:r>
              <w:rPr>
                <w:rFonts w:ascii="Times New Roman" w:hAnsi="Times New Roman"/>
                <w:sz w:val="22"/>
              </w:rPr>
              <w:t>63.1</w:t>
            </w:r>
          </w:p>
        </w:tc>
        <w:tc>
          <w:tcPr>
            <w:tcW w:type="dxa" w:w="850"/>
            <w:shd w:fill="FFFFFF"/>
            <w:tcMar>
              <w:top w:w="90" w:type="dxa"/>
              <w:bottom w:w="90" w:type="dxa"/>
              <w:left w:w="130" w:type="dxa"/>
              <w:right w:w="130" w:type="dxa"/>
            </w:tcMar>
            <w:vAlign w:val="center"/>
          </w:tcPr>
          <w:p>
            <w:pPr>
              <w:jc w:val="center"/>
            </w:pPr>
            <w:r/>
            <w:r>
              <w:rPr>
                <w:rFonts w:ascii="Times New Roman" w:hAnsi="Times New Roman"/>
                <w:sz w:val="22"/>
              </w:rPr>
              <w:t>2,196</w:t>
            </w:r>
          </w:p>
        </w:tc>
        <w:tc>
          <w:tcPr>
            <w:tcW w:type="dxa" w:w="964"/>
            <w:shd w:fill="FFFFFF"/>
            <w:tcMar>
              <w:top w:w="90" w:type="dxa"/>
              <w:bottom w:w="90" w:type="dxa"/>
              <w:left w:w="130" w:type="dxa"/>
              <w:right w:w="130" w:type="dxa"/>
            </w:tcMar>
            <w:vAlign w:val="center"/>
          </w:tcPr>
          <w:p>
            <w:pPr>
              <w:jc w:val="center"/>
            </w:pPr>
            <w:r/>
            <w:r>
              <w:rPr>
                <w:rFonts w:ascii="Times New Roman" w:hAnsi="Times New Roman"/>
                <w:sz w:val="22"/>
              </w:rPr>
              <w:t>29.6 FPS</w:t>
            </w:r>
          </w:p>
        </w:tc>
        <w:tc>
          <w:tcPr>
            <w:tcW w:type="dxa" w:w="2154"/>
            <w:shd w:fill="FFFFFF"/>
            <w:tcMar>
              <w:top w:w="90" w:type="dxa"/>
              <w:bottom w:w="90" w:type="dxa"/>
              <w:left w:w="130" w:type="dxa"/>
              <w:right w:w="130" w:type="dxa"/>
            </w:tcMar>
            <w:vAlign w:val="center"/>
          </w:tcPr>
          <w:p>
            <w:pPr>
              <w:jc w:val="center"/>
            </w:pPr>
            <w:r/>
            <w:r>
              <w:rPr>
                <w:rFonts w:ascii="Times New Roman" w:hAnsi="Times New Roman"/>
                <w:sz w:val="22"/>
              </w:rPr>
              <w:t>Hạng 1 (+3.3 MOTA, +5.3 IDF1 so với ReMOT)</w:t>
            </w:r>
          </w:p>
        </w:tc>
      </w:tr>
      <w:tr>
        <w:tc>
          <w:tcPr>
            <w:tcW w:type="dxa" w:w="1928"/>
            <w:shd w:fill="F2F6FA"/>
            <w:tcMar>
              <w:top w:w="90" w:type="dxa"/>
              <w:bottom w:w="90" w:type="dxa"/>
              <w:left w:w="130" w:type="dxa"/>
              <w:right w:w="130" w:type="dxa"/>
            </w:tcMar>
            <w:vAlign w:val="center"/>
          </w:tcPr>
          <w:p>
            <w:pPr>
              <w:jc w:val="left"/>
            </w:pPr>
            <w:r/>
            <w:r>
              <w:rPr>
                <w:rFonts w:ascii="Times New Roman" w:hAnsi="Times New Roman"/>
                <w:sz w:val="22"/>
              </w:rPr>
              <w:t>MOT20 (Test - Đông đúc)</w:t>
            </w:r>
          </w:p>
        </w:tc>
        <w:tc>
          <w:tcPr>
            <w:tcW w:type="dxa" w:w="1247"/>
            <w:shd w:fill="F2F6FA"/>
            <w:tcMar>
              <w:top w:w="90" w:type="dxa"/>
              <w:bottom w:w="90" w:type="dxa"/>
              <w:left w:w="130" w:type="dxa"/>
              <w:right w:w="130" w:type="dxa"/>
            </w:tcMar>
            <w:vAlign w:val="center"/>
          </w:tcPr>
          <w:p>
            <w:pPr>
              <w:jc w:val="center"/>
            </w:pPr>
            <w:r/>
            <w:r>
              <w:rPr>
                <w:rFonts w:ascii="Times New Roman" w:hAnsi="Times New Roman"/>
                <w:sz w:val="22"/>
              </w:rPr>
              <w:t>77.8</w:t>
            </w:r>
          </w:p>
        </w:tc>
        <w:tc>
          <w:tcPr>
            <w:tcW w:type="dxa" w:w="1247"/>
            <w:shd w:fill="F2F6FA"/>
            <w:tcMar>
              <w:top w:w="90" w:type="dxa"/>
              <w:bottom w:w="90" w:type="dxa"/>
              <w:left w:w="130" w:type="dxa"/>
              <w:right w:w="130" w:type="dxa"/>
            </w:tcMar>
            <w:vAlign w:val="center"/>
          </w:tcPr>
          <w:p>
            <w:pPr>
              <w:jc w:val="center"/>
            </w:pPr>
            <w:r/>
            <w:r>
              <w:rPr>
                <w:rFonts w:ascii="Times New Roman" w:hAnsi="Times New Roman"/>
                <w:sz w:val="22"/>
              </w:rPr>
              <w:t>75.2</w:t>
            </w:r>
          </w:p>
        </w:tc>
        <w:tc>
          <w:tcPr>
            <w:tcW w:type="dxa" w:w="850"/>
            <w:shd w:fill="F2F6FA"/>
            <w:tcMar>
              <w:top w:w="90" w:type="dxa"/>
              <w:bottom w:w="90" w:type="dxa"/>
              <w:left w:w="130" w:type="dxa"/>
              <w:right w:w="130" w:type="dxa"/>
            </w:tcMar>
            <w:vAlign w:val="center"/>
          </w:tcPr>
          <w:p>
            <w:pPr>
              <w:jc w:val="center"/>
            </w:pPr>
            <w:r/>
            <w:r>
              <w:rPr>
                <w:rFonts w:ascii="Times New Roman" w:hAnsi="Times New Roman"/>
                <w:sz w:val="22"/>
              </w:rPr>
              <w:t>61.3</w:t>
            </w:r>
          </w:p>
        </w:tc>
        <w:tc>
          <w:tcPr>
            <w:tcW w:type="dxa" w:w="850"/>
            <w:shd w:fill="F2F6FA"/>
            <w:tcMar>
              <w:top w:w="90" w:type="dxa"/>
              <w:bottom w:w="90" w:type="dxa"/>
              <w:left w:w="130" w:type="dxa"/>
              <w:right w:w="130" w:type="dxa"/>
            </w:tcMar>
            <w:vAlign w:val="center"/>
          </w:tcPr>
          <w:p>
            <w:pPr>
              <w:jc w:val="center"/>
            </w:pPr>
            <w:r/>
            <w:r>
              <w:rPr>
                <w:rFonts w:ascii="Times New Roman" w:hAnsi="Times New Roman"/>
                <w:sz w:val="22"/>
              </w:rPr>
              <w:t>1,223</w:t>
            </w:r>
          </w:p>
        </w:tc>
        <w:tc>
          <w:tcPr>
            <w:tcW w:type="dxa" w:w="964"/>
            <w:shd w:fill="F2F6FA"/>
            <w:tcMar>
              <w:top w:w="90" w:type="dxa"/>
              <w:bottom w:w="90" w:type="dxa"/>
              <w:left w:w="130" w:type="dxa"/>
              <w:right w:w="130" w:type="dxa"/>
            </w:tcMar>
            <w:vAlign w:val="center"/>
          </w:tcPr>
          <w:p>
            <w:pPr>
              <w:jc w:val="center"/>
            </w:pPr>
            <w:r/>
            <w:r>
              <w:rPr>
                <w:rFonts w:ascii="Times New Roman" w:hAnsi="Times New Roman"/>
                <w:sz w:val="22"/>
              </w:rPr>
              <w:t>17.5 FPS</w:t>
            </w:r>
          </w:p>
        </w:tc>
        <w:tc>
          <w:tcPr>
            <w:tcW w:type="dxa" w:w="2154"/>
            <w:shd w:fill="F2F6FA"/>
            <w:tcMar>
              <w:top w:w="90" w:type="dxa"/>
              <w:bottom w:w="90" w:type="dxa"/>
              <w:left w:w="130" w:type="dxa"/>
              <w:right w:w="130" w:type="dxa"/>
            </w:tcMar>
            <w:vAlign w:val="center"/>
          </w:tcPr>
          <w:p>
            <w:pPr>
              <w:jc w:val="center"/>
            </w:pPr>
            <w:r/>
            <w:r>
              <w:rPr>
                <w:rFonts w:ascii="Times New Roman" w:hAnsi="Times New Roman"/>
                <w:sz w:val="22"/>
              </w:rPr>
              <w:t>Hạng 1 (+9.2 MOTA, giảm 71% IDs so với SOTMOT)</w:t>
            </w:r>
          </w:p>
        </w:tc>
      </w:tr>
      <w:tr>
        <w:tc>
          <w:tcPr>
            <w:tcW w:type="dxa" w:w="1928"/>
            <w:shd w:fill="FFFFFF"/>
            <w:tcMar>
              <w:top w:w="90" w:type="dxa"/>
              <w:bottom w:w="90" w:type="dxa"/>
              <w:left w:w="130" w:type="dxa"/>
              <w:right w:w="130" w:type="dxa"/>
            </w:tcMar>
            <w:vAlign w:val="center"/>
          </w:tcPr>
          <w:p>
            <w:pPr>
              <w:jc w:val="left"/>
            </w:pPr>
            <w:r/>
            <w:r>
              <w:rPr>
                <w:rFonts w:ascii="Times New Roman" w:hAnsi="Times New Roman"/>
                <w:sz w:val="22"/>
              </w:rPr>
              <w:t>HiEve (Test - Sự kiện phức tạp)</w:t>
            </w:r>
          </w:p>
        </w:tc>
        <w:tc>
          <w:tcPr>
            <w:tcW w:type="dxa" w:w="1247"/>
            <w:shd w:fill="FFFFFF"/>
            <w:tcMar>
              <w:top w:w="90" w:type="dxa"/>
              <w:bottom w:w="90" w:type="dxa"/>
              <w:left w:w="130" w:type="dxa"/>
              <w:right w:w="130" w:type="dxa"/>
            </w:tcMar>
            <w:vAlign w:val="center"/>
          </w:tcPr>
          <w:p>
            <w:pPr>
              <w:jc w:val="center"/>
            </w:pPr>
            <w:r/>
            <w:r>
              <w:rPr>
                <w:rFonts w:ascii="Times New Roman" w:hAnsi="Times New Roman"/>
                <w:sz w:val="22"/>
              </w:rPr>
              <w:t>61.7</w:t>
            </w:r>
          </w:p>
        </w:tc>
        <w:tc>
          <w:tcPr>
            <w:tcW w:type="dxa" w:w="1247"/>
            <w:shd w:fill="FFFFFF"/>
            <w:tcMar>
              <w:top w:w="90" w:type="dxa"/>
              <w:bottom w:w="90" w:type="dxa"/>
              <w:left w:w="130" w:type="dxa"/>
              <w:right w:w="130" w:type="dxa"/>
            </w:tcMar>
            <w:vAlign w:val="center"/>
          </w:tcPr>
          <w:p>
            <w:pPr>
              <w:jc w:val="center"/>
            </w:pPr>
            <w:r/>
            <w:r>
              <w:rPr>
                <w:rFonts w:ascii="Times New Roman" w:hAnsi="Times New Roman"/>
                <w:sz w:val="22"/>
              </w:rPr>
              <w:t>63.1</w:t>
            </w:r>
          </w:p>
        </w:tc>
        <w:tc>
          <w:tcPr>
            <w:tcW w:type="dxa" w:w="850"/>
            <w:shd w:fill="FFFFFF"/>
            <w:tcMar>
              <w:top w:w="90" w:type="dxa"/>
              <w:bottom w:w="90" w:type="dxa"/>
              <w:left w:w="130" w:type="dxa"/>
              <w:right w:w="130" w:type="dxa"/>
            </w:tcMar>
            <w:vAlign w:val="center"/>
          </w:tcPr>
          <w:p>
            <w:pPr>
              <w:jc w:val="center"/>
            </w:pPr>
            <w:r/>
            <w:r>
              <w:rPr>
                <w:rFonts w:ascii="Times New Roman" w:hAnsi="Times New Roman"/>
                <w:sz w:val="22"/>
              </w:rPr>
              <w:t>—</w:t>
            </w:r>
          </w:p>
        </w:tc>
        <w:tc>
          <w:tcPr>
            <w:tcW w:type="dxa" w:w="850"/>
            <w:shd w:fill="FFFFFF"/>
            <w:tcMar>
              <w:top w:w="90" w:type="dxa"/>
              <w:bottom w:w="90" w:type="dxa"/>
              <w:left w:w="130" w:type="dxa"/>
              <w:right w:w="130" w:type="dxa"/>
            </w:tcMar>
            <w:vAlign w:val="center"/>
          </w:tcPr>
          <w:p>
            <w:pPr>
              <w:jc w:val="center"/>
            </w:pPr>
            <w:r/>
            <w:r>
              <w:rPr>
                <w:rFonts w:ascii="Times New Roman" w:hAnsi="Times New Roman"/>
                <w:sz w:val="22"/>
              </w:rPr>
              <w:t>1,031</w:t>
            </w:r>
          </w:p>
        </w:tc>
        <w:tc>
          <w:tcPr>
            <w:tcW w:type="dxa" w:w="964"/>
            <w:shd w:fill="FFFFFF"/>
            <w:tcMar>
              <w:top w:w="90" w:type="dxa"/>
              <w:bottom w:w="90" w:type="dxa"/>
              <w:left w:w="130" w:type="dxa"/>
              <w:right w:w="130" w:type="dxa"/>
            </w:tcMar>
            <w:vAlign w:val="center"/>
          </w:tcPr>
          <w:p>
            <w:pPr>
              <w:jc w:val="center"/>
            </w:pPr>
            <w:r/>
            <w:r>
              <w:rPr>
                <w:rFonts w:ascii="Times New Roman" w:hAnsi="Times New Roman"/>
                <w:sz w:val="22"/>
              </w:rPr>
              <w:t>—</w:t>
            </w:r>
          </w:p>
        </w:tc>
        <w:tc>
          <w:tcPr>
            <w:tcW w:type="dxa" w:w="2154"/>
            <w:shd w:fill="FFFFFF"/>
            <w:tcMar>
              <w:top w:w="90" w:type="dxa"/>
              <w:bottom w:w="90" w:type="dxa"/>
              <w:left w:w="130" w:type="dxa"/>
              <w:right w:w="130" w:type="dxa"/>
            </w:tcMar>
            <w:vAlign w:val="center"/>
          </w:tcPr>
          <w:p>
            <w:pPr>
              <w:jc w:val="center"/>
            </w:pPr>
            <w:r/>
            <w:r>
              <w:rPr>
                <w:rFonts w:ascii="Times New Roman" w:hAnsi="Times New Roman"/>
                <w:sz w:val="22"/>
              </w:rPr>
              <w:t>Hạng 1 (+20.8 MOTA, +18.0 IDF1 so với CenterTrack)</w:t>
            </w:r>
          </w:p>
        </w:tc>
      </w:tr>
      <w:tr>
        <w:tc>
          <w:tcPr>
            <w:tcW w:type="dxa" w:w="1928"/>
            <w:shd w:fill="F2F6FA"/>
            <w:tcMar>
              <w:top w:w="90" w:type="dxa"/>
              <w:bottom w:w="90" w:type="dxa"/>
              <w:left w:w="130" w:type="dxa"/>
              <w:right w:w="130" w:type="dxa"/>
            </w:tcMar>
            <w:vAlign w:val="center"/>
          </w:tcPr>
          <w:p>
            <w:pPr>
              <w:jc w:val="left"/>
            </w:pPr>
            <w:r/>
            <w:r>
              <w:rPr>
                <w:rFonts w:ascii="Times New Roman" w:hAnsi="Times New Roman"/>
                <w:sz w:val="22"/>
              </w:rPr>
              <w:t>BDD100K (Test - Lái xe tự hành)</w:t>
            </w:r>
          </w:p>
        </w:tc>
        <w:tc>
          <w:tcPr>
            <w:tcW w:type="dxa" w:w="1247"/>
            <w:shd w:fill="F2F6FA"/>
            <w:tcMar>
              <w:top w:w="90" w:type="dxa"/>
              <w:bottom w:w="90" w:type="dxa"/>
              <w:left w:w="130" w:type="dxa"/>
              <w:right w:w="130" w:type="dxa"/>
            </w:tcMar>
            <w:vAlign w:val="center"/>
          </w:tcPr>
          <w:p>
            <w:pPr>
              <w:jc w:val="center"/>
            </w:pPr>
            <w:r/>
            <w:r>
              <w:rPr>
                <w:rFonts w:ascii="Times New Roman" w:hAnsi="Times New Roman"/>
                <w:sz w:val="22"/>
              </w:rPr>
              <w:t>69.6 (40.1 mMOTA)</w:t>
            </w:r>
          </w:p>
        </w:tc>
        <w:tc>
          <w:tcPr>
            <w:tcW w:type="dxa" w:w="1247"/>
            <w:shd w:fill="F2F6FA"/>
            <w:tcMar>
              <w:top w:w="90" w:type="dxa"/>
              <w:bottom w:w="90" w:type="dxa"/>
              <w:left w:w="130" w:type="dxa"/>
              <w:right w:w="130" w:type="dxa"/>
            </w:tcMar>
            <w:vAlign w:val="center"/>
          </w:tcPr>
          <w:p>
            <w:pPr>
              <w:jc w:val="center"/>
            </w:pPr>
            <w:r/>
            <w:r>
              <w:rPr>
                <w:rFonts w:ascii="Times New Roman" w:hAnsi="Times New Roman"/>
                <w:sz w:val="22"/>
              </w:rPr>
              <w:t>71.3 (55.8 mIDF1)</w:t>
            </w:r>
          </w:p>
        </w:tc>
        <w:tc>
          <w:tcPr>
            <w:tcW w:type="dxa" w:w="850"/>
            <w:shd w:fill="F2F6FA"/>
            <w:tcMar>
              <w:top w:w="90" w:type="dxa"/>
              <w:bottom w:w="90" w:type="dxa"/>
              <w:left w:w="130" w:type="dxa"/>
              <w:right w:w="130" w:type="dxa"/>
            </w:tcMar>
            <w:vAlign w:val="center"/>
          </w:tcPr>
          <w:p>
            <w:pPr>
              <w:jc w:val="center"/>
            </w:pPr>
            <w:r/>
            <w:r>
              <w:rPr>
                <w:rFonts w:ascii="Times New Roman" w:hAnsi="Times New Roman"/>
                <w:sz w:val="22"/>
              </w:rPr>
              <w:t>—</w:t>
            </w:r>
          </w:p>
        </w:tc>
        <w:tc>
          <w:tcPr>
            <w:tcW w:type="dxa" w:w="850"/>
            <w:shd w:fill="F2F6FA"/>
            <w:tcMar>
              <w:top w:w="90" w:type="dxa"/>
              <w:bottom w:w="90" w:type="dxa"/>
              <w:left w:w="130" w:type="dxa"/>
              <w:right w:w="130" w:type="dxa"/>
            </w:tcMar>
            <w:vAlign w:val="center"/>
          </w:tcPr>
          <w:p>
            <w:pPr>
              <w:jc w:val="center"/>
            </w:pPr>
            <w:r/>
            <w:r>
              <w:rPr>
                <w:rFonts w:ascii="Times New Roman" w:hAnsi="Times New Roman"/>
                <w:sz w:val="22"/>
              </w:rPr>
              <w:t>15,466</w:t>
            </w:r>
          </w:p>
        </w:tc>
        <w:tc>
          <w:tcPr>
            <w:tcW w:type="dxa" w:w="964"/>
            <w:shd w:fill="F2F6FA"/>
            <w:tcMar>
              <w:top w:w="90" w:type="dxa"/>
              <w:bottom w:w="90" w:type="dxa"/>
              <w:left w:w="130" w:type="dxa"/>
              <w:right w:w="130" w:type="dxa"/>
            </w:tcMar>
            <w:vAlign w:val="center"/>
          </w:tcPr>
          <w:p>
            <w:pPr>
              <w:jc w:val="center"/>
            </w:pPr>
            <w:r/>
            <w:r>
              <w:rPr>
                <w:rFonts w:ascii="Times New Roman" w:hAnsi="Times New Roman"/>
                <w:sz w:val="22"/>
              </w:rPr>
              <w:t>—</w:t>
            </w:r>
          </w:p>
        </w:tc>
        <w:tc>
          <w:tcPr>
            <w:tcW w:type="dxa" w:w="2154"/>
            <w:shd w:fill="F2F6FA"/>
            <w:tcMar>
              <w:top w:w="90" w:type="dxa"/>
              <w:bottom w:w="90" w:type="dxa"/>
              <w:left w:w="130" w:type="dxa"/>
              <w:right w:w="130" w:type="dxa"/>
            </w:tcMar>
            <w:vAlign w:val="center"/>
          </w:tcPr>
          <w:p>
            <w:pPr>
              <w:jc w:val="center"/>
            </w:pPr>
            <w:r/>
            <w:r>
              <w:rPr>
                <w:rFonts w:ascii="Times New Roman" w:hAnsi="Times New Roman"/>
                <w:sz w:val="22"/>
              </w:rPr>
              <w:t>Hạng 1 (+4.6 mMOTA so với QDTrack)</w:t>
            </w:r>
          </w:p>
        </w:tc>
      </w:tr>
      <w:tr>
        <w:tc>
          <w:tcPr>
            <w:tcW w:type="dxa" w:w="1928"/>
            <w:shd w:fill="FFFFFF"/>
            <w:tcMar>
              <w:top w:w="90" w:type="dxa"/>
              <w:bottom w:w="90" w:type="dxa"/>
              <w:left w:w="130" w:type="dxa"/>
              <w:right w:w="130" w:type="dxa"/>
            </w:tcMar>
            <w:vAlign w:val="center"/>
          </w:tcPr>
          <w:p>
            <w:pPr>
              <w:jc w:val="left"/>
            </w:pPr>
            <w:r/>
            <w:r>
              <w:rPr>
                <w:rFonts w:ascii="Times New Roman" w:hAnsi="Times New Roman"/>
                <w:sz w:val="22"/>
              </w:rPr>
              <w:t>MOT17 (Test - Public Det.)</w:t>
            </w:r>
          </w:p>
        </w:tc>
        <w:tc>
          <w:tcPr>
            <w:tcW w:type="dxa" w:w="1247"/>
            <w:shd w:fill="FFFFFF"/>
            <w:tcMar>
              <w:top w:w="90" w:type="dxa"/>
              <w:bottom w:w="90" w:type="dxa"/>
              <w:left w:w="130" w:type="dxa"/>
              <w:right w:w="130" w:type="dxa"/>
            </w:tcMar>
            <w:vAlign w:val="center"/>
          </w:tcPr>
          <w:p>
            <w:pPr>
              <w:jc w:val="center"/>
            </w:pPr>
            <w:r/>
            <w:r>
              <w:rPr>
                <w:rFonts w:ascii="Times New Roman" w:hAnsi="Times New Roman"/>
                <w:sz w:val="22"/>
              </w:rPr>
              <w:t>67.4</w:t>
            </w:r>
          </w:p>
        </w:tc>
        <w:tc>
          <w:tcPr>
            <w:tcW w:type="dxa" w:w="1247"/>
            <w:shd w:fill="FFFFFF"/>
            <w:tcMar>
              <w:top w:w="90" w:type="dxa"/>
              <w:bottom w:w="90" w:type="dxa"/>
              <w:left w:w="130" w:type="dxa"/>
              <w:right w:w="130" w:type="dxa"/>
            </w:tcMar>
            <w:vAlign w:val="center"/>
          </w:tcPr>
          <w:p>
            <w:pPr>
              <w:jc w:val="center"/>
            </w:pPr>
            <w:r/>
            <w:r>
              <w:rPr>
                <w:rFonts w:ascii="Times New Roman" w:hAnsi="Times New Roman"/>
                <w:sz w:val="22"/>
              </w:rPr>
              <w:t>70.0</w:t>
            </w:r>
          </w:p>
        </w:tc>
        <w:tc>
          <w:tcPr>
            <w:tcW w:type="dxa" w:w="850"/>
            <w:shd w:fill="FFFFFF"/>
            <w:tcMar>
              <w:top w:w="90" w:type="dxa"/>
              <w:bottom w:w="90" w:type="dxa"/>
              <w:left w:w="130" w:type="dxa"/>
              <w:right w:w="130" w:type="dxa"/>
            </w:tcMar>
            <w:vAlign w:val="center"/>
          </w:tcPr>
          <w:p>
            <w:pPr>
              <w:jc w:val="center"/>
            </w:pPr>
            <w:r/>
            <w:r>
              <w:rPr>
                <w:rFonts w:ascii="Times New Roman" w:hAnsi="Times New Roman"/>
                <w:sz w:val="22"/>
              </w:rPr>
              <w:t>56.1</w:t>
            </w:r>
          </w:p>
        </w:tc>
        <w:tc>
          <w:tcPr>
            <w:tcW w:type="dxa" w:w="850"/>
            <w:shd w:fill="FFFFFF"/>
            <w:tcMar>
              <w:top w:w="90" w:type="dxa"/>
              <w:bottom w:w="90" w:type="dxa"/>
              <w:left w:w="130" w:type="dxa"/>
              <w:right w:w="130" w:type="dxa"/>
            </w:tcMar>
            <w:vAlign w:val="center"/>
          </w:tcPr>
          <w:p>
            <w:pPr>
              <w:jc w:val="center"/>
            </w:pPr>
            <w:r/>
            <w:r>
              <w:rPr>
                <w:rFonts w:ascii="Times New Roman" w:hAnsi="Times New Roman"/>
                <w:sz w:val="22"/>
              </w:rPr>
              <w:t>1,331</w:t>
            </w:r>
          </w:p>
        </w:tc>
        <w:tc>
          <w:tcPr>
            <w:tcW w:type="dxa" w:w="964"/>
            <w:shd w:fill="FFFFFF"/>
            <w:tcMar>
              <w:top w:w="90" w:type="dxa"/>
              <w:bottom w:w="90" w:type="dxa"/>
              <w:left w:w="130" w:type="dxa"/>
              <w:right w:w="130" w:type="dxa"/>
            </w:tcMar>
            <w:vAlign w:val="center"/>
          </w:tcPr>
          <w:p>
            <w:pPr>
              <w:jc w:val="center"/>
            </w:pPr>
            <w:r/>
            <w:r>
              <w:rPr>
                <w:rFonts w:ascii="Times New Roman" w:hAnsi="Times New Roman"/>
                <w:sz w:val="22"/>
              </w:rPr>
              <w:t>—</w:t>
            </w:r>
          </w:p>
        </w:tc>
        <w:tc>
          <w:tcPr>
            <w:tcW w:type="dxa" w:w="2154"/>
            <w:shd w:fill="FFFFFF"/>
            <w:tcMar>
              <w:top w:w="90" w:type="dxa"/>
              <w:bottom w:w="90" w:type="dxa"/>
              <w:left w:w="130" w:type="dxa"/>
              <w:right w:w="130" w:type="dxa"/>
            </w:tcMar>
            <w:vAlign w:val="center"/>
          </w:tcPr>
          <w:p>
            <w:pPr>
              <w:jc w:val="center"/>
            </w:pPr>
            <w:r/>
            <w:r>
              <w:rPr>
                <w:rFonts w:ascii="Times New Roman" w:hAnsi="Times New Roman"/>
                <w:sz w:val="22"/>
              </w:rPr>
              <w:t>Hạng 1 (+1.5 MOTA, +6.7 IDF1 so với SiamMOT)</w:t>
            </w:r>
          </w:p>
        </w:tc>
      </w:tr>
      <w:tr>
        <w:tc>
          <w:tcPr>
            <w:tcW w:type="dxa" w:w="1928"/>
            <w:shd w:fill="F2F6FA"/>
            <w:tcMar>
              <w:top w:w="90" w:type="dxa"/>
              <w:bottom w:w="90" w:type="dxa"/>
              <w:left w:w="130" w:type="dxa"/>
              <w:right w:w="130" w:type="dxa"/>
            </w:tcMar>
            <w:vAlign w:val="center"/>
          </w:tcPr>
          <w:p>
            <w:pPr>
              <w:jc w:val="left"/>
            </w:pPr>
            <w:r/>
            <w:r>
              <w:rPr>
                <w:rFonts w:ascii="Times New Roman" w:hAnsi="Times New Roman"/>
                <w:sz w:val="22"/>
              </w:rPr>
              <w:t>MOT20 (Test - Public Det.)</w:t>
            </w:r>
          </w:p>
        </w:tc>
        <w:tc>
          <w:tcPr>
            <w:tcW w:type="dxa" w:w="1247"/>
            <w:shd w:fill="F2F6FA"/>
            <w:tcMar>
              <w:top w:w="90" w:type="dxa"/>
              <w:bottom w:w="90" w:type="dxa"/>
              <w:left w:w="130" w:type="dxa"/>
              <w:right w:w="130" w:type="dxa"/>
            </w:tcMar>
            <w:vAlign w:val="center"/>
          </w:tcPr>
          <w:p>
            <w:pPr>
              <w:jc w:val="center"/>
            </w:pPr>
            <w:r/>
            <w:r>
              <w:rPr>
                <w:rFonts w:ascii="Times New Roman" w:hAnsi="Times New Roman"/>
                <w:sz w:val="22"/>
              </w:rPr>
              <w:t>67.0</w:t>
            </w:r>
          </w:p>
        </w:tc>
        <w:tc>
          <w:tcPr>
            <w:tcW w:type="dxa" w:w="1247"/>
            <w:shd w:fill="F2F6FA"/>
            <w:tcMar>
              <w:top w:w="90" w:type="dxa"/>
              <w:bottom w:w="90" w:type="dxa"/>
              <w:left w:w="130" w:type="dxa"/>
              <w:right w:w="130" w:type="dxa"/>
            </w:tcMar>
            <w:vAlign w:val="center"/>
          </w:tcPr>
          <w:p>
            <w:pPr>
              <w:jc w:val="center"/>
            </w:pPr>
            <w:r/>
            <w:r>
              <w:rPr>
                <w:rFonts w:ascii="Times New Roman" w:hAnsi="Times New Roman"/>
                <w:sz w:val="22"/>
              </w:rPr>
              <w:t>70.2</w:t>
            </w:r>
          </w:p>
        </w:tc>
        <w:tc>
          <w:tcPr>
            <w:tcW w:type="dxa" w:w="850"/>
            <w:shd w:fill="F2F6FA"/>
            <w:tcMar>
              <w:top w:w="90" w:type="dxa"/>
              <w:bottom w:w="90" w:type="dxa"/>
              <w:left w:w="130" w:type="dxa"/>
              <w:right w:w="130" w:type="dxa"/>
            </w:tcMar>
            <w:vAlign w:val="center"/>
          </w:tcPr>
          <w:p>
            <w:pPr>
              <w:jc w:val="center"/>
            </w:pPr>
            <w:r/>
            <w:r>
              <w:rPr>
                <w:rFonts w:ascii="Times New Roman" w:hAnsi="Times New Roman"/>
                <w:sz w:val="22"/>
              </w:rPr>
              <w:t>56.4</w:t>
            </w:r>
          </w:p>
        </w:tc>
        <w:tc>
          <w:tcPr>
            <w:tcW w:type="dxa" w:w="850"/>
            <w:shd w:fill="F2F6FA"/>
            <w:tcMar>
              <w:top w:w="90" w:type="dxa"/>
              <w:bottom w:w="90" w:type="dxa"/>
              <w:left w:w="130" w:type="dxa"/>
              <w:right w:w="130" w:type="dxa"/>
            </w:tcMar>
            <w:vAlign w:val="center"/>
          </w:tcPr>
          <w:p>
            <w:pPr>
              <w:jc w:val="center"/>
            </w:pPr>
            <w:r/>
            <w:r>
              <w:rPr>
                <w:rFonts w:ascii="Times New Roman" w:hAnsi="Times New Roman"/>
                <w:sz w:val="22"/>
              </w:rPr>
              <w:t>680</w:t>
            </w:r>
          </w:p>
        </w:tc>
        <w:tc>
          <w:tcPr>
            <w:tcW w:type="dxa" w:w="964"/>
            <w:shd w:fill="F2F6FA"/>
            <w:tcMar>
              <w:top w:w="90" w:type="dxa"/>
              <w:bottom w:w="90" w:type="dxa"/>
              <w:left w:w="130" w:type="dxa"/>
              <w:right w:w="130" w:type="dxa"/>
            </w:tcMar>
            <w:vAlign w:val="center"/>
          </w:tcPr>
          <w:p>
            <w:pPr>
              <w:jc w:val="center"/>
            </w:pPr>
            <w:r/>
            <w:r>
              <w:rPr>
                <w:rFonts w:ascii="Times New Roman" w:hAnsi="Times New Roman"/>
                <w:sz w:val="22"/>
              </w:rPr>
              <w:t>—</w:t>
            </w:r>
          </w:p>
        </w:tc>
        <w:tc>
          <w:tcPr>
            <w:tcW w:type="dxa" w:w="2154"/>
            <w:shd w:fill="F2F6FA"/>
            <w:tcMar>
              <w:top w:w="90" w:type="dxa"/>
              <w:bottom w:w="90" w:type="dxa"/>
              <w:left w:w="130" w:type="dxa"/>
              <w:right w:w="130" w:type="dxa"/>
            </w:tcMar>
            <w:vAlign w:val="center"/>
          </w:tcPr>
          <w:p>
            <w:pPr>
              <w:jc w:val="center"/>
            </w:pPr>
            <w:r/>
            <w:r>
              <w:rPr>
                <w:rFonts w:ascii="Times New Roman" w:hAnsi="Times New Roman"/>
                <w:sz w:val="22"/>
              </w:rPr>
              <w:t>Hạng 1 (+6.9 MOTA, +9.0 IDF1, giảm 75% IDs)</w:t>
            </w:r>
          </w:p>
        </w:tc>
      </w:tr>
    </w:tbl>
    <w:p/>
    <w:p>
      <w:pPr>
        <w:pStyle w:val="Heading2"/>
      </w:pPr>
      <w:r>
        <w:rPr>
          <w:rFonts w:ascii="Times New Roman" w:hAnsi="Times New Roman"/>
          <w:color w:val="2E75B6"/>
          <w:sz w:val="26"/>
        </w:rPr>
        <w:t>4.4. Hiệu năng với các mô hình nhẹ (Phụ lục B &amp; C)</w:t>
      </w:r>
    </w:p>
    <w:p>
      <w:pPr>
        <w:pStyle w:val="ListBullet"/>
        <w:spacing w:after="80" w:line="288" w:lineRule="auto"/>
      </w:pPr>
      <w:r>
        <w:rPr>
          <w:rFonts w:ascii="Times New Roman" w:hAnsi="Times New Roman"/>
          <w:b/>
          <w:sz w:val="24"/>
        </w:rPr>
        <w:t xml:space="preserve">Mô hình siêu nhẹ (YOLOX-Nano - 0.9M tham số, 4.0 GFLOPs): </w:t>
      </w:r>
      <w:r>
        <w:rPr>
          <w:rFonts w:ascii="Times New Roman" w:hAnsi="Times New Roman"/>
          <w:sz w:val="24"/>
        </w:rPr>
        <w:t>BYTE đạt 64.4 MOTA và 68.4 IDF1, cao hơn DeepSORT tới +3.0 điểm MOTA và giảm IDs từ 212 xuống 161. Điều này chứng tỏ khi dùng mô hình nhỏ (thường tạo ra nhiều dự đoán có điểm confidence thấp hơn mô hình lớn), vai trò của BYTE càng trở nên quan trọng.</w:t>
      </w:r>
    </w:p>
    <w:p>
      <w:pPr>
        <w:pStyle w:val="ListBullet"/>
        <w:spacing w:after="80" w:line="288" w:lineRule="auto"/>
      </w:pPr>
      <w:r>
        <w:rPr>
          <w:rFonts w:ascii="Times New Roman" w:hAnsi="Times New Roman"/>
          <w:b/>
          <w:sz w:val="24"/>
        </w:rPr>
        <w:t xml:space="preserve">Chi phí tính toán của riêng thuật toán liên kết BYTE (Bảng 9): </w:t>
      </w:r>
      <w:r>
        <w:rPr>
          <w:rFonts w:ascii="Times New Roman" w:hAnsi="Times New Roman"/>
          <w:sz w:val="24"/>
        </w:rPr>
        <w:t>Thời gian chạy của bước liên kết BYTE chỉ mất cố định khoảng 4.0 - 4.2 ms mỗi khung hình (tương đương ~240 FPS cho phần tracking), không phụ thuộc vào kích thước ảnh đầu vào. Ở độ phân giải 512×928, toàn bộ pipeline ByteTrack đạt 45.7 FPS với 75.0 MOTA.</w:t>
      </w:r>
    </w:p>
    <w:p>
      <w:pPr>
        <w:pStyle w:val="Heading1"/>
      </w:pPr>
      <w:r>
        <w:rPr>
          <w:rFonts w:ascii="Times New Roman" w:hAnsi="Times New Roman"/>
          <w:color w:val="1F4E79"/>
          <w:sz w:val="30"/>
        </w:rPr>
        <w:t>5. Đánh giá Ưu điểm, Hạn chế và Liên hệ với Dự án Nhận diện Biển số</w:t>
      </w:r>
    </w:p>
    <w:p>
      <w:pPr>
        <w:pStyle w:val="Heading2"/>
      </w:pPr>
      <w:r>
        <w:rPr>
          <w:rFonts w:ascii="Times New Roman" w:hAnsi="Times New Roman"/>
          <w:color w:val="2E75B6"/>
          <w:sz w:val="26"/>
        </w:rPr>
        <w:t>5.1. Ưu điểm nổi bật</w:t>
      </w:r>
    </w:p>
    <w:p>
      <w:pPr>
        <w:pStyle w:val="ListBullet"/>
        <w:spacing w:after="80" w:line="288" w:lineRule="auto"/>
      </w:pPr>
      <w:r>
        <w:rPr>
          <w:rFonts w:ascii="Times New Roman" w:hAnsi="Times New Roman"/>
          <w:b/>
          <w:sz w:val="24"/>
        </w:rPr>
        <w:t xml:space="preserve">Đơn giản, không cần huấn luyện thêm mô hình phụ: </w:t>
      </w:r>
      <w:r>
        <w:rPr>
          <w:rFonts w:ascii="Times New Roman" w:hAnsi="Times New Roman"/>
          <w:sz w:val="24"/>
        </w:rPr>
        <w:t>BYTE thuần túy dựa trên Kalman Filter và thuật toán Hungarian với IoU, không đòi hỏi mạng Re-ID hay Attention phức tạp.</w:t>
      </w:r>
    </w:p>
    <w:p>
      <w:pPr>
        <w:pStyle w:val="ListBullet"/>
        <w:spacing w:after="80" w:line="288" w:lineRule="auto"/>
      </w:pPr>
      <w:r>
        <w:rPr>
          <w:rFonts w:ascii="Times New Roman" w:hAnsi="Times New Roman"/>
          <w:b/>
          <w:sz w:val="24"/>
        </w:rPr>
        <w:t xml:space="preserve">Tốc độ thời gian thực (Real-time): </w:t>
      </w:r>
      <w:r>
        <w:rPr>
          <w:rFonts w:ascii="Times New Roman" w:hAnsi="Times New Roman"/>
          <w:sz w:val="24"/>
        </w:rPr>
        <w:t>Chi phí liên kết chỉ ~4 ms/frame, dễ dàng triển khai trên các thiết bị biên (Edge devices) hoặc CPU.</w:t>
      </w:r>
    </w:p>
    <w:p>
      <w:pPr>
        <w:pStyle w:val="ListBullet"/>
        <w:spacing w:after="80" w:line="288" w:lineRule="auto"/>
      </w:pPr>
      <w:r>
        <w:rPr>
          <w:rFonts w:ascii="Times New Roman" w:hAnsi="Times New Roman"/>
          <w:b/>
          <w:sz w:val="24"/>
        </w:rPr>
        <w:t xml:space="preserve">Giải quyết triệt để bài toán đứt gãy quỹ đạo khi bị che khuất hoặc mờ chuyển động: </w:t>
      </w:r>
      <w:r>
        <w:rPr>
          <w:rFonts w:ascii="Times New Roman" w:hAnsi="Times New Roman"/>
          <w:sz w:val="24"/>
        </w:rPr>
        <w:t>Tận dụng tối đa thông tin từ các bounding box điểm thấp mà không làm tăng False Positives nhờ cơ chế chỉ giữ lại các box điểm thấp khớp với track cũ.</w:t>
      </w:r>
    </w:p>
    <w:p>
      <w:pPr>
        <w:pStyle w:val="Heading2"/>
      </w:pPr>
      <w:r>
        <w:rPr>
          <w:rFonts w:ascii="Times New Roman" w:hAnsi="Times New Roman"/>
          <w:color w:val="2E75B6"/>
          <w:sz w:val="26"/>
        </w:rPr>
        <w:t>5.2. Hạn chế cần lưu ý</w:t>
      </w:r>
    </w:p>
    <w:p>
      <w:pPr>
        <w:pStyle w:val="ListBullet"/>
        <w:spacing w:after="80" w:line="288" w:lineRule="auto"/>
      </w:pPr>
      <w:r>
        <w:rPr>
          <w:rFonts w:ascii="Times New Roman" w:hAnsi="Times New Roman"/>
          <w:b/>
          <w:sz w:val="24"/>
        </w:rPr>
        <w:t xml:space="preserve">Phụ thuộc vào chuyển động tuyến tính khi không dùng Re-ID: </w:t>
      </w:r>
      <w:r>
        <w:rPr>
          <w:rFonts w:ascii="Times New Roman" w:hAnsi="Times New Roman"/>
          <w:sz w:val="24"/>
        </w:rPr>
        <w:t>Nếu camera rung lắc mạnh, chuyển động phi tuyến đột ngột hoặc tốc độ khung hình (FPS) quá thấp, dự đoán của Kalman Filter bị lệch dẫn đến IoU giảm.</w:t>
      </w:r>
    </w:p>
    <w:p>
      <w:pPr>
        <w:pStyle w:val="ListBullet"/>
        <w:spacing w:after="80" w:line="288" w:lineRule="auto"/>
      </w:pPr>
      <w:r>
        <w:rPr>
          <w:rFonts w:ascii="Times New Roman" w:hAnsi="Times New Roman"/>
          <w:b/>
          <w:sz w:val="24"/>
        </w:rPr>
        <w:t xml:space="preserve">Che khuất kéo dài vượt ngưỡng lưu giữ: </w:t>
      </w:r>
      <w:r>
        <w:rPr>
          <w:rFonts w:ascii="Times New Roman" w:hAnsi="Times New Roman"/>
          <w:sz w:val="24"/>
        </w:rPr>
        <w:t>Nếu đối tượng bị che khuất hoàn toàn trong thời gian dài (quá 30 frames) và di chuyển sang vị trí cách xa quỹ đạo dự đoán tuyến tính, việc thiếu đặc trưng ngoại hình Re-ID có thể khiến đối tượng bị cấp ID mới khi xuất hiện trở lại.</w:t>
      </w:r>
    </w:p>
    <w:p>
      <w:pPr>
        <w:pStyle w:val="Heading2"/>
      </w:pPr>
      <w:r>
        <w:rPr>
          <w:rFonts w:ascii="Times New Roman" w:hAnsi="Times New Roman"/>
          <w:color w:val="2E75B6"/>
          <w:sz w:val="26"/>
        </w:rPr>
        <w:t>5.3. Liên hệ trực tiếp với dự án nhận diện biển số xe (yolov8n+OCR / realtime_lp_detect.py)</w:t>
      </w:r>
    </w:p>
    <w:p>
      <w:pPr>
        <w:spacing w:after="120" w:line="300" w:lineRule="auto"/>
      </w:pPr>
      <w:r>
        <w:rPr>
          <w:rFonts w:ascii="Times New Roman" w:hAnsi="Times New Roman"/>
          <w:sz w:val="24"/>
        </w:rPr>
        <w:t>Trong dự án hiện tại của bạn (sử dụng YOLOv8n kết hợp CSRT tracking trong scripts/realtime_lp_detect.py), triết lý của ByteTrack mang lại những gợi ý cải tiến rất thiết thực:</w:t>
      </w:r>
    </w:p>
    <w:tbl>
      <w:tblPr>
        <w:tblStyle w:val="TableGrid"/>
        <w:tblW w:type="auto" w:w="0"/>
        <w:jc w:val="center"/>
        <w:tblLook w:firstColumn="1" w:firstRow="1" w:lastColumn="0" w:lastRow="0" w:noHBand="0" w:noVBand="1" w:val="04A0"/>
      </w:tblPr>
      <w:tblGrid>
        <w:gridCol w:w="3081"/>
        <w:gridCol w:w="3081"/>
        <w:gridCol w:w="3081"/>
      </w:tblGrid>
      <w:tr>
        <w:tc>
          <w:tcPr>
            <w:tcW w:type="dxa" w:w="1984"/>
            <w:shd w:fill="1F4E79"/>
            <w:tcMar>
              <w:top w:w="120" w:type="dxa"/>
              <w:bottom w:w="120" w:type="dxa"/>
              <w:left w:w="140" w:type="dxa"/>
              <w:right w:w="140" w:type="dxa"/>
            </w:tcMar>
            <w:vAlign w:val="center"/>
          </w:tcPr>
          <w:p>
            <w:pPr>
              <w:jc w:val="center"/>
            </w:pPr>
            <w:r/>
            <w:r>
              <w:rPr>
                <w:rFonts w:ascii="Times New Roman" w:hAnsi="Times New Roman"/>
                <w:b/>
                <w:color w:val="FFFFFF"/>
                <w:sz w:val="22"/>
              </w:rPr>
              <w:t>Khía cạnh</w:t>
            </w:r>
          </w:p>
        </w:tc>
        <w:tc>
          <w:tcPr>
            <w:tcW w:type="dxa" w:w="3515"/>
            <w:shd w:fill="1F4E79"/>
            <w:tcMar>
              <w:top w:w="120" w:type="dxa"/>
              <w:bottom w:w="120" w:type="dxa"/>
              <w:left w:w="140" w:type="dxa"/>
              <w:right w:w="140" w:type="dxa"/>
            </w:tcMar>
            <w:vAlign w:val="center"/>
          </w:tcPr>
          <w:p>
            <w:pPr>
              <w:jc w:val="center"/>
            </w:pPr>
            <w:r/>
            <w:r>
              <w:rPr>
                <w:rFonts w:ascii="Times New Roman" w:hAnsi="Times New Roman"/>
                <w:b/>
                <w:color w:val="FFFFFF"/>
                <w:sz w:val="22"/>
              </w:rPr>
              <w:t>Hiện trạng trong realtime_lp_detect.py</w:t>
            </w:r>
          </w:p>
        </w:tc>
        <w:tc>
          <w:tcPr>
            <w:tcW w:type="dxa" w:w="3742"/>
            <w:shd w:fill="1F4E79"/>
            <w:tcMar>
              <w:top w:w="120" w:type="dxa"/>
              <w:bottom w:w="120" w:type="dxa"/>
              <w:left w:w="140" w:type="dxa"/>
              <w:right w:w="140" w:type="dxa"/>
            </w:tcMar>
            <w:vAlign w:val="center"/>
          </w:tcPr>
          <w:p>
            <w:pPr>
              <w:jc w:val="center"/>
            </w:pPr>
            <w:r/>
            <w:r>
              <w:rPr>
                <w:rFonts w:ascii="Times New Roman" w:hAnsi="Times New Roman"/>
                <w:b/>
                <w:color w:val="FFFFFF"/>
                <w:sz w:val="22"/>
              </w:rPr>
              <w:t>Hướng ứng dụng từ bài báo ByteTrack</w:t>
            </w:r>
          </w:p>
        </w:tc>
      </w:tr>
      <w:tr>
        <w:tc>
          <w:tcPr>
            <w:tcW w:type="dxa" w:w="1984"/>
            <w:shd w:fill="FFFFFF"/>
            <w:tcMar>
              <w:top w:w="90" w:type="dxa"/>
              <w:bottom w:w="90" w:type="dxa"/>
              <w:left w:w="130" w:type="dxa"/>
              <w:right w:w="130" w:type="dxa"/>
            </w:tcMar>
            <w:vAlign w:val="center"/>
          </w:tcPr>
          <w:p>
            <w:pPr>
              <w:jc w:val="left"/>
            </w:pPr>
            <w:r/>
            <w:r>
              <w:rPr>
                <w:rFonts w:ascii="Times New Roman" w:hAnsi="Times New Roman"/>
                <w:sz w:val="22"/>
              </w:rPr>
              <w:t>Cách xử lý ngưỡng Confidence</w:t>
            </w:r>
          </w:p>
        </w:tc>
        <w:tc>
          <w:tcPr>
            <w:tcW w:type="dxa" w:w="3515"/>
            <w:shd w:fill="FFFFFF"/>
            <w:tcMar>
              <w:top w:w="90" w:type="dxa"/>
              <w:bottom w:w="90" w:type="dxa"/>
              <w:left w:w="130" w:type="dxa"/>
              <w:right w:w="130" w:type="dxa"/>
            </w:tcMar>
            <w:vAlign w:val="center"/>
          </w:tcPr>
          <w:p>
            <w:pPr>
              <w:jc w:val="center"/>
            </w:pPr>
            <w:r/>
            <w:r>
              <w:rPr>
                <w:rFonts w:ascii="Times New Roman" w:hAnsi="Times New Roman"/>
                <w:sz w:val="22"/>
              </w:rPr>
              <w:t>Đang dùng 1 ngưỡng duy nhất (--conf 0.6). Các biển số bị mờ do xe chạy nhanh hoặc góc nghiêng có score 0.15 - 0.59 bị loại bỏ hoàn toàn.</w:t>
            </w:r>
          </w:p>
        </w:tc>
        <w:tc>
          <w:tcPr>
            <w:tcW w:type="dxa" w:w="3742"/>
            <w:shd w:fill="FFFFFF"/>
            <w:tcMar>
              <w:top w:w="90" w:type="dxa"/>
              <w:bottom w:w="90" w:type="dxa"/>
              <w:left w:w="130" w:type="dxa"/>
              <w:right w:w="130" w:type="dxa"/>
            </w:tcMar>
            <w:vAlign w:val="center"/>
          </w:tcPr>
          <w:p>
            <w:pPr>
              <w:jc w:val="center"/>
            </w:pPr>
            <w:r/>
            <w:r>
              <w:rPr>
                <w:rFonts w:ascii="Times New Roman" w:hAnsi="Times New Roman"/>
                <w:sz w:val="22"/>
              </w:rPr>
              <w:t>Áp dụng 2 ngưỡng theo BYTE: τ_high = 0.6 (để tạo ID biển số mới) và τ_low = 0.15 (chỉ dùng để ghép IoU với các biển số đang được theo dõi).</w:t>
            </w:r>
          </w:p>
        </w:tc>
      </w:tr>
      <w:tr>
        <w:tc>
          <w:tcPr>
            <w:tcW w:type="dxa" w:w="1984"/>
            <w:shd w:fill="F2F6FA"/>
            <w:tcMar>
              <w:top w:w="90" w:type="dxa"/>
              <w:bottom w:w="90" w:type="dxa"/>
              <w:left w:w="130" w:type="dxa"/>
              <w:right w:w="130" w:type="dxa"/>
            </w:tcMar>
            <w:vAlign w:val="center"/>
          </w:tcPr>
          <w:p>
            <w:pPr>
              <w:jc w:val="left"/>
            </w:pPr>
            <w:r/>
            <w:r>
              <w:rPr>
                <w:rFonts w:ascii="Times New Roman" w:hAnsi="Times New Roman"/>
                <w:sz w:val="22"/>
              </w:rPr>
              <w:t>Cơ chế duy trì quỹ đạo giữa các frame</w:t>
            </w:r>
          </w:p>
        </w:tc>
        <w:tc>
          <w:tcPr>
            <w:tcW w:type="dxa" w:w="3515"/>
            <w:shd w:fill="F2F6FA"/>
            <w:tcMar>
              <w:top w:w="90" w:type="dxa"/>
              <w:bottom w:w="90" w:type="dxa"/>
              <w:left w:w="130" w:type="dxa"/>
              <w:right w:w="130" w:type="dxa"/>
            </w:tcMar>
            <w:vAlign w:val="center"/>
          </w:tcPr>
          <w:p>
            <w:pPr>
              <w:jc w:val="center"/>
            </w:pPr>
            <w:r/>
            <w:r>
              <w:rPr>
                <w:rFonts w:ascii="Times New Roman" w:hAnsi="Times New Roman"/>
                <w:sz w:val="22"/>
              </w:rPr>
              <w:t>Dùng CSRT Tracker của OpenCV bám theo điểm ảnh trên từng frame trung gian và YOLO chạy định kỳ (--detect-interval 10).</w:t>
            </w:r>
          </w:p>
        </w:tc>
        <w:tc>
          <w:tcPr>
            <w:tcW w:type="dxa" w:w="3742"/>
            <w:shd w:fill="F2F6FA"/>
            <w:tcMar>
              <w:top w:w="90" w:type="dxa"/>
              <w:bottom w:w="90" w:type="dxa"/>
              <w:left w:w="130" w:type="dxa"/>
              <w:right w:w="130" w:type="dxa"/>
            </w:tcMar>
            <w:vAlign w:val="center"/>
          </w:tcPr>
          <w:p>
            <w:pPr>
              <w:jc w:val="center"/>
            </w:pPr>
            <w:r/>
            <w:r>
              <w:rPr>
                <w:rFonts w:ascii="Times New Roman" w:hAnsi="Times New Roman"/>
                <w:sz w:val="22"/>
              </w:rPr>
              <w:t>Khi YOLO chạy ở frame kiểm tra, áp dụng 2 bước reconcile của BYTE (ưu tiên ghép box ≥ 0.6 trước, sau đó dùng box 0.15 - 0.6 để giữ các track chưa khớp) giúp tránh mất dấu khi xe đi qua bóng râm hoặc bị lóa đèn.</w:t>
            </w:r>
          </w:p>
        </w:tc>
      </w:tr>
      <w:tr>
        <w:tc>
          <w:tcPr>
            <w:tcW w:type="dxa" w:w="1984"/>
            <w:shd w:fill="FFFFFF"/>
            <w:tcMar>
              <w:top w:w="90" w:type="dxa"/>
              <w:bottom w:w="90" w:type="dxa"/>
              <w:left w:w="130" w:type="dxa"/>
              <w:right w:w="130" w:type="dxa"/>
            </w:tcMar>
            <w:vAlign w:val="center"/>
          </w:tcPr>
          <w:p>
            <w:pPr>
              <w:jc w:val="left"/>
            </w:pPr>
            <w:r/>
            <w:r>
              <w:rPr>
                <w:rFonts w:ascii="Times New Roman" w:hAnsi="Times New Roman"/>
                <w:sz w:val="22"/>
              </w:rPr>
              <w:t>Kiểm tra ngoại hình (Appearance)</w:t>
            </w:r>
          </w:p>
        </w:tc>
        <w:tc>
          <w:tcPr>
            <w:tcW w:type="dxa" w:w="3515"/>
            <w:shd w:fill="FFFFFF"/>
            <w:tcMar>
              <w:top w:w="90" w:type="dxa"/>
              <w:bottom w:w="90" w:type="dxa"/>
              <w:left w:w="130" w:type="dxa"/>
              <w:right w:w="130" w:type="dxa"/>
            </w:tcMar>
            <w:vAlign w:val="center"/>
          </w:tcPr>
          <w:p>
            <w:pPr>
              <w:jc w:val="center"/>
            </w:pPr>
            <w:r/>
            <w:r>
              <w:rPr>
                <w:rFonts w:ascii="Times New Roman" w:hAnsi="Times New Roman"/>
                <w:sz w:val="22"/>
              </w:rPr>
              <w:t>Dùng PlateAppearance (so khớp mẫu grayscale 64×24 bằng tương quan chéo TM_CCOEFF_NORMED) cho các frame CSRT.</w:t>
            </w:r>
          </w:p>
        </w:tc>
        <w:tc>
          <w:tcPr>
            <w:tcW w:type="dxa" w:w="3742"/>
            <w:shd w:fill="FFFFFF"/>
            <w:tcMar>
              <w:top w:w="90" w:type="dxa"/>
              <w:bottom w:w="90" w:type="dxa"/>
              <w:left w:w="130" w:type="dxa"/>
              <w:right w:w="130" w:type="dxa"/>
            </w:tcMar>
            <w:vAlign w:val="center"/>
          </w:tcPr>
          <w:p>
            <w:pPr>
              <w:jc w:val="center"/>
            </w:pPr>
            <w:r/>
            <w:r>
              <w:rPr>
                <w:rFonts w:ascii="Times New Roman" w:hAnsi="Times New Roman"/>
                <w:sz w:val="22"/>
              </w:rPr>
              <w:t>Tương đồng với phát hiện của ByteTrack: đối với các box điểm thấp (bị mờ/che khuất), chỉ nên tin cậy vào vị trí không gian (IoU) thay vì ép khớp ngoại hình quá khắt khe.</w:t>
            </w:r>
          </w:p>
        </w:tc>
      </w:tr>
    </w:tbl>
    <w:p/>
    <w:p>
      <w:pPr>
        <w:pStyle w:val="Heading1"/>
      </w:pPr>
      <w:r>
        <w:rPr>
          <w:rFonts w:ascii="Times New Roman" w:hAnsi="Times New Roman"/>
          <w:color w:val="1F4E79"/>
          <w:sz w:val="30"/>
        </w:rPr>
        <w:t>6. Kết luận</w:t>
      </w:r>
    </w:p>
    <w:p>
      <w:pPr>
        <w:spacing w:after="120" w:line="300" w:lineRule="auto"/>
      </w:pPr>
      <w:r>
        <w:rPr>
          <w:rFonts w:ascii="Times New Roman" w:hAnsi="Times New Roman"/>
          <w:sz w:val="24"/>
        </w:rPr>
        <w:t>ByteTrack chứng minh rằng trong bài toán theo dõi đa đối tượng (MOT), giới hạn hiệu năng không chỉ nằm ở việc thiết kế các mạng liên kết phức tạp, mà nằm ở vùng giao thoa giữa phát hiện và liên kết (junction area of detection and association). Chỉ bằng việc giữ lại mọi bounding box và phân tầng liên kết từ điểm cao xuống điểm thấp thông qua thuật toán BYTE, hệ thống vừa loại bỏ được nhiễu nền, vừa khôi phục chính xác các đối tượng bị che khuất, thiết lập kỷ lục mới về cả độ chính xác (80.3 MOTA, 77.3 IDF1 trên MOT17) lẫn tốc độ xử lý thời gian thực (30 FPS).</w:t>
      </w:r>
    </w:p>
    <w:sectPr w:rsidR="00FC693F" w:rsidRPr="0006063C" w:rsidSect="00034616">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