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Inspection Approval Note</w:t>
      </w:r>
    </w:p>
    <w:p>
      <w:pPr>
        <w:pStyle w:val="Heading2"/>
      </w:pPr>
      <w:r>
        <w:t>Background</w:t>
      </w:r>
    </w:p>
    <w:p>
      <w:pPr>
        <w:spacing w:after="160"/>
      </w:pPr>
      <w:r>
        <w:t>The inspection of Boiler Unit B-07 was conducted on 2026-09-05 by Demo Inspector. The inspection is part of the routine maintenance schedule, which requires an operating pressure not exceeding 12 bar during routine operation. According to SOP-101: Boiler Pressure Inspection, Clause 4.2, any reading above 12 bar for more than 5 minutes must be logged as a non-conformity and escalated to the shift engineer within 1 hour. The inspection frequency is every 90 days, as per Clause 4.4.</w:t>
      </w:r>
    </w:p>
    <w:p>
      <w:pPr>
        <w:pStyle w:val="Heading2"/>
      </w:pPr>
      <w:r>
        <w:t>Observations</w:t>
      </w:r>
    </w:p>
    <w:p>
      <w:pPr>
        <w:spacing w:after="160"/>
      </w:pPr>
      <w:r>
        <w:t>The operating pressure of Boiler Unit B-07 was recorded as 13.2 bar.</w:t>
      </w:r>
    </w:p>
    <w:p>
      <w:pPr>
        <w:pStyle w:val="Heading2"/>
      </w:pPr>
      <w:r>
        <w:t>Non-Conformities</w:t>
      </w:r>
    </w:p>
    <w:p>
      <w:pPr>
        <w:spacing w:after="160"/>
      </w:pPr>
      <w:r>
        <w:t>The operating pressure of 13.2 bar exceeds the maximum allowable pressure of 12 bar as specified in SOP-101: Boiler Pressure Inspection, Clause 4.2. This reading was recorded and must be escalated to the shift engineer within 1 hour as per Clause 4.3.</w:t>
      </w:r>
    </w:p>
    <w:p>
      <w:pPr>
        <w:pStyle w:val="Heading2"/>
      </w:pPr>
      <w:r>
        <w:t>Recommendation</w:t>
      </w:r>
    </w:p>
    <w:p>
      <w:pPr>
        <w:spacing w:after="160"/>
      </w:pPr>
      <w:r>
        <w:t>Immediate action is required to address the non-conformity. The shift engineer should be informed within 1 hour, and the maintenance team should be notified to investigate and rectify the issue. The maintenance log should be updated with the details of this non-conformity, including the date, time, and inspector's name.</w:t>
      </w:r>
    </w:p>
    <w:p/>
    <w:p>
      <w:pPr>
        <w:jc w:val="center"/>
      </w:pPr>
      <w:r>
        <w:rPr>
          <w:i/>
          <w:sz w:val="18"/>
        </w:rPr>
        <w:t>Generated locally by Sovereign AI Workbench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