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Approval Note</w:t>
      </w:r>
    </w:p>
    <w:p>
      <w:pPr>
        <w:pStyle w:val="Heading2"/>
      </w:pPr>
      <w:r>
        <w:t>Background</w:t>
      </w:r>
    </w:p>
    <w:p>
      <w:pPr>
        <w:spacing w:after="160"/>
      </w:pPr>
      <w:r>
        <w:t>A routine boiler pressure inspection was conducted for Boiler Unit B-07.</w:t>
      </w:r>
    </w:p>
    <w:p>
      <w:pPr>
        <w:pStyle w:val="Heading2"/>
      </w:pPr>
      <w:r>
        <w:t>Observations</w:t>
      </w:r>
    </w:p>
    <w:p>
      <w:pPr>
        <w:spacing w:after="160"/>
      </w:pPr>
      <w:r>
        <w:t>The recorded operating pressure was 13.2 bar. The inspection record was reviewed.</w:t>
      </w:r>
    </w:p>
    <w:p>
      <w:pPr>
        <w:pStyle w:val="Heading2"/>
      </w:pPr>
      <w:r>
        <w:t>Non-Conformities</w:t>
      </w:r>
    </w:p>
    <w:p>
      <w:pPr>
        <w:spacing w:after="160"/>
      </w:pPr>
      <w:r>
        <w:t>The reading exceeds the 12 bar routine-operation limit specified under SOP-101, Clause 4.2.</w:t>
      </w:r>
    </w:p>
    <w:p>
      <w:pPr>
        <w:pStyle w:val="Heading2"/>
      </w:pPr>
      <w:r>
        <w:t>Recommendation</w:t>
      </w:r>
    </w:p>
    <w:p>
      <w:pPr>
        <w:spacing w:after="160"/>
      </w:pPr>
      <w:r>
        <w:t>Escalate the deviation to the shift engineer and carry out a pressure-control system inspection before further operation.</w:t>
      </w:r>
    </w:p>
    <w:p/>
    <w:p>
      <w:pPr>
        <w:jc w:val="center"/>
      </w:pPr>
      <w:r>
        <w:rPr>
          <w:i/>
          <w:sz w:val="18"/>
        </w:rPr>
        <w:t>Generated locally by Sovereign AI Workbench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