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9570" w14:textId="0D584CAD" w:rsidR="00676BC2" w:rsidRPr="00676BC2" w:rsidRDefault="00676BC2" w:rsidP="00676BC2">
      <w:pPr>
        <w:jc w:val="center"/>
        <w:rPr>
          <w:sz w:val="32"/>
          <w:szCs w:val="32"/>
        </w:rPr>
      </w:pPr>
      <w:r w:rsidRPr="00676BC2">
        <w:rPr>
          <w:sz w:val="32"/>
          <w:szCs w:val="32"/>
        </w:rPr>
        <w:t>Explanation of Survey Results</w:t>
      </w:r>
    </w:p>
    <w:p w14:paraId="18856BE2" w14:textId="7EF5B36C" w:rsidR="00402B6D" w:rsidRDefault="00CA3DC1">
      <w:pPr>
        <w:rPr>
          <w:sz w:val="28"/>
          <w:szCs w:val="28"/>
        </w:rPr>
      </w:pPr>
      <w:r w:rsidRPr="00CA3DC1">
        <w:rPr>
          <w:sz w:val="28"/>
          <w:szCs w:val="28"/>
        </w:rPr>
        <w:t xml:space="preserve">This survey of Medicare options is </w:t>
      </w:r>
      <w:r>
        <w:rPr>
          <w:sz w:val="28"/>
          <w:szCs w:val="28"/>
        </w:rPr>
        <w:t xml:space="preserve">based on many factors that are important to people who are new to Medicare as well as people already on Medicare.  People have several options to consider based on medical </w:t>
      </w:r>
      <w:r w:rsidR="00FA7FBF">
        <w:rPr>
          <w:sz w:val="28"/>
          <w:szCs w:val="28"/>
        </w:rPr>
        <w:t>h</w:t>
      </w:r>
      <w:r>
        <w:rPr>
          <w:sz w:val="28"/>
          <w:szCs w:val="28"/>
        </w:rPr>
        <w:t xml:space="preserve">istory, personal priorities and finances. </w:t>
      </w:r>
      <w:r w:rsidR="000D3FAD">
        <w:rPr>
          <w:sz w:val="28"/>
          <w:szCs w:val="28"/>
        </w:rPr>
        <w:t xml:space="preserve"> There</w:t>
      </w:r>
      <w:r w:rsidR="00C85A4D">
        <w:rPr>
          <w:sz w:val="28"/>
          <w:szCs w:val="28"/>
        </w:rPr>
        <w:t xml:space="preserve"> are several important things to consider</w:t>
      </w:r>
      <w:r w:rsidR="00D93CB6">
        <w:rPr>
          <w:sz w:val="28"/>
          <w:szCs w:val="28"/>
        </w:rPr>
        <w:t xml:space="preserve"> when choosing the right </w:t>
      </w:r>
      <w:r w:rsidR="0098714D">
        <w:rPr>
          <w:sz w:val="28"/>
          <w:szCs w:val="28"/>
        </w:rPr>
        <w:t xml:space="preserve">type of </w:t>
      </w:r>
      <w:r w:rsidR="00D93CB6">
        <w:rPr>
          <w:sz w:val="28"/>
          <w:szCs w:val="28"/>
        </w:rPr>
        <w:t>plan.</w:t>
      </w:r>
      <w:r w:rsidR="00411FEB">
        <w:rPr>
          <w:sz w:val="28"/>
          <w:szCs w:val="28"/>
        </w:rPr>
        <w:t xml:space="preserve"> </w:t>
      </w:r>
      <w:r>
        <w:rPr>
          <w:sz w:val="28"/>
          <w:szCs w:val="28"/>
        </w:rPr>
        <w:t xml:space="preserve"> </w:t>
      </w:r>
      <w:r w:rsidR="001129C8">
        <w:rPr>
          <w:sz w:val="28"/>
          <w:szCs w:val="28"/>
        </w:rPr>
        <w:t>Many</w:t>
      </w:r>
      <w:r>
        <w:rPr>
          <w:sz w:val="28"/>
          <w:szCs w:val="28"/>
        </w:rPr>
        <w:t xml:space="preserve"> options</w:t>
      </w:r>
      <w:r w:rsidR="009478C3">
        <w:rPr>
          <w:sz w:val="28"/>
          <w:szCs w:val="28"/>
        </w:rPr>
        <w:t xml:space="preserve"> for coverage</w:t>
      </w:r>
      <w:r>
        <w:rPr>
          <w:sz w:val="28"/>
          <w:szCs w:val="28"/>
        </w:rPr>
        <w:t xml:space="preserve"> are available in most areas of the </w:t>
      </w:r>
      <w:proofErr w:type="gramStart"/>
      <w:r>
        <w:rPr>
          <w:sz w:val="28"/>
          <w:szCs w:val="28"/>
        </w:rPr>
        <w:t>country</w:t>
      </w:r>
      <w:proofErr w:type="gramEnd"/>
      <w:r>
        <w:rPr>
          <w:sz w:val="28"/>
          <w:szCs w:val="28"/>
        </w:rPr>
        <w:t xml:space="preserve"> and these can vary significantly in coverage and cost</w:t>
      </w:r>
      <w:r w:rsidR="00212662">
        <w:rPr>
          <w:sz w:val="28"/>
          <w:szCs w:val="28"/>
        </w:rPr>
        <w:t>.</w:t>
      </w:r>
    </w:p>
    <w:p w14:paraId="72C235F3" w14:textId="6972DC3A" w:rsidR="00212662" w:rsidRDefault="00212662">
      <w:pPr>
        <w:rPr>
          <w:sz w:val="28"/>
          <w:szCs w:val="28"/>
        </w:rPr>
      </w:pPr>
      <w:r>
        <w:rPr>
          <w:sz w:val="28"/>
          <w:szCs w:val="28"/>
        </w:rPr>
        <w:t xml:space="preserve">One option is Traditional Medicare which can be combined with a </w:t>
      </w:r>
      <w:r w:rsidR="00FA7FBF">
        <w:rPr>
          <w:sz w:val="28"/>
          <w:szCs w:val="28"/>
        </w:rPr>
        <w:t xml:space="preserve">separate </w:t>
      </w:r>
      <w:r>
        <w:rPr>
          <w:sz w:val="28"/>
          <w:szCs w:val="28"/>
        </w:rPr>
        <w:t xml:space="preserve">prescription drug plan.  </w:t>
      </w:r>
      <w:r w:rsidR="00CC5371">
        <w:rPr>
          <w:sz w:val="28"/>
          <w:szCs w:val="28"/>
        </w:rPr>
        <w:t xml:space="preserve">A supplemental plan known as Medigap can be </w:t>
      </w:r>
      <w:proofErr w:type="gramStart"/>
      <w:r w:rsidR="00CC5371">
        <w:rPr>
          <w:sz w:val="28"/>
          <w:szCs w:val="28"/>
        </w:rPr>
        <w:t>added  to</w:t>
      </w:r>
      <w:proofErr w:type="gramEnd"/>
      <w:r w:rsidR="00CC5371">
        <w:rPr>
          <w:sz w:val="28"/>
          <w:szCs w:val="28"/>
        </w:rPr>
        <w:t xml:space="preserve"> fill in financial gaps not covered by the basic insurance. </w:t>
      </w:r>
      <w:r>
        <w:rPr>
          <w:sz w:val="28"/>
          <w:szCs w:val="28"/>
        </w:rPr>
        <w:t xml:space="preserve">Another option is </w:t>
      </w:r>
      <w:r w:rsidR="00CC5371">
        <w:rPr>
          <w:sz w:val="28"/>
          <w:szCs w:val="28"/>
        </w:rPr>
        <w:t xml:space="preserve">a </w:t>
      </w:r>
      <w:r>
        <w:rPr>
          <w:sz w:val="28"/>
          <w:szCs w:val="28"/>
        </w:rPr>
        <w:t>Medicare Advantage</w:t>
      </w:r>
      <w:r w:rsidR="00CC5371">
        <w:rPr>
          <w:sz w:val="28"/>
          <w:szCs w:val="28"/>
        </w:rPr>
        <w:t xml:space="preserve"> plan where care is paid for by private insurance companies and often includes extra benefits</w:t>
      </w:r>
      <w:r w:rsidR="00CD2F6B">
        <w:rPr>
          <w:sz w:val="28"/>
          <w:szCs w:val="28"/>
        </w:rPr>
        <w:t xml:space="preserve"> not otherwise covered by basic Medicare.  There are pros and cons to </w:t>
      </w:r>
      <w:r w:rsidR="00FA7FBF">
        <w:rPr>
          <w:sz w:val="28"/>
          <w:szCs w:val="28"/>
        </w:rPr>
        <w:t>these</w:t>
      </w:r>
      <w:r w:rsidR="00CD2F6B">
        <w:rPr>
          <w:sz w:val="28"/>
          <w:szCs w:val="28"/>
        </w:rPr>
        <w:t xml:space="preserve"> options that should be studied before a decision is made.</w:t>
      </w:r>
    </w:p>
    <w:p w14:paraId="2E373A7D" w14:textId="6DBC9AED" w:rsidR="00CD2F6B" w:rsidRDefault="00CD2F6B">
      <w:pPr>
        <w:rPr>
          <w:sz w:val="28"/>
          <w:szCs w:val="28"/>
        </w:rPr>
      </w:pPr>
      <w:r>
        <w:rPr>
          <w:sz w:val="28"/>
          <w:szCs w:val="28"/>
        </w:rPr>
        <w:t>Some of the things to consider in choosing the best type of plan include:</w:t>
      </w:r>
    </w:p>
    <w:p w14:paraId="7B5F41FE" w14:textId="343729AF" w:rsidR="00CD2F6B" w:rsidRDefault="00CD2F6B" w:rsidP="00CD2F6B">
      <w:pPr>
        <w:pStyle w:val="ListParagraph"/>
        <w:numPr>
          <w:ilvl w:val="0"/>
          <w:numId w:val="1"/>
        </w:numPr>
        <w:rPr>
          <w:sz w:val="28"/>
          <w:szCs w:val="28"/>
        </w:rPr>
      </w:pPr>
      <w:r>
        <w:rPr>
          <w:sz w:val="28"/>
          <w:szCs w:val="28"/>
        </w:rPr>
        <w:t>Medical history and expected changes in health care needs</w:t>
      </w:r>
    </w:p>
    <w:p w14:paraId="13A97836" w14:textId="5667C8C1" w:rsidR="00CD2F6B" w:rsidRDefault="00B22DAE" w:rsidP="00CD2F6B">
      <w:pPr>
        <w:pStyle w:val="ListParagraph"/>
        <w:numPr>
          <w:ilvl w:val="0"/>
          <w:numId w:val="1"/>
        </w:numPr>
        <w:rPr>
          <w:sz w:val="28"/>
          <w:szCs w:val="28"/>
        </w:rPr>
      </w:pPr>
      <w:r>
        <w:rPr>
          <w:sz w:val="28"/>
          <w:szCs w:val="28"/>
        </w:rPr>
        <w:t>Importance of choosing your own health care providers</w:t>
      </w:r>
    </w:p>
    <w:p w14:paraId="5B1ED70B" w14:textId="7CF1391E" w:rsidR="00B22DAE" w:rsidRDefault="00B22DAE" w:rsidP="00CD2F6B">
      <w:pPr>
        <w:pStyle w:val="ListParagraph"/>
        <w:numPr>
          <w:ilvl w:val="0"/>
          <w:numId w:val="1"/>
        </w:numPr>
        <w:rPr>
          <w:sz w:val="28"/>
          <w:szCs w:val="28"/>
        </w:rPr>
      </w:pPr>
      <w:r>
        <w:rPr>
          <w:sz w:val="28"/>
          <w:szCs w:val="28"/>
        </w:rPr>
        <w:t>Affordability – both insurance premiums and out-of-pocket costs</w:t>
      </w:r>
    </w:p>
    <w:p w14:paraId="4147B530" w14:textId="07F7F67E" w:rsidR="00B22DAE" w:rsidRDefault="00B22DAE" w:rsidP="00CD2F6B">
      <w:pPr>
        <w:pStyle w:val="ListParagraph"/>
        <w:numPr>
          <w:ilvl w:val="0"/>
          <w:numId w:val="1"/>
        </w:numPr>
        <w:rPr>
          <w:sz w:val="28"/>
          <w:szCs w:val="28"/>
        </w:rPr>
      </w:pPr>
      <w:r>
        <w:rPr>
          <w:sz w:val="28"/>
          <w:szCs w:val="28"/>
        </w:rPr>
        <w:t xml:space="preserve">Understanding that a Medigap plan may not be available after </w:t>
      </w:r>
      <w:r w:rsidR="00FA7FBF">
        <w:rPr>
          <w:sz w:val="28"/>
          <w:szCs w:val="28"/>
        </w:rPr>
        <w:t>a person’s</w:t>
      </w:r>
      <w:r>
        <w:rPr>
          <w:sz w:val="28"/>
          <w:szCs w:val="28"/>
        </w:rPr>
        <w:t xml:space="preserve"> first year of eligibility for Medicare</w:t>
      </w:r>
    </w:p>
    <w:p w14:paraId="7538ED38" w14:textId="77777777" w:rsidR="00E0402A" w:rsidRDefault="00E0402A" w:rsidP="00E0402A">
      <w:pPr>
        <w:pStyle w:val="ListParagraph"/>
        <w:rPr>
          <w:sz w:val="28"/>
          <w:szCs w:val="28"/>
        </w:rPr>
      </w:pPr>
    </w:p>
    <w:p w14:paraId="205935FD" w14:textId="5CDC02A8" w:rsidR="00B22DAE" w:rsidRPr="00E0402A" w:rsidRDefault="00676BC2" w:rsidP="00E0402A">
      <w:pPr>
        <w:jc w:val="center"/>
        <w:rPr>
          <w:sz w:val="32"/>
          <w:szCs w:val="32"/>
        </w:rPr>
      </w:pPr>
      <w:r w:rsidRPr="00B57D30">
        <w:rPr>
          <w:sz w:val="32"/>
          <w:szCs w:val="32"/>
        </w:rPr>
        <w:t xml:space="preserve">Next Steps </w:t>
      </w:r>
      <w:r w:rsidR="00B22DAE" w:rsidRPr="00B57D30">
        <w:rPr>
          <w:sz w:val="32"/>
          <w:szCs w:val="32"/>
        </w:rPr>
        <w:t>Recommended</w:t>
      </w:r>
    </w:p>
    <w:p w14:paraId="508A6483" w14:textId="35DE5260" w:rsidR="00B22DAE" w:rsidRDefault="00B22DAE" w:rsidP="00B22DAE">
      <w:pPr>
        <w:rPr>
          <w:sz w:val="28"/>
          <w:szCs w:val="28"/>
        </w:rPr>
      </w:pPr>
      <w:r>
        <w:rPr>
          <w:sz w:val="28"/>
          <w:szCs w:val="28"/>
        </w:rPr>
        <w:t xml:space="preserve">Because the decision on what to do can be complicated, one option is to contact a reputable medical insurance agent in your area that sells a variety of both Medicare Advantage </w:t>
      </w:r>
      <w:r w:rsidR="00676BC2">
        <w:rPr>
          <w:sz w:val="28"/>
          <w:szCs w:val="28"/>
        </w:rPr>
        <w:t>plans and Medigap plans.  These agents are qualified to explain the difference between available plans as well as the costs.  There is no cost to the consumer to use an agent.</w:t>
      </w:r>
    </w:p>
    <w:p w14:paraId="19C89AC5" w14:textId="44601C41" w:rsidR="00676BC2" w:rsidRPr="00B22DAE" w:rsidRDefault="00676BC2" w:rsidP="00B22DAE">
      <w:pPr>
        <w:rPr>
          <w:sz w:val="28"/>
          <w:szCs w:val="28"/>
        </w:rPr>
      </w:pPr>
      <w:r>
        <w:rPr>
          <w:sz w:val="28"/>
          <w:szCs w:val="28"/>
        </w:rPr>
        <w:t>Another option is to contact the Senior Health Insurance Program (SHIP) of your state.  SHIP is a state agency that provides free information about Medicare plans in your area.  In Arkansas, the phone number for SHIP is</w:t>
      </w:r>
      <w:r w:rsidR="00FA7FBF">
        <w:rPr>
          <w:sz w:val="28"/>
          <w:szCs w:val="28"/>
        </w:rPr>
        <w:t xml:space="preserve"> 800-224-6330.</w:t>
      </w:r>
      <w:r>
        <w:rPr>
          <w:sz w:val="28"/>
          <w:szCs w:val="28"/>
        </w:rPr>
        <w:t xml:space="preserve">  All states have similar agencies</w:t>
      </w:r>
      <w:r w:rsidR="00FA7FBF">
        <w:rPr>
          <w:sz w:val="28"/>
          <w:szCs w:val="28"/>
        </w:rPr>
        <w:t>.</w:t>
      </w:r>
    </w:p>
    <w:sectPr w:rsidR="00676BC2" w:rsidRPr="00B22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C63F1"/>
    <w:multiLevelType w:val="hybridMultilevel"/>
    <w:tmpl w:val="A6A44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5D78F1"/>
    <w:multiLevelType w:val="hybridMultilevel"/>
    <w:tmpl w:val="30627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988759">
    <w:abstractNumId w:val="1"/>
  </w:num>
  <w:num w:numId="2" w16cid:durableId="7474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3DC1"/>
    <w:rsid w:val="000D3FAD"/>
    <w:rsid w:val="001129C8"/>
    <w:rsid w:val="00212662"/>
    <w:rsid w:val="002D1BC3"/>
    <w:rsid w:val="00353C72"/>
    <w:rsid w:val="00402B6D"/>
    <w:rsid w:val="00411FEB"/>
    <w:rsid w:val="00532597"/>
    <w:rsid w:val="00676BC2"/>
    <w:rsid w:val="0084020D"/>
    <w:rsid w:val="008B7921"/>
    <w:rsid w:val="008C774F"/>
    <w:rsid w:val="009478C3"/>
    <w:rsid w:val="0098714D"/>
    <w:rsid w:val="009C19F8"/>
    <w:rsid w:val="009D657A"/>
    <w:rsid w:val="00A37D83"/>
    <w:rsid w:val="00A85DA6"/>
    <w:rsid w:val="00B22DAE"/>
    <w:rsid w:val="00B57D30"/>
    <w:rsid w:val="00B95FA9"/>
    <w:rsid w:val="00C85A4D"/>
    <w:rsid w:val="00CA3DC1"/>
    <w:rsid w:val="00CC5371"/>
    <w:rsid w:val="00CD2F6B"/>
    <w:rsid w:val="00D93CB6"/>
    <w:rsid w:val="00DB5ABB"/>
    <w:rsid w:val="00E0402A"/>
    <w:rsid w:val="00FA7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B628"/>
  <w15:chartTrackingRefBased/>
  <w15:docId w15:val="{0B29B0E0-EEAE-41E1-B2CC-C9DB4783F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D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D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D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D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D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D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D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D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D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D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DC1"/>
    <w:rPr>
      <w:rFonts w:eastAsiaTheme="majorEastAsia" w:cstheme="majorBidi"/>
      <w:color w:val="272727" w:themeColor="text1" w:themeTint="D8"/>
    </w:rPr>
  </w:style>
  <w:style w:type="paragraph" w:styleId="Title">
    <w:name w:val="Title"/>
    <w:basedOn w:val="Normal"/>
    <w:next w:val="Normal"/>
    <w:link w:val="TitleChar"/>
    <w:uiPriority w:val="10"/>
    <w:qFormat/>
    <w:rsid w:val="00CA3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DC1"/>
    <w:pPr>
      <w:spacing w:before="160"/>
      <w:jc w:val="center"/>
    </w:pPr>
    <w:rPr>
      <w:i/>
      <w:iCs/>
      <w:color w:val="404040" w:themeColor="text1" w:themeTint="BF"/>
    </w:rPr>
  </w:style>
  <w:style w:type="character" w:customStyle="1" w:styleId="QuoteChar">
    <w:name w:val="Quote Char"/>
    <w:basedOn w:val="DefaultParagraphFont"/>
    <w:link w:val="Quote"/>
    <w:uiPriority w:val="29"/>
    <w:rsid w:val="00CA3DC1"/>
    <w:rPr>
      <w:i/>
      <w:iCs/>
      <w:color w:val="404040" w:themeColor="text1" w:themeTint="BF"/>
    </w:rPr>
  </w:style>
  <w:style w:type="paragraph" w:styleId="ListParagraph">
    <w:name w:val="List Paragraph"/>
    <w:basedOn w:val="Normal"/>
    <w:uiPriority w:val="34"/>
    <w:qFormat/>
    <w:rsid w:val="00CA3DC1"/>
    <w:pPr>
      <w:ind w:left="720"/>
      <w:contextualSpacing/>
    </w:pPr>
  </w:style>
  <w:style w:type="character" w:styleId="IntenseEmphasis">
    <w:name w:val="Intense Emphasis"/>
    <w:basedOn w:val="DefaultParagraphFont"/>
    <w:uiPriority w:val="21"/>
    <w:qFormat/>
    <w:rsid w:val="00CA3DC1"/>
    <w:rPr>
      <w:i/>
      <w:iCs/>
      <w:color w:val="2F5496" w:themeColor="accent1" w:themeShade="BF"/>
    </w:rPr>
  </w:style>
  <w:style w:type="paragraph" w:styleId="IntenseQuote">
    <w:name w:val="Intense Quote"/>
    <w:basedOn w:val="Normal"/>
    <w:next w:val="Normal"/>
    <w:link w:val="IntenseQuoteChar"/>
    <w:uiPriority w:val="30"/>
    <w:qFormat/>
    <w:rsid w:val="00CA3D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DC1"/>
    <w:rPr>
      <w:i/>
      <w:iCs/>
      <w:color w:val="2F5496" w:themeColor="accent1" w:themeShade="BF"/>
    </w:rPr>
  </w:style>
  <w:style w:type="character" w:styleId="IntenseReference">
    <w:name w:val="Intense Reference"/>
    <w:basedOn w:val="DefaultParagraphFont"/>
    <w:uiPriority w:val="32"/>
    <w:qFormat/>
    <w:rsid w:val="00CA3D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Meier</dc:creator>
  <cp:keywords/>
  <dc:description/>
  <cp:lastModifiedBy>Thomas Meier</cp:lastModifiedBy>
  <cp:revision>16</cp:revision>
  <cp:lastPrinted>2026-09-23T22:16:00Z</cp:lastPrinted>
  <dcterms:created xsi:type="dcterms:W3CDTF">2026-09-23T21:05:00Z</dcterms:created>
  <dcterms:modified xsi:type="dcterms:W3CDTF">2026-09-24T20:46:00Z</dcterms:modified>
</cp:coreProperties>
</file>