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289E" w:rsidRPr="00A744EE" w:rsidRDefault="00A744EE" w:rsidP="00A744EE">
      <w:pPr>
        <w:jc w:val="center"/>
        <w:rPr>
          <w:rFonts w:ascii="Algerian" w:hAnsi="Algerian"/>
          <w:b/>
          <w:sz w:val="52"/>
          <w:szCs w:val="52"/>
        </w:rPr>
      </w:pPr>
      <w:r w:rsidRPr="00A744EE">
        <w:rPr>
          <w:rFonts w:ascii="Algerian" w:hAnsi="Algerian"/>
          <w:b/>
          <w:sz w:val="52"/>
          <w:szCs w:val="52"/>
        </w:rPr>
        <w:t xml:space="preserve">Project Bharat Cares Internship </w:t>
      </w:r>
    </w:p>
    <w:p w:rsidR="00A744EE" w:rsidRDefault="00A744EE"/>
    <w:p w:rsidR="00A744EE" w:rsidRDefault="00A744EE"/>
    <w:p w:rsidR="00A744EE" w:rsidRDefault="00A744EE"/>
    <w:p w:rsidR="00A744EE" w:rsidRDefault="00A744EE"/>
    <w:p w:rsidR="00D9289E" w:rsidRPr="00A744EE" w:rsidRDefault="00A744EE">
      <w:pPr>
        <w:pStyle w:val="Heading1"/>
        <w:keepNext w:val="0"/>
        <w:keepLines w:val="0"/>
        <w:spacing w:before="0"/>
        <w:rPr>
          <w:b/>
          <w:bCs/>
          <w:sz w:val="32"/>
          <w:szCs w:val="32"/>
        </w:rPr>
      </w:pPr>
      <w:bookmarkStart w:id="0" w:name="_2oxpdg4het3m" w:colFirst="0" w:colLast="0"/>
      <w:bookmarkEnd w:id="0"/>
      <w:r w:rsidRPr="00A744EE">
        <w:rPr>
          <w:b/>
          <w:bCs/>
          <w:sz w:val="32"/>
          <w:szCs w:val="32"/>
        </w:rPr>
        <w:t>Executive Data Analysis &amp; Master Business Intelligence Report</w:t>
      </w:r>
    </w:p>
    <w:p w:rsidR="00D9289E" w:rsidRDefault="00A744EE">
      <w:pPr>
        <w:spacing w:after="240"/>
      </w:pPr>
      <w:r>
        <w:rPr>
          <w:b/>
          <w:bCs/>
        </w:rPr>
        <w:t>Dataset Analyzed:</w:t>
      </w:r>
      <w:r>
        <w:t xml:space="preserve"> </w:t>
      </w:r>
      <w:r>
        <w:rPr>
          <w:color w:val="188038"/>
        </w:rPr>
        <w:t>cleaned_ecommerce_data.xlsx</w:t>
      </w:r>
      <w:r>
        <w:t xml:space="preserve"> (49,222 Rows, 17 Columns)</w:t>
      </w:r>
    </w:p>
    <w:p w:rsidR="00D9289E" w:rsidRDefault="00A744EE">
      <w:pPr>
        <w:spacing w:after="240"/>
        <w:rPr>
          <w:color w:val="0000EE"/>
          <w:u w:val="single"/>
        </w:rPr>
      </w:pPr>
      <w:r>
        <w:rPr>
          <w:b/>
          <w:bCs/>
        </w:rPr>
        <w:t>Notebook Ref</w:t>
      </w:r>
      <w:r>
        <w:rPr>
          <w:b/>
          <w:bCs/>
        </w:rPr>
        <w:t>e</w:t>
      </w:r>
      <w:r>
        <w:rPr>
          <w:b/>
          <w:bCs/>
        </w:rPr>
        <w:t>r</w:t>
      </w:r>
      <w:r>
        <w:rPr>
          <w:b/>
          <w:bCs/>
        </w:rPr>
        <w:t>e</w:t>
      </w:r>
      <w:r>
        <w:rPr>
          <w:b/>
          <w:bCs/>
        </w:rPr>
        <w:t>n</w:t>
      </w:r>
      <w:r>
        <w:rPr>
          <w:b/>
          <w:bCs/>
        </w:rPr>
        <w:t>c</w:t>
      </w:r>
      <w:r>
        <w:rPr>
          <w:b/>
          <w:bCs/>
        </w:rPr>
        <w:t>e</w:t>
      </w:r>
      <w:r>
        <w:rPr>
          <w:b/>
          <w:bCs/>
        </w:rPr>
        <w:t xml:space="preserve">: </w:t>
      </w:r>
      <w:hyperlink r:id="rId6" w:anchor="scrollTo=BpYteabxDsGm">
        <w:r>
          <w:t xml:space="preserve"> </w:t>
        </w:r>
      </w:hyperlink>
      <w:hyperlink r:id="rId7" w:history="1">
        <w:proofErr w:type="spellStart"/>
        <w:r w:rsidRPr="00A744EE">
          <w:rPr>
            <w:rStyle w:val="Hyperlink"/>
          </w:rPr>
          <w:t>ecommerce_analysis.ipynb</w:t>
        </w:r>
        <w:proofErr w:type="spellEnd"/>
      </w:hyperlink>
    </w:p>
    <w:p w:rsidR="00D9289E" w:rsidRDefault="00D9289E"/>
    <w:p w:rsidR="00D9289E" w:rsidRDefault="00A744EE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" w:name="_nctickqpj2xy" w:colFirst="0" w:colLast="0"/>
      <w:bookmarkEnd w:id="1"/>
      <w:r>
        <w:rPr>
          <w:b/>
          <w:bCs/>
          <w:sz w:val="34"/>
          <w:szCs w:val="34"/>
        </w:rPr>
        <w:t>1. Executive Summary &amp; Core Financial KPIs</w:t>
      </w:r>
    </w:p>
    <w:p w:rsidR="00D9289E" w:rsidRDefault="00A744EE">
      <w:pPr>
        <w:spacing w:after="240"/>
      </w:pPr>
      <w:r>
        <w:t>This report provides a complete evaluation of e-commerce business operations, sales performance, revenue drivers, customer demographics, and</w:t>
      </w:r>
      <w:r>
        <w:t xml:space="preserve"> margin leakage points. Across 49,198 successful orders and 9,820 active customers, the platform generated a total Net Revenue of </w:t>
      </w:r>
      <w:r>
        <w:rPr>
          <w:b/>
          <w:bCs/>
        </w:rPr>
        <w:t>₹</w:t>
      </w:r>
      <w:r>
        <w:rPr>
          <w:b/>
          <w:bCs/>
        </w:rPr>
        <w:t>3,445,770.00</w:t>
      </w:r>
      <w:r>
        <w:t>.</w:t>
      </w:r>
    </w:p>
    <w:p w:rsidR="00D9289E" w:rsidRDefault="00A744EE">
      <w:pPr>
        <w:spacing w:after="240"/>
      </w:pPr>
      <w:r>
        <w:t xml:space="preserve">The operational health of the business is highly stable with a minimal return rate of </w:t>
      </w:r>
      <w:r>
        <w:rPr>
          <w:b/>
          <w:bCs/>
        </w:rPr>
        <w:t>0.04%</w:t>
      </w:r>
      <w:r>
        <w:t>. However, flat disc</w:t>
      </w:r>
      <w:r>
        <w:t xml:space="preserve">ounting strategies have led to </w:t>
      </w:r>
      <w:r>
        <w:rPr>
          <w:b/>
          <w:bCs/>
        </w:rPr>
        <w:t>₹</w:t>
      </w:r>
      <w:r>
        <w:rPr>
          <w:b/>
          <w:bCs/>
        </w:rPr>
        <w:t>282,153.00 in direct revenue leakage (7.57% loss of potential sales)</w:t>
      </w:r>
      <w:r>
        <w:t xml:space="preserve"> without driving higher unit purchases.</w:t>
      </w:r>
    </w:p>
    <w:tbl>
      <w:tblPr>
        <w:tblStyle w:val="a"/>
        <w:tblW w:w="8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65"/>
        <w:gridCol w:w="1920"/>
        <w:gridCol w:w="3735"/>
      </w:tblGrid>
      <w:tr w:rsidR="00D9289E">
        <w:trPr>
          <w:trHeight w:val="810"/>
        </w:trPr>
        <w:tc>
          <w:tcPr>
            <w:tcW w:w="31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Key Performance Indicator (KPI)</w:t>
            </w:r>
          </w:p>
        </w:tc>
        <w:tc>
          <w:tcPr>
            <w:tcW w:w="19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Metric Value</w:t>
            </w:r>
          </w:p>
        </w:tc>
        <w:tc>
          <w:tcPr>
            <w:tcW w:w="37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Context &amp; Business Meaning</w:t>
            </w:r>
          </w:p>
        </w:tc>
      </w:tr>
      <w:tr w:rsidR="00D9289E">
        <w:trPr>
          <w:trHeight w:val="810"/>
        </w:trPr>
        <w:tc>
          <w:tcPr>
            <w:tcW w:w="31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Net Revenue</w:t>
            </w:r>
          </w:p>
        </w:tc>
        <w:tc>
          <w:tcPr>
            <w:tcW w:w="19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₹</w:t>
            </w:r>
            <w:r>
              <w:rPr>
                <w:b/>
                <w:bCs/>
              </w:rPr>
              <w:t>3,445,770.00</w:t>
            </w:r>
          </w:p>
        </w:tc>
        <w:tc>
          <w:tcPr>
            <w:tcW w:w="37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Total net sales generated after filtering returns.</w:t>
            </w:r>
          </w:p>
        </w:tc>
      </w:tr>
      <w:tr w:rsidR="00D9289E">
        <w:trPr>
          <w:trHeight w:val="1095"/>
        </w:trPr>
        <w:tc>
          <w:tcPr>
            <w:tcW w:w="31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Total Orders</w:t>
            </w:r>
          </w:p>
        </w:tc>
        <w:tc>
          <w:tcPr>
            <w:tcW w:w="19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49,198</w:t>
            </w:r>
          </w:p>
        </w:tc>
        <w:tc>
          <w:tcPr>
            <w:tcW w:w="37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Total count of successful, completed checkout transactions.</w:t>
            </w:r>
          </w:p>
        </w:tc>
      </w:tr>
      <w:tr w:rsidR="00D9289E">
        <w:trPr>
          <w:trHeight w:val="540"/>
        </w:trPr>
        <w:tc>
          <w:tcPr>
            <w:tcW w:w="31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Unique Customers</w:t>
            </w:r>
          </w:p>
        </w:tc>
        <w:tc>
          <w:tcPr>
            <w:tcW w:w="19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9,820</w:t>
            </w:r>
          </w:p>
        </w:tc>
        <w:tc>
          <w:tcPr>
            <w:tcW w:w="37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Distinct active customer base.</w:t>
            </w:r>
          </w:p>
        </w:tc>
      </w:tr>
      <w:tr w:rsidR="00D9289E">
        <w:trPr>
          <w:trHeight w:val="810"/>
        </w:trPr>
        <w:tc>
          <w:tcPr>
            <w:tcW w:w="31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lastRenderedPageBreak/>
              <w:t>Average Order Value (AOV)</w:t>
            </w:r>
          </w:p>
        </w:tc>
        <w:tc>
          <w:tcPr>
            <w:tcW w:w="19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₹</w:t>
            </w:r>
            <w:r>
              <w:rPr>
                <w:b/>
                <w:bCs/>
              </w:rPr>
              <w:t>70.04</w:t>
            </w:r>
          </w:p>
        </w:tc>
        <w:tc>
          <w:tcPr>
            <w:tcW w:w="37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Mean revenue generated per transaction.</w:t>
            </w:r>
          </w:p>
        </w:tc>
      </w:tr>
      <w:tr w:rsidR="00D9289E">
        <w:trPr>
          <w:trHeight w:val="810"/>
        </w:trPr>
        <w:tc>
          <w:tcPr>
            <w:tcW w:w="31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Revenue Per User (ARPU)</w:t>
            </w:r>
          </w:p>
        </w:tc>
        <w:tc>
          <w:tcPr>
            <w:tcW w:w="19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₹</w:t>
            </w:r>
            <w:r>
              <w:rPr>
                <w:b/>
                <w:bCs/>
              </w:rPr>
              <w:t>350.89</w:t>
            </w:r>
          </w:p>
        </w:tc>
        <w:tc>
          <w:tcPr>
            <w:tcW w:w="37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 xml:space="preserve">Average cumulative lifetime </w:t>
            </w:r>
            <w:proofErr w:type="gramStart"/>
            <w:r>
              <w:t>spend</w:t>
            </w:r>
            <w:proofErr w:type="gramEnd"/>
            <w:r>
              <w:t xml:space="preserve"> per customer.</w:t>
            </w:r>
          </w:p>
        </w:tc>
      </w:tr>
      <w:tr w:rsidR="00D9289E">
        <w:trPr>
          <w:trHeight w:val="810"/>
        </w:trPr>
        <w:tc>
          <w:tcPr>
            <w:tcW w:w="31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Average Basket Size</w:t>
            </w:r>
          </w:p>
        </w:tc>
        <w:tc>
          <w:tcPr>
            <w:tcW w:w="19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1.88 items</w:t>
            </w:r>
          </w:p>
        </w:tc>
        <w:tc>
          <w:tcPr>
            <w:tcW w:w="37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Mean quantity of products purchased per checkout.</w:t>
            </w:r>
          </w:p>
        </w:tc>
      </w:tr>
      <w:tr w:rsidR="00D9289E">
        <w:trPr>
          <w:trHeight w:val="810"/>
        </w:trPr>
        <w:tc>
          <w:tcPr>
            <w:tcW w:w="31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Return/Cancellation Rate</w:t>
            </w:r>
          </w:p>
        </w:tc>
        <w:tc>
          <w:tcPr>
            <w:tcW w:w="19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0.04%</w:t>
            </w:r>
          </w:p>
        </w:tc>
        <w:tc>
          <w:tcPr>
            <w:tcW w:w="37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Highly stable fulfillment (only 19 returned orders total).</w:t>
            </w:r>
          </w:p>
        </w:tc>
      </w:tr>
      <w:tr w:rsidR="00D9289E">
        <w:trPr>
          <w:trHeight w:val="1095"/>
        </w:trPr>
        <w:tc>
          <w:tcPr>
            <w:tcW w:w="31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Discount Revenue Leakage</w:t>
            </w:r>
          </w:p>
        </w:tc>
        <w:tc>
          <w:tcPr>
            <w:tcW w:w="19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₹</w:t>
            </w:r>
            <w:r>
              <w:rPr>
                <w:b/>
                <w:bCs/>
              </w:rPr>
              <w:t>282,153.00</w:t>
            </w:r>
          </w:p>
        </w:tc>
        <w:tc>
          <w:tcPr>
            <w:tcW w:w="37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Direct margin loss (</w:t>
            </w:r>
            <w:r>
              <w:rPr>
                <w:b/>
                <w:bCs/>
              </w:rPr>
              <w:t>7.57%</w:t>
            </w:r>
            <w:r>
              <w:t>) caused by unoptimized flat discounts.</w:t>
            </w:r>
          </w:p>
        </w:tc>
      </w:tr>
    </w:tbl>
    <w:p w:rsidR="00D9289E" w:rsidRDefault="00D9289E"/>
    <w:p w:rsidR="00A744EE" w:rsidRDefault="00A744EE"/>
    <w:p w:rsidR="00A744EE" w:rsidRDefault="00A744EE"/>
    <w:p w:rsidR="00D9289E" w:rsidRDefault="00A744EE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2" w:name="_4zs8g5sx60pm" w:colFirst="0" w:colLast="0"/>
      <w:bookmarkEnd w:id="2"/>
      <w:r>
        <w:rPr>
          <w:b/>
          <w:bCs/>
          <w:sz w:val="34"/>
          <w:szCs w:val="34"/>
        </w:rPr>
        <w:t>2. Category Performance &amp; Revenue Share</w:t>
      </w:r>
    </w:p>
    <w:tbl>
      <w:tblPr>
        <w:tblStyle w:val="a0"/>
        <w:tblW w:w="9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920"/>
        <w:gridCol w:w="1380"/>
        <w:gridCol w:w="1170"/>
        <w:gridCol w:w="1245"/>
        <w:gridCol w:w="1725"/>
      </w:tblGrid>
      <w:tr w:rsidR="00D9289E">
        <w:trPr>
          <w:trHeight w:val="1365"/>
        </w:trPr>
        <w:tc>
          <w:tcPr>
            <w:tcW w:w="18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19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Total Revenue (₹)</w:t>
            </w:r>
          </w:p>
        </w:tc>
        <w:tc>
          <w:tcPr>
            <w:tcW w:w="138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Revenue Share (%)</w:t>
            </w:r>
          </w:p>
        </w:tc>
        <w:tc>
          <w:tcPr>
            <w:tcW w:w="11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Total Orders</w:t>
            </w:r>
          </w:p>
        </w:tc>
        <w:tc>
          <w:tcPr>
            <w:tcW w:w="124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Avg. Order Value (₹)</w:t>
            </w:r>
          </w:p>
        </w:tc>
        <w:tc>
          <w:tcPr>
            <w:tcW w:w="172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Discount Loss (₹)</w:t>
            </w:r>
          </w:p>
        </w:tc>
      </w:tr>
      <w:tr w:rsidR="00D9289E">
        <w:trPr>
          <w:trHeight w:val="540"/>
        </w:trPr>
        <w:tc>
          <w:tcPr>
            <w:tcW w:w="18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Electronics</w:t>
            </w:r>
          </w:p>
        </w:tc>
        <w:tc>
          <w:tcPr>
            <w:tcW w:w="19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₹</w:t>
            </w:r>
            <w:r>
              <w:t>1,751,491.00</w:t>
            </w:r>
          </w:p>
        </w:tc>
        <w:tc>
          <w:tcPr>
            <w:tcW w:w="138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50.83%</w:t>
            </w:r>
          </w:p>
        </w:tc>
        <w:tc>
          <w:tcPr>
            <w:tcW w:w="11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17,758</w:t>
            </w:r>
          </w:p>
        </w:tc>
        <w:tc>
          <w:tcPr>
            <w:tcW w:w="124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₹</w:t>
            </w:r>
            <w:r>
              <w:t>98.63</w:t>
            </w:r>
          </w:p>
        </w:tc>
        <w:tc>
          <w:tcPr>
            <w:tcW w:w="172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₹</w:t>
            </w:r>
            <w:r>
              <w:t>145,002.00</w:t>
            </w:r>
          </w:p>
        </w:tc>
      </w:tr>
      <w:tr w:rsidR="00D9289E">
        <w:trPr>
          <w:trHeight w:val="540"/>
        </w:trPr>
        <w:tc>
          <w:tcPr>
            <w:tcW w:w="18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Accessories</w:t>
            </w:r>
          </w:p>
        </w:tc>
        <w:tc>
          <w:tcPr>
            <w:tcW w:w="19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₹</w:t>
            </w:r>
            <w:r>
              <w:t>553,178.00</w:t>
            </w:r>
          </w:p>
        </w:tc>
        <w:tc>
          <w:tcPr>
            <w:tcW w:w="138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16.05%</w:t>
            </w:r>
          </w:p>
        </w:tc>
        <w:tc>
          <w:tcPr>
            <w:tcW w:w="11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18,180</w:t>
            </w:r>
          </w:p>
        </w:tc>
        <w:tc>
          <w:tcPr>
            <w:tcW w:w="124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₹</w:t>
            </w:r>
            <w:r>
              <w:t>30.43</w:t>
            </w:r>
          </w:p>
        </w:tc>
        <w:tc>
          <w:tcPr>
            <w:tcW w:w="172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₹</w:t>
            </w:r>
            <w:r>
              <w:t>44,730.00</w:t>
            </w:r>
          </w:p>
        </w:tc>
      </w:tr>
      <w:tr w:rsidR="00D9289E">
        <w:trPr>
          <w:trHeight w:val="540"/>
        </w:trPr>
        <w:tc>
          <w:tcPr>
            <w:tcW w:w="18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lastRenderedPageBreak/>
              <w:t>Home Office</w:t>
            </w:r>
          </w:p>
        </w:tc>
        <w:tc>
          <w:tcPr>
            <w:tcW w:w="19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₹</w:t>
            </w:r>
            <w:r>
              <w:t>446,065.00</w:t>
            </w:r>
          </w:p>
        </w:tc>
        <w:tc>
          <w:tcPr>
            <w:tcW w:w="138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12.95%</w:t>
            </w:r>
          </w:p>
        </w:tc>
        <w:tc>
          <w:tcPr>
            <w:tcW w:w="11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3,121</w:t>
            </w:r>
          </w:p>
        </w:tc>
        <w:tc>
          <w:tcPr>
            <w:tcW w:w="124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₹</w:t>
            </w:r>
            <w:r>
              <w:t>142.92</w:t>
            </w:r>
          </w:p>
        </w:tc>
        <w:tc>
          <w:tcPr>
            <w:tcW w:w="172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₹</w:t>
            </w:r>
            <w:r>
              <w:t>35,971.00</w:t>
            </w:r>
          </w:p>
        </w:tc>
      </w:tr>
      <w:tr w:rsidR="00D9289E">
        <w:trPr>
          <w:trHeight w:val="540"/>
        </w:trPr>
        <w:tc>
          <w:tcPr>
            <w:tcW w:w="18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Wearables</w:t>
            </w:r>
          </w:p>
        </w:tc>
        <w:tc>
          <w:tcPr>
            <w:tcW w:w="19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₹</w:t>
            </w:r>
            <w:r>
              <w:t>429,497.00</w:t>
            </w:r>
          </w:p>
        </w:tc>
        <w:tc>
          <w:tcPr>
            <w:tcW w:w="138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12.46%</w:t>
            </w:r>
          </w:p>
        </w:tc>
        <w:tc>
          <w:tcPr>
            <w:tcW w:w="11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3,041</w:t>
            </w:r>
          </w:p>
        </w:tc>
        <w:tc>
          <w:tcPr>
            <w:tcW w:w="124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₹</w:t>
            </w:r>
            <w:r>
              <w:t>141.24</w:t>
            </w:r>
          </w:p>
        </w:tc>
        <w:tc>
          <w:tcPr>
            <w:tcW w:w="172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₹</w:t>
            </w:r>
            <w:r>
              <w:t>35,043.00</w:t>
            </w:r>
          </w:p>
        </w:tc>
      </w:tr>
      <w:tr w:rsidR="00D9289E">
        <w:trPr>
          <w:trHeight w:val="540"/>
        </w:trPr>
        <w:tc>
          <w:tcPr>
            <w:tcW w:w="18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Gaming</w:t>
            </w:r>
          </w:p>
        </w:tc>
        <w:tc>
          <w:tcPr>
            <w:tcW w:w="19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₹</w:t>
            </w:r>
            <w:r>
              <w:t>198,302.00</w:t>
            </w:r>
          </w:p>
        </w:tc>
        <w:tc>
          <w:tcPr>
            <w:tcW w:w="138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5.75%</w:t>
            </w:r>
          </w:p>
        </w:tc>
        <w:tc>
          <w:tcPr>
            <w:tcW w:w="11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1,661</w:t>
            </w:r>
          </w:p>
        </w:tc>
        <w:tc>
          <w:tcPr>
            <w:tcW w:w="124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₹</w:t>
            </w:r>
            <w:r>
              <w:t>119.39</w:t>
            </w:r>
          </w:p>
        </w:tc>
        <w:tc>
          <w:tcPr>
            <w:tcW w:w="172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₹</w:t>
            </w:r>
            <w:r>
              <w:t>16,306.00</w:t>
            </w:r>
          </w:p>
        </w:tc>
      </w:tr>
      <w:tr w:rsidR="00D9289E">
        <w:trPr>
          <w:trHeight w:val="540"/>
        </w:trPr>
        <w:tc>
          <w:tcPr>
            <w:tcW w:w="18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Stationery</w:t>
            </w:r>
          </w:p>
        </w:tc>
        <w:tc>
          <w:tcPr>
            <w:tcW w:w="19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₹</w:t>
            </w:r>
            <w:r>
              <w:t>67,237.00</w:t>
            </w:r>
          </w:p>
        </w:tc>
        <w:tc>
          <w:tcPr>
            <w:tcW w:w="138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1.95%</w:t>
            </w:r>
          </w:p>
        </w:tc>
        <w:tc>
          <w:tcPr>
            <w:tcW w:w="11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5,437</w:t>
            </w:r>
          </w:p>
        </w:tc>
        <w:tc>
          <w:tcPr>
            <w:tcW w:w="124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₹</w:t>
            </w:r>
            <w:r>
              <w:t>12.37</w:t>
            </w:r>
          </w:p>
        </w:tc>
        <w:tc>
          <w:tcPr>
            <w:tcW w:w="172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₹</w:t>
            </w:r>
            <w:r>
              <w:t>5,101.00</w:t>
            </w:r>
          </w:p>
        </w:tc>
      </w:tr>
      <w:tr w:rsidR="00D9289E">
        <w:trPr>
          <w:trHeight w:val="540"/>
        </w:trPr>
        <w:tc>
          <w:tcPr>
            <w:tcW w:w="18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TOTAL</w:t>
            </w:r>
          </w:p>
        </w:tc>
        <w:tc>
          <w:tcPr>
            <w:tcW w:w="19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₹</w:t>
            </w:r>
            <w:r>
              <w:rPr>
                <w:b/>
                <w:bCs/>
              </w:rPr>
              <w:t>3,445,770.00</w:t>
            </w:r>
          </w:p>
        </w:tc>
        <w:tc>
          <w:tcPr>
            <w:tcW w:w="138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100.00%</w:t>
            </w:r>
          </w:p>
        </w:tc>
        <w:tc>
          <w:tcPr>
            <w:tcW w:w="117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49,198</w:t>
            </w:r>
          </w:p>
        </w:tc>
        <w:tc>
          <w:tcPr>
            <w:tcW w:w="124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₹</w:t>
            </w:r>
            <w:r>
              <w:rPr>
                <w:b/>
                <w:bCs/>
              </w:rPr>
              <w:t>70.04</w:t>
            </w:r>
          </w:p>
        </w:tc>
        <w:tc>
          <w:tcPr>
            <w:tcW w:w="172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₹</w:t>
            </w:r>
            <w:r>
              <w:rPr>
                <w:b/>
                <w:bCs/>
              </w:rPr>
              <w:t>282,153.00</w:t>
            </w:r>
          </w:p>
        </w:tc>
      </w:tr>
    </w:tbl>
    <w:p w:rsidR="00D9289E" w:rsidRDefault="00D9289E"/>
    <w:p w:rsidR="00A744EE" w:rsidRDefault="00A744EE"/>
    <w:p w:rsidR="00A744EE" w:rsidRDefault="00A744EE"/>
    <w:p w:rsidR="00A744EE" w:rsidRDefault="00A744EE"/>
    <w:p w:rsidR="00A744EE" w:rsidRDefault="00A744EE"/>
    <w:p w:rsidR="00D9289E" w:rsidRDefault="00A744EE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3" w:name="_bx696zud2rxm" w:colFirst="0" w:colLast="0"/>
      <w:bookmarkEnd w:id="3"/>
      <w:r>
        <w:rPr>
          <w:b/>
          <w:bCs/>
          <w:sz w:val="34"/>
          <w:szCs w:val="34"/>
        </w:rPr>
        <w:t>3. Customer Segmentation Breakdown</w:t>
      </w:r>
    </w:p>
    <w:tbl>
      <w:tblPr>
        <w:tblStyle w:val="a1"/>
        <w:tblW w:w="87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1980"/>
        <w:gridCol w:w="1215"/>
        <w:gridCol w:w="1635"/>
        <w:gridCol w:w="2250"/>
      </w:tblGrid>
      <w:tr w:rsidR="00D9289E">
        <w:trPr>
          <w:trHeight w:val="1365"/>
        </w:trPr>
        <w:tc>
          <w:tcPr>
            <w:tcW w:w="16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Customer Segment</w:t>
            </w:r>
          </w:p>
        </w:tc>
        <w:tc>
          <w:tcPr>
            <w:tcW w:w="198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Total Revenue (₹)</w:t>
            </w:r>
          </w:p>
        </w:tc>
        <w:tc>
          <w:tcPr>
            <w:tcW w:w="121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Order Count</w:t>
            </w:r>
          </w:p>
        </w:tc>
        <w:tc>
          <w:tcPr>
            <w:tcW w:w="16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Average Order Value (AOV)</w:t>
            </w:r>
          </w:p>
        </w:tc>
        <w:tc>
          <w:tcPr>
            <w:tcW w:w="22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Strategic Finding</w:t>
            </w:r>
          </w:p>
        </w:tc>
      </w:tr>
      <w:tr w:rsidR="00D9289E">
        <w:trPr>
          <w:trHeight w:val="1365"/>
        </w:trPr>
        <w:tc>
          <w:tcPr>
            <w:tcW w:w="16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Regular</w:t>
            </w:r>
          </w:p>
        </w:tc>
        <w:tc>
          <w:tcPr>
            <w:tcW w:w="198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₹</w:t>
            </w:r>
            <w:r>
              <w:t>1,915,222.00</w:t>
            </w:r>
          </w:p>
        </w:tc>
        <w:tc>
          <w:tcPr>
            <w:tcW w:w="121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27,282</w:t>
            </w:r>
          </w:p>
        </w:tc>
        <w:tc>
          <w:tcPr>
            <w:tcW w:w="16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₹</w:t>
            </w:r>
            <w:r>
              <w:t>70.20</w:t>
            </w:r>
          </w:p>
        </w:tc>
        <w:tc>
          <w:tcPr>
            <w:tcW w:w="22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Core revenue driver with consistent order volume.</w:t>
            </w:r>
          </w:p>
        </w:tc>
      </w:tr>
      <w:tr w:rsidR="00D9289E">
        <w:trPr>
          <w:trHeight w:val="1095"/>
        </w:trPr>
        <w:tc>
          <w:tcPr>
            <w:tcW w:w="16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New</w:t>
            </w:r>
          </w:p>
        </w:tc>
        <w:tc>
          <w:tcPr>
            <w:tcW w:w="198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₹</w:t>
            </w:r>
            <w:r>
              <w:t>1,196,523.00</w:t>
            </w:r>
          </w:p>
        </w:tc>
        <w:tc>
          <w:tcPr>
            <w:tcW w:w="121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17,049</w:t>
            </w:r>
          </w:p>
        </w:tc>
        <w:tc>
          <w:tcPr>
            <w:tcW w:w="16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₹</w:t>
            </w:r>
            <w:r>
              <w:t>70.18</w:t>
            </w:r>
          </w:p>
        </w:tc>
        <w:tc>
          <w:tcPr>
            <w:tcW w:w="22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High acquisition rate matching Regular spend.</w:t>
            </w:r>
          </w:p>
        </w:tc>
      </w:tr>
      <w:tr w:rsidR="00D9289E">
        <w:trPr>
          <w:trHeight w:val="1365"/>
        </w:trPr>
        <w:tc>
          <w:tcPr>
            <w:tcW w:w="16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lastRenderedPageBreak/>
              <w:t>VIP</w:t>
            </w:r>
          </w:p>
        </w:tc>
        <w:tc>
          <w:tcPr>
            <w:tcW w:w="198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₹</w:t>
            </w:r>
            <w:r>
              <w:t>334,025.00</w:t>
            </w:r>
          </w:p>
        </w:tc>
        <w:tc>
          <w:tcPr>
            <w:tcW w:w="121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4,867</w:t>
            </w:r>
          </w:p>
        </w:tc>
        <w:tc>
          <w:tcPr>
            <w:tcW w:w="16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₹</w:t>
            </w:r>
            <w:r>
              <w:t>68.63</w:t>
            </w:r>
          </w:p>
        </w:tc>
        <w:tc>
          <w:tcPr>
            <w:tcW w:w="22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VIP spend per order is slightly lower than Regular buyers.</w:t>
            </w:r>
          </w:p>
        </w:tc>
      </w:tr>
    </w:tbl>
    <w:p w:rsidR="00D9289E" w:rsidRDefault="00D9289E"/>
    <w:p w:rsidR="00A744EE" w:rsidRDefault="00A744EE"/>
    <w:p w:rsidR="00A744EE" w:rsidRDefault="00A744EE"/>
    <w:p w:rsidR="00A744EE" w:rsidRDefault="00A744EE"/>
    <w:p w:rsidR="00D9289E" w:rsidRDefault="00D9289E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4" w:name="_e2v19qo1k8k7" w:colFirst="0" w:colLast="0"/>
      <w:bookmarkEnd w:id="4"/>
    </w:p>
    <w:p w:rsidR="00D9289E" w:rsidRDefault="00A744EE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5" w:name="_dr8cq8ow7nha" w:colFirst="0" w:colLast="0"/>
      <w:bookmarkEnd w:id="5"/>
      <w:r>
        <w:rPr>
          <w:b/>
          <w:bCs/>
          <w:sz w:val="34"/>
          <w:szCs w:val="34"/>
        </w:rPr>
        <w:t>4. Master Business Insights &amp; Strategy Matrix</w:t>
      </w:r>
    </w:p>
    <w:tbl>
      <w:tblPr>
        <w:tblStyle w:val="a2"/>
        <w:tblW w:w="8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1920"/>
        <w:gridCol w:w="2490"/>
        <w:gridCol w:w="2820"/>
      </w:tblGrid>
      <w:tr w:rsidR="00D9289E">
        <w:trPr>
          <w:trHeight w:val="810"/>
        </w:trPr>
        <w:tc>
          <w:tcPr>
            <w:tcW w:w="16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Business Question</w:t>
            </w:r>
          </w:p>
        </w:tc>
        <w:tc>
          <w:tcPr>
            <w:tcW w:w="19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Analysis / KPI</w:t>
            </w:r>
          </w:p>
        </w:tc>
        <w:tc>
          <w:tcPr>
            <w:tcW w:w="24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Finding</w:t>
            </w:r>
          </w:p>
        </w:tc>
        <w:tc>
          <w:tcPr>
            <w:tcW w:w="28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Business Implication</w:t>
            </w:r>
          </w:p>
        </w:tc>
      </w:tr>
      <w:tr w:rsidR="00D9289E">
        <w:trPr>
          <w:trHeight w:val="2475"/>
        </w:trPr>
        <w:tc>
          <w:tcPr>
            <w:tcW w:w="16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Which category generates the most sales?</w:t>
            </w:r>
          </w:p>
        </w:tc>
        <w:tc>
          <w:tcPr>
            <w:tcW w:w="19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Sales by Category</w:t>
            </w:r>
          </w:p>
        </w:tc>
        <w:tc>
          <w:tcPr>
            <w:tcW w:w="24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Electronics</w:t>
            </w:r>
            <w:r>
              <w:t xml:space="preserve"> generates the highest sales (</w:t>
            </w:r>
            <w:r>
              <w:rPr>
                <w:b/>
                <w:bCs/>
              </w:rPr>
              <w:t>₹</w:t>
            </w:r>
            <w:r>
              <w:rPr>
                <w:b/>
                <w:bCs/>
              </w:rPr>
              <w:t>1,751,491.00 - 50.83%</w:t>
            </w:r>
            <w:r>
              <w:t xml:space="preserve">). Stationery is lowest at </w:t>
            </w:r>
            <w:r>
              <w:rPr>
                <w:b/>
                <w:bCs/>
              </w:rPr>
              <w:t>1.95%</w:t>
            </w:r>
            <w:r>
              <w:t>.</w:t>
            </w:r>
          </w:p>
        </w:tc>
        <w:tc>
          <w:tcPr>
            <w:tcW w:w="28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Heavy reliance on Electronics for top-line growth. Inventory stocking, marketing budgets, and supply chain priority must focus on high-margin tech items.</w:t>
            </w:r>
          </w:p>
        </w:tc>
      </w:tr>
      <w:tr w:rsidR="00D9289E">
        <w:trPr>
          <w:trHeight w:val="2190"/>
        </w:trPr>
        <w:tc>
          <w:tcPr>
            <w:tcW w:w="16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Which customer segment contributes most revenue?</w:t>
            </w:r>
          </w:p>
        </w:tc>
        <w:tc>
          <w:tcPr>
            <w:tcW w:w="19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Sales by Segment</w:t>
            </w:r>
          </w:p>
        </w:tc>
        <w:tc>
          <w:tcPr>
            <w:tcW w:w="24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Regular customers</w:t>
            </w:r>
            <w:r>
              <w:t xml:space="preserve"> contribute </w:t>
            </w:r>
            <w:r>
              <w:rPr>
                <w:b/>
                <w:bCs/>
              </w:rPr>
              <w:t>₹</w:t>
            </w:r>
            <w:r>
              <w:rPr>
                <w:b/>
                <w:bCs/>
              </w:rPr>
              <w:t>1,915,222.00 (~55.6%)</w:t>
            </w:r>
            <w:r>
              <w:t>, while VIPs contribute ₹334,025.00.</w:t>
            </w:r>
          </w:p>
        </w:tc>
        <w:tc>
          <w:tcPr>
            <w:tcW w:w="28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VIP loyalty program fails to drive higher spend (VIP AOV ₹68.63 vs Regular ₹70.20). Tiers need to be r</w:t>
            </w:r>
            <w:r>
              <w:t>e-engineered with exclusive bundles.</w:t>
            </w:r>
          </w:p>
        </w:tc>
      </w:tr>
      <w:tr w:rsidR="00D9289E">
        <w:trPr>
          <w:trHeight w:val="2475"/>
        </w:trPr>
        <w:tc>
          <w:tcPr>
            <w:tcW w:w="16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lastRenderedPageBreak/>
              <w:t>What is the monthly sales trend?</w:t>
            </w:r>
          </w:p>
        </w:tc>
        <w:tc>
          <w:tcPr>
            <w:tcW w:w="19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Monthly Sales</w:t>
            </w:r>
          </w:p>
        </w:tc>
        <w:tc>
          <w:tcPr>
            <w:tcW w:w="24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Monthly sales show stable, continuous revenue generation across 2024–2026 without sharp seasonal drops.</w:t>
            </w:r>
          </w:p>
        </w:tc>
        <w:tc>
          <w:tcPr>
            <w:tcW w:w="28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Predictable purchasing behavior allows steady inventory planning, but targeted promotional campaigns (e.g., flash sales) are needed for revenue spikes.</w:t>
            </w:r>
          </w:p>
        </w:tc>
      </w:tr>
      <w:tr w:rsidR="00D9289E">
        <w:trPr>
          <w:trHeight w:val="2745"/>
        </w:trPr>
        <w:tc>
          <w:tcPr>
            <w:tcW w:w="16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Does discount affect sales?</w:t>
            </w:r>
          </w:p>
        </w:tc>
        <w:tc>
          <w:tcPr>
            <w:tcW w:w="19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Discount vs Sales</w:t>
            </w:r>
          </w:p>
        </w:tc>
        <w:tc>
          <w:tcPr>
            <w:tcW w:w="24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 xml:space="preserve">Discount and order quantity have a near-zero correlation </w:t>
            </w:r>
            <w:r>
              <w:t>(</w:t>
            </w:r>
            <w:r>
              <w:rPr>
                <w:b/>
                <w:bCs/>
              </w:rPr>
              <w:t>0.0018</w:t>
            </w:r>
            <w:r>
              <w:t xml:space="preserve">), resulting in a direct </w:t>
            </w:r>
            <w:r>
              <w:rPr>
                <w:b/>
                <w:bCs/>
              </w:rPr>
              <w:t>₹</w:t>
            </w:r>
            <w:r>
              <w:rPr>
                <w:b/>
                <w:bCs/>
              </w:rPr>
              <w:t>282,153.00 revenue leakage (7.57% loss)</w:t>
            </w:r>
            <w:r>
              <w:t>.</w:t>
            </w:r>
          </w:p>
        </w:tc>
        <w:tc>
          <w:tcPr>
            <w:tcW w:w="28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 xml:space="preserve">Flat discounting burns profit margins without driving larger basket sizes. The business must switch to threshold discounts (e.g., </w:t>
            </w:r>
            <w:r>
              <w:rPr>
                <w:i/>
                <w:iCs/>
              </w:rPr>
              <w:t>Spend ₹150 to get 10% off</w:t>
            </w:r>
            <w:r>
              <w:t>).</w:t>
            </w:r>
          </w:p>
        </w:tc>
      </w:tr>
      <w:tr w:rsidR="00D9289E">
        <w:trPr>
          <w:trHeight w:val="2190"/>
        </w:trPr>
        <w:tc>
          <w:tcPr>
            <w:tcW w:w="16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Which city generates the highest revenue?</w:t>
            </w:r>
          </w:p>
        </w:tc>
        <w:tc>
          <w:tcPr>
            <w:tcW w:w="19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Geographic Revenue</w:t>
            </w:r>
          </w:p>
        </w:tc>
        <w:tc>
          <w:tcPr>
            <w:tcW w:w="24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 xml:space="preserve">Revenue is smoothly distributed across major hubs like </w:t>
            </w:r>
            <w:r>
              <w:rPr>
                <w:b/>
                <w:bCs/>
              </w:rPr>
              <w:t>Tehran, Shiraz, Kerman, and Karaj</w:t>
            </w:r>
            <w:r>
              <w:t>.</w:t>
            </w:r>
          </w:p>
        </w:tc>
        <w:tc>
          <w:tcPr>
            <w:tcW w:w="28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Supply chain and warehouse inventory can be evenly decentralized across regional fulfillment centers.</w:t>
            </w:r>
          </w:p>
        </w:tc>
      </w:tr>
      <w:tr w:rsidR="00D9289E">
        <w:trPr>
          <w:trHeight w:val="2475"/>
        </w:trPr>
        <w:tc>
          <w:tcPr>
            <w:tcW w:w="16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Wh</w:t>
            </w:r>
            <w:r>
              <w:rPr>
                <w:b/>
                <w:bCs/>
              </w:rPr>
              <w:t>at is the AOV &amp; Basket Size?</w:t>
            </w:r>
          </w:p>
        </w:tc>
        <w:tc>
          <w:tcPr>
            <w:tcW w:w="19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AOV &amp; Basket Size</w:t>
            </w:r>
          </w:p>
        </w:tc>
        <w:tc>
          <w:tcPr>
            <w:tcW w:w="24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 xml:space="preserve">Overall </w:t>
            </w:r>
            <w:r>
              <w:rPr>
                <w:b/>
                <w:bCs/>
              </w:rPr>
              <w:t>AOV is ₹70.04</w:t>
            </w:r>
            <w:r>
              <w:t xml:space="preserve"> and average </w:t>
            </w:r>
            <w:r>
              <w:rPr>
                <w:b/>
                <w:bCs/>
              </w:rPr>
              <w:t>Basket Size is 1.88 items per order</w:t>
            </w:r>
            <w:r>
              <w:t>.</w:t>
            </w:r>
          </w:p>
        </w:tc>
        <w:tc>
          <w:tcPr>
            <w:tcW w:w="28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 xml:space="preserve">Most checkouts contain less than 2 items. Cross-selling strategies (e.g., </w:t>
            </w:r>
            <w:r>
              <w:rPr>
                <w:i/>
                <w:iCs/>
              </w:rPr>
              <w:t>"Buy Phone + Case bundle"</w:t>
            </w:r>
            <w:r>
              <w:t>) can push average basket size above 2+ units.</w:t>
            </w:r>
          </w:p>
        </w:tc>
      </w:tr>
      <w:tr w:rsidR="00D9289E">
        <w:trPr>
          <w:trHeight w:val="1650"/>
        </w:trPr>
        <w:tc>
          <w:tcPr>
            <w:tcW w:w="16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 xml:space="preserve">What is the customer lifetime </w:t>
            </w:r>
            <w:r>
              <w:rPr>
                <w:b/>
                <w:bCs/>
              </w:rPr>
              <w:lastRenderedPageBreak/>
              <w:t>spend (ARPU)?</w:t>
            </w:r>
          </w:p>
        </w:tc>
        <w:tc>
          <w:tcPr>
            <w:tcW w:w="19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lastRenderedPageBreak/>
              <w:t>ARPU</w:t>
            </w:r>
          </w:p>
        </w:tc>
        <w:tc>
          <w:tcPr>
            <w:tcW w:w="24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 xml:space="preserve">Average Revenue Per User is </w:t>
            </w:r>
            <w:r>
              <w:rPr>
                <w:b/>
                <w:bCs/>
              </w:rPr>
              <w:t>₹</w:t>
            </w:r>
            <w:r>
              <w:rPr>
                <w:b/>
                <w:bCs/>
              </w:rPr>
              <w:t>350.89</w:t>
            </w:r>
            <w:r>
              <w:t xml:space="preserve"> across </w:t>
            </w:r>
            <w:r>
              <w:rPr>
                <w:b/>
                <w:bCs/>
              </w:rPr>
              <w:t>9,820 unique active customers</w:t>
            </w:r>
            <w:r>
              <w:t>.</w:t>
            </w:r>
          </w:p>
        </w:tc>
        <w:tc>
          <w:tcPr>
            <w:tcW w:w="28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 xml:space="preserve">Strong user repeat-purchase rate over time, making customer </w:t>
            </w:r>
            <w:r>
              <w:lastRenderedPageBreak/>
              <w:t>acquisition cost (CAC) easier to recover.</w:t>
            </w:r>
          </w:p>
        </w:tc>
      </w:tr>
      <w:tr w:rsidR="00D9289E">
        <w:trPr>
          <w:trHeight w:val="2190"/>
        </w:trPr>
        <w:tc>
          <w:tcPr>
            <w:tcW w:w="16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lastRenderedPageBreak/>
              <w:t>Which payment method is preferred?</w:t>
            </w:r>
          </w:p>
        </w:tc>
        <w:tc>
          <w:tcPr>
            <w:tcW w:w="19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Payment Share</w:t>
            </w:r>
          </w:p>
        </w:tc>
        <w:tc>
          <w:tcPr>
            <w:tcW w:w="24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 xml:space="preserve">Transactions are evenly split across </w:t>
            </w:r>
            <w:r>
              <w:rPr>
                <w:b/>
                <w:bCs/>
              </w:rPr>
              <w:t xml:space="preserve">Gateway, Wallet, and </w:t>
            </w:r>
            <w:proofErr w:type="spellStart"/>
            <w:r>
              <w:rPr>
                <w:b/>
                <w:bCs/>
              </w:rPr>
              <w:t>CardToCard</w:t>
            </w:r>
            <w:proofErr w:type="spellEnd"/>
            <w:r>
              <w:t>.</w:t>
            </w:r>
          </w:p>
        </w:tc>
        <w:tc>
          <w:tcPr>
            <w:tcW w:w="28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Platform payment infrastructure is reliable; expanding wallet cashback incentives can further reduce processing costs.</w:t>
            </w:r>
          </w:p>
        </w:tc>
      </w:tr>
      <w:tr w:rsidR="00D9289E">
        <w:trPr>
          <w:trHeight w:val="1650"/>
        </w:trPr>
        <w:tc>
          <w:tcPr>
            <w:tcW w:w="16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What is the impact of product pricing on volume?</w:t>
            </w:r>
          </w:p>
        </w:tc>
        <w:tc>
          <w:tcPr>
            <w:tcW w:w="19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Price Elasticity</w:t>
            </w:r>
          </w:p>
        </w:tc>
        <w:tc>
          <w:tcPr>
            <w:tcW w:w="24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Strong positive correlation (</w:t>
            </w:r>
            <w:r>
              <w:rPr>
                <w:b/>
                <w:bCs/>
              </w:rPr>
              <w:t>0.78</w:t>
            </w:r>
            <w:r>
              <w:t xml:space="preserve">) between </w:t>
            </w:r>
            <w:proofErr w:type="spellStart"/>
            <w:r>
              <w:rPr>
                <w:color w:val="188038"/>
              </w:rPr>
              <w:t>UnitPrice</w:t>
            </w:r>
            <w:proofErr w:type="spellEnd"/>
            <w:r>
              <w:t xml:space="preserve"> and overall </w:t>
            </w:r>
            <w:r>
              <w:rPr>
                <w:color w:val="188038"/>
              </w:rPr>
              <w:t>Sales</w:t>
            </w:r>
            <w:r>
              <w:t>.</w:t>
            </w:r>
          </w:p>
        </w:tc>
        <w:tc>
          <w:tcPr>
            <w:tcW w:w="28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High-priced electronics drive top-line revenue much faster than high-volume low-cost stationery/accessories.</w:t>
            </w:r>
          </w:p>
        </w:tc>
      </w:tr>
      <w:tr w:rsidR="00D9289E">
        <w:trPr>
          <w:trHeight w:val="1650"/>
        </w:trPr>
        <w:tc>
          <w:tcPr>
            <w:tcW w:w="16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Are returns affecting profit?</w:t>
            </w:r>
          </w:p>
        </w:tc>
        <w:tc>
          <w:tcPr>
            <w:tcW w:w="19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Fulfillment Health</w:t>
            </w:r>
          </w:p>
        </w:tc>
        <w:tc>
          <w:tcPr>
            <w:tcW w:w="24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 xml:space="preserve">Cancellation/Return rate is extremely low at </w:t>
            </w:r>
            <w:r>
              <w:rPr>
                <w:b/>
                <w:bCs/>
              </w:rPr>
              <w:t>0.04% (only 19 returned transactions)</w:t>
            </w:r>
            <w:r>
              <w:t>.</w:t>
            </w:r>
          </w:p>
        </w:tc>
        <w:tc>
          <w:tcPr>
            <w:tcW w:w="28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Highly stable fulfillment and catalog accuracy. Non-delivery risk and logistics loss are minimal.</w:t>
            </w:r>
          </w:p>
        </w:tc>
      </w:tr>
      <w:tr w:rsidR="00D9289E">
        <w:trPr>
          <w:trHeight w:val="1920"/>
        </w:trPr>
        <w:tc>
          <w:tcPr>
            <w:tcW w:w="16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How fast do new signups convert?</w:t>
            </w:r>
          </w:p>
        </w:tc>
        <w:tc>
          <w:tcPr>
            <w:tcW w:w="19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Activation Gap</w:t>
            </w:r>
          </w:p>
        </w:tc>
        <w:tc>
          <w:tcPr>
            <w:tcW w:w="24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Most signups make their first purchase within the initial week of registration.</w:t>
            </w:r>
          </w:p>
        </w:tc>
        <w:tc>
          <w:tcPr>
            <w:tcW w:w="28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High initial user intent. Onb</w:t>
            </w:r>
            <w:r>
              <w:t>oarding email workflows and welcome discounts successfully convert new traffic quickly.</w:t>
            </w:r>
          </w:p>
        </w:tc>
      </w:tr>
      <w:tr w:rsidR="00D9289E">
        <w:trPr>
          <w:trHeight w:val="2190"/>
        </w:trPr>
        <w:tc>
          <w:tcPr>
            <w:tcW w:w="16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lastRenderedPageBreak/>
              <w:t>Does customer age affect spend?</w:t>
            </w:r>
          </w:p>
        </w:tc>
        <w:tc>
          <w:tcPr>
            <w:tcW w:w="19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rPr>
                <w:b/>
                <w:bCs/>
              </w:rPr>
              <w:t>Demographic Analysis</w:t>
            </w:r>
          </w:p>
        </w:tc>
        <w:tc>
          <w:tcPr>
            <w:tcW w:w="24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 xml:space="preserve">Age correlation with Sales is </w:t>
            </w:r>
            <w:r>
              <w:rPr>
                <w:b/>
                <w:bCs/>
              </w:rPr>
              <w:t>-0.0016</w:t>
            </w:r>
            <w:r>
              <w:t xml:space="preserve"> (spend is even across 18–65 age group).</w:t>
            </w:r>
          </w:p>
        </w:tc>
        <w:tc>
          <w:tcPr>
            <w:tcW w:w="28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9289E" w:rsidRDefault="00A744EE">
            <w:pPr>
              <w:spacing w:after="480"/>
            </w:pPr>
            <w:r>
              <w:t>Product offerings appeal universally across age groups; marketing campaigns shouldn't restrict targeting to narrow age brackets.</w:t>
            </w:r>
          </w:p>
        </w:tc>
      </w:tr>
    </w:tbl>
    <w:p w:rsidR="00D9289E" w:rsidRDefault="00A744EE">
      <w:r>
        <w:pict>
          <v:rect id="_x0000_i1030" style="width:0;height:1.5pt" o:hralign="center" o:hrstd="t" o:hr="t" fillcolor="#a0a0a0" stroked="f"/>
        </w:pict>
      </w:r>
    </w:p>
    <w:p w:rsidR="00D9289E" w:rsidRDefault="00A744EE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6" w:name="_ypkp7gfpdj9f" w:colFirst="0" w:colLast="0"/>
      <w:bookmarkEnd w:id="6"/>
      <w:r>
        <w:rPr>
          <w:b/>
          <w:bCs/>
          <w:sz w:val="34"/>
          <w:szCs w:val="34"/>
        </w:rPr>
        <w:t>5. Strategic Recommendations &amp; Action Plan</w:t>
      </w:r>
    </w:p>
    <w:p w:rsidR="00D9289E" w:rsidRDefault="00A744EE">
      <w:pPr>
        <w:numPr>
          <w:ilvl w:val="0"/>
          <w:numId w:val="1"/>
        </w:numPr>
      </w:pPr>
      <w:r>
        <w:rPr>
          <w:b/>
          <w:bCs/>
        </w:rPr>
        <w:t>Stop Flat Discounts (Save ~₹282.15K):</w:t>
      </w:r>
      <w:r>
        <w:t xml:space="preserve"> Immediately discontinue unconditional flat discounts (10%–30%). Implement minimum order thresholds (e.g., </w:t>
      </w:r>
      <w:r>
        <w:rPr>
          <w:i/>
          <w:iCs/>
        </w:rPr>
        <w:t>"Spend ₹150+ to get ₹20 off"</w:t>
      </w:r>
      <w:r>
        <w:t>) to force basket sizes above 2+ items.</w:t>
      </w:r>
    </w:p>
    <w:p w:rsidR="00D9289E" w:rsidRDefault="00A744EE">
      <w:pPr>
        <w:numPr>
          <w:ilvl w:val="0"/>
          <w:numId w:val="1"/>
        </w:numPr>
      </w:pPr>
      <w:r>
        <w:rPr>
          <w:b/>
          <w:bCs/>
        </w:rPr>
        <w:t>Re-engineer VIP Tier Incentives:</w:t>
      </w:r>
      <w:r>
        <w:t xml:space="preserve"> Since VIP AOV (₹68.63) trails Regular customers (₹70.20), replace basic discounts with exclusive tech bundles, free priority shipping, and early access to newly launched electronics.</w:t>
      </w:r>
    </w:p>
    <w:p w:rsidR="00D9289E" w:rsidRDefault="00A744EE">
      <w:pPr>
        <w:numPr>
          <w:ilvl w:val="0"/>
          <w:numId w:val="1"/>
        </w:numPr>
      </w:pPr>
      <w:r>
        <w:rPr>
          <w:b/>
          <w:bCs/>
        </w:rPr>
        <w:t>Double Down on Electronics Supply Chain:</w:t>
      </w:r>
      <w:r>
        <w:t xml:space="preserve"> Electronics accounts for </w:t>
      </w:r>
      <w:r>
        <w:rPr>
          <w:b/>
          <w:bCs/>
        </w:rPr>
        <w:t>50.83%</w:t>
      </w:r>
      <w:r>
        <w:rPr>
          <w:b/>
          <w:bCs/>
        </w:rPr>
        <w:t xml:space="preserve"> of total top-line revenue</w:t>
      </w:r>
      <w:r>
        <w:t>. Focus procurement, supplier negotiation, and warehouse safety stock on top-selling electronic items.</w:t>
      </w:r>
    </w:p>
    <w:p w:rsidR="00D9289E" w:rsidRDefault="00A744EE">
      <w:pPr>
        <w:numPr>
          <w:ilvl w:val="0"/>
          <w:numId w:val="1"/>
        </w:numPr>
        <w:spacing w:after="240"/>
      </w:pPr>
      <w:r>
        <w:rPr>
          <w:b/>
          <w:bCs/>
        </w:rPr>
        <w:t>Cross-Sell Low-Cost Volume Categories:</w:t>
      </w:r>
      <w:r>
        <w:t xml:space="preserve"> Combine high-volume/low-value items (like Accessories and Stationery) as add-ons during </w:t>
      </w:r>
      <w:r>
        <w:t>checkout for high-value tech products.</w:t>
      </w:r>
    </w:p>
    <w:p w:rsidR="00D9289E" w:rsidRDefault="00D9289E"/>
    <w:p w:rsidR="00A744EE" w:rsidRDefault="00A744EE"/>
    <w:p w:rsidR="00A744EE" w:rsidRDefault="00A744EE">
      <w:bookmarkStart w:id="7" w:name="_GoBack"/>
      <w:bookmarkEnd w:id="7"/>
    </w:p>
    <w:sectPr w:rsidR="00A744E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  <w:embedBold r:id="rId1" w:fontKey="{018214D3-B87F-49B2-A565-073A7C641EB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E77D907-F934-42B0-89F7-1D3025E12C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929FA71-834E-47D6-B196-D67A5ADF4B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1756E1"/>
    <w:multiLevelType w:val="multilevel"/>
    <w:tmpl w:val="9B94FF0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89E"/>
    <w:rsid w:val="00A744EE"/>
    <w:rsid w:val="00D92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CD07D"/>
  <w15:docId w15:val="{1C7C717F-6285-4DCB-B235-0C7E0A2B4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A744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44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ecommerce_analysis.ipyn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lab.research.google.com/drive/1KgvWnrejaZf40AIrq1TWKC1sJ0hyZE5U?utm_source=gemin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1D9A8-071B-4500-B6B1-690268E77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1012</Words>
  <Characters>5773</Characters>
  <Application>Microsoft Office Word</Application>
  <DocSecurity>0</DocSecurity>
  <Lines>48</Lines>
  <Paragraphs>13</Paragraphs>
  <ScaleCrop>false</ScaleCrop>
  <Company/>
  <LinksUpToDate>false</LinksUpToDate>
  <CharactersWithSpaces>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Aman Singh</cp:lastModifiedBy>
  <cp:revision>2</cp:revision>
  <dcterms:created xsi:type="dcterms:W3CDTF">2026-09-23T05:05:00Z</dcterms:created>
  <dcterms:modified xsi:type="dcterms:W3CDTF">2026-09-23T05:09:00Z</dcterms:modified>
</cp:coreProperties>
</file>