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0AAD0" w14:textId="77777777" w:rsidR="009D0673" w:rsidRPr="009D0673" w:rsidRDefault="009D0673" w:rsidP="009D0673">
      <w:pPr>
        <w:rPr>
          <w:b/>
          <w:bCs/>
        </w:rPr>
      </w:pPr>
      <w:r w:rsidRPr="009D0673">
        <w:rPr>
          <w:b/>
          <w:bCs/>
        </w:rPr>
        <w:t>Интервью генерального директора НК "Сургутнефтегаз" Владимира Богданова агентству "ПРАЙМ-ТАСС"</w:t>
      </w:r>
    </w:p>
    <w:p w14:paraId="32F76547" w14:textId="5CCED97B" w:rsidR="003B0B36" w:rsidRDefault="009D0673">
      <w:r w:rsidRPr="009D0673">
        <w:t>Вопрос: Владимир Леонидович! Каковы итоги развития ресурсной базы компании за последние годы?</w:t>
      </w:r>
      <w:r w:rsidRPr="009D0673">
        <w:br/>
      </w:r>
      <w:r w:rsidRPr="009D0673">
        <w:br/>
        <w:t>Ответ: Первое, что мне хотелось бы отметить это то, что "Сургутнефтегаз" перестал быть монорегиональной компанией, ориентированной на один центр нефтедобычи – на Западную Сибирь. Сейчас уже можно с уверенностью сказать, что география нашего бизнеса вышла за границы традиционного западносибирского региона, и мы можем смело сказать о трех центрах нефтедобычи, 2 из которых будут полностью сформированы в ближайшие 3 года – это Восточно-Сибирский и Ненецкий центры нефтедобычи.</w:t>
      </w:r>
      <w:r w:rsidRPr="009D0673">
        <w:br/>
      </w:r>
      <w:r w:rsidRPr="009D0673">
        <w:br/>
        <w:t>В новом для нас Тимано-Печорском регионе /НАО/ мы занимаемся геологическим изучением Сарутаюского, Самаюского, Коробовского участков недр и уже открыли месторождение нефти на Коробовском участке. В прошлом году приобрели лицензии на Мореюский и Северо-Лаявожский участки, в этом году на Мадагашорский. В целом, наша стратегия в Ненецком округе будет ориентирована на приобретение всех перспективных лицензионных участков, которые будут выставляться на аукцион. Уже в 2010-2011 гг мы рассчитываем начать промышленную добычу в Тимано-Печоре.</w:t>
      </w:r>
      <w:r w:rsidRPr="009D0673">
        <w:br/>
      </w:r>
      <w:r w:rsidRPr="009D0673">
        <w:br/>
        <w:t>Кроме того, расширение географии нашего бизнеса предполагает выход в регионы, расположенные между центрами нефтедобычи, речь идет о Ямале, Новосибирской, Омской, Томской областях и юге Тюменской области. В Иркутской области "Сургутнефтегаз" приобрел Нижнепский, Верхнетирский, Россохинский, и недавно Пилюдинский и Ичерский. участки. В Томской области - Нововасюганский участок, в Омской области - Верхнедемьянский и Туйский участки, в Новосибирской области - Заречный, на юге Тюменской области – Шалимовский, Южно-Тымский и Северо-Тымский, Нелымский участки, в Ямало-Ненецком автономном округе к уже имеющимся у нас участкам и месторождениям добавились Мотыльковый, Восточно-Русский.</w:t>
      </w:r>
      <w:r w:rsidRPr="009D0673">
        <w:br/>
      </w:r>
      <w:r w:rsidRPr="009D0673">
        <w:br/>
        <w:t>Таким образом, география нашего присутствия расширяется на запад и восток, на север и на юг. При этом мы всегда исходим из принципа инфраструктурной эффективности, близости к уже освоенным нами регионам. Тем не менее, многие из приобретенных участков требуют серьезного изучения, а выход в новые для нас нефтегазоносные провинции /Восточно-Сибирскую и Тимано-Печорскую/ и значительных капиталовложений в создание производственных баз.</w:t>
      </w:r>
      <w:r w:rsidRPr="009D0673">
        <w:br/>
      </w:r>
      <w:r w:rsidRPr="009D0673">
        <w:br/>
        <w:t>Вопрос: Можно ли сказать, что в Восточной Сибири вы уже готовы к началу промышленной добычи?</w:t>
      </w:r>
      <w:r w:rsidRPr="009D0673">
        <w:br/>
      </w:r>
      <w:r w:rsidRPr="009D0673">
        <w:br/>
        <w:t>Ответ: За два с половиной года нами проделана огромная работа по обустройству Талаканского месторождения, промышленная база была построена фактически с нуля. По данным на начало текущего года в создание инфраструктуры в Восточной Сибири "Сургутнефтегаз" уже инвестировал порядка 62 млрд руб, которые были направлены на разведочное и эксплуатационное бурение, в строительство первой капитальной дороги в Якутии, линий электропередачи, трубопроводов, современного речного причала, товарного парка, газопоршневой электростанции, баз производственного обслуживания, а также объектов социального назначения. На Талакане сегодня уже работает более тысячи единиц техники, 18 буровых станков, обустроено 48 эксплуатационных скважин /до конца 2008 г – 70 единиц/, проложен промысловый нефтепровод.</w:t>
      </w:r>
      <w:r w:rsidRPr="009D0673">
        <w:br/>
      </w:r>
      <w:r w:rsidRPr="009D0673">
        <w:br/>
        <w:t xml:space="preserve">За это время выполнены большие объемы работ, связанных с сейсмическими исследованиями, </w:t>
      </w:r>
      <w:r w:rsidRPr="009D0673">
        <w:lastRenderedPageBreak/>
        <w:t>разведочным бурением – построена 31 разведочная скважина. Затраты в геологоразведку в Восточной Сибири за период с 2004-2007 гг составили 8,1 млрд руб. Нами открыто 3 новых месторождения, и для нас это очень важно, так как это практическое подтверждение того, что в Восточной Сибири есть промышленные запасы углеводородов. В 2005 г "Сургутнефтегаз" открыл Верхнепеледуйское месторождение с запасами в 100 млрд куб м газа, в прошлом году компания подтвердила открытие еще 2 нефтяных месторождений - это Северо-Талаканское на Кедровом участке и Восточно-Алинское на Пеледуйском участке. На Северо-Талаканском запасы составляют около 32 млн тонн, но эта цифра может быть скорректирована, так как мы продолжаем разведочное бурение на месторождении, на Восточно-Алинском речь идет о запасах в 5 млн тонн. Таким образом, за 3 года мы прирастили в Восточной Сибири около 37 млн тонн нефти и 100 млрд куб м газа, что является неплохим результатом. Но главное, конечно, что полностью создана производственная инфраструктура, необходимая для промышленной добычи нефти, и, по сути, создан плацдарм для развития нефтегазодобычи в новом для российской нефтяной отрасли нефтегазоносной провинции.</w:t>
      </w:r>
      <w:r w:rsidRPr="009D0673">
        <w:br/>
      </w:r>
      <w:r w:rsidRPr="009D0673">
        <w:br/>
        <w:t>Вопрос: И каковы планы по дальнейшему расширению этого плацдарма?</w:t>
      </w:r>
      <w:r w:rsidRPr="009D0673">
        <w:br/>
      </w:r>
      <w:r w:rsidRPr="009D0673">
        <w:br/>
        <w:t>Ответ: Дальнейший план работ на Талакане предусматривает инвестиции в объеме 98 млрд руб до 2011 г для полного обустройства Талаканского месторождения. Кроме того, в 2009 г "Сургутнефтегаз" планирует ввести в эксплуатацию Алинское месторождение. К следующему году мы планируем закончить прокладку 30 км капитальной дороги от Талакана до Алинского месторождения, линии электропередачи на 35 кВт, дожимной насосной станции и трубопроводов.</w:t>
      </w:r>
      <w:r w:rsidRPr="009D0673">
        <w:br/>
      </w:r>
      <w:r w:rsidRPr="009D0673">
        <w:br/>
        <w:t>В наших планах на ближайшие годы стоит также строительство третьей очереди газотурбинной электростанции мощностью 48 МВт, что суммарно позволит нам выйти на мощность 3 энергоблоков на уровне 144 Мвт. Производимая нами электроэнергия будет использоваться не только для собственных нужд, но и для снабжения объектов "Транснефти".Уже сейчас часть электроэнергии подается строителям, занятым на сооружении нефтеперекачивающей станции "Транснефти".</w:t>
      </w:r>
      <w:r w:rsidRPr="009D0673">
        <w:br/>
      </w:r>
      <w:r w:rsidRPr="009D0673">
        <w:br/>
        <w:t>В этом году мы также начнем строительство нефтеперерабатывающего завода мощностью 250 тыс тонн в год, который будет покрывать наши региональные потребности в дизельном топливе и битуме. На Талакане в этом году компания планирует строительство асфальтобетонного завода мощностью 55 тыс тонн в год. Завод необходим для дальнейшего развития дорожной инфраструктуры. Сейчас автодороги вымощены железобетонными плитами, что дорого с учетом кратного роста цен на цемент. В традиционном регионе добычи "Сургутнефтегаз" построил 10 аналогичных заводов, так что западносибирский опыт будет успешно распространяться и на Восточную Сибирь.</w:t>
      </w:r>
      <w:r w:rsidRPr="009D0673">
        <w:br/>
      </w:r>
      <w:r w:rsidRPr="009D0673">
        <w:br/>
        <w:t>Эффективность нефтегазодобычи в Восточной Сибири, учитывая значительность вложений в инфраструктуру, требует от компании расширения сырьевой базы. Оптимальный уровень запасов, по нашим оценкам, должен составить порядка 500 млн тонн. Если экстраполировать опыт работы "Сургутнефтегаза" в Восточной Сибири, то с шагом в 3 года мы приращиваем порядка 30-40 млн т нефти и 100 млрд куб м газа, что дает нам основание рассчитывать достаточно быстро выйти на этот уровень, но как говорится "человек полагает, а Бог располагает". Ведь, несмотря на сейсморазведку, пока не пробуришь, говорить о конкретных объемах запасов рано. Тем не менее, там не исключена вероятность открытия крупных месторождений с запасами, сопоставимыми с Талаканом.</w:t>
      </w:r>
      <w:r w:rsidRPr="009D0673">
        <w:br/>
      </w:r>
      <w:r w:rsidRPr="009D0673">
        <w:br/>
        <w:t xml:space="preserve">Мы готовы ускорить геологоразведочные работы, для этого у нас есть и финансовые ресурсы, и </w:t>
      </w:r>
      <w:r w:rsidRPr="009D0673">
        <w:lastRenderedPageBreak/>
        <w:t>производственные мощности. На сегодняшний день "Сургутнефтегаз" уже приобрел дополнительно 14 буровых станков, 11 из которых предназначены для разведочного бурения.</w:t>
      </w:r>
      <w:r w:rsidRPr="009D0673">
        <w:br/>
      </w:r>
      <w:r w:rsidRPr="009D0673">
        <w:br/>
        <w:t>Вопрос: Отличаются ли Восточно-Сибирские месторождения от тех, с которыми вы много лет работаете в Западной Сибири, по строению, по качеству нефти?</w:t>
      </w:r>
      <w:r w:rsidRPr="009D0673">
        <w:br/>
      </w:r>
      <w:r w:rsidRPr="009D0673">
        <w:br/>
        <w:t>Ответ: По геологическому строению Талаканское месторождение- это карбонатные залежи в известняках, достаточно сложное месторождение с точки зрения залегания пласта, где точность бурения определяет результат. Вообще, в Восточной Сибири есть классические месторождения подобные западносибирским, а есть более сложные, к числу которых относится и Талакан. Но главная отличительная особенность восточносибирских месторождений – это присутствие газовой шапки, что требует комплексного подхода к программе освоения месторождений. Тем не менее, у "Сургутнефтегаза" есть достаточный опыт работы на месторождениях с высоким присутствием газовой составляющей, есть все необходимые технологии, оборудование и специалисты. Как говорится, есть проблемы, но они решаемые, понятные и мы умеем работать с такого рода месторождениями. Безусловно, практическая работа сопровождается научно-исследовательской поддержкой, в целом проблемами, возникающими в ходе освоения Восточной Сибири, кроме собственного института компании /СургутНИПИнефть/, занимаются еще 10 научно-исследовательских и 20 проектных институтов, работающих по разным тематикам и направлениям.</w:t>
      </w:r>
      <w:r w:rsidRPr="009D0673">
        <w:br/>
      </w:r>
      <w:r w:rsidRPr="009D0673">
        <w:br/>
        <w:t>Практический опыт доказал, что газовые запасы в Восточной Сибири доминируют над нефтяными. Поэтому, на мой взгляд, экономическая логика подсказывает, что вдоль трассы нефтепровода "Восточная Сибирь-Тихий океан" /ВСТО/ целесообразна прокладка и трассы газопровода, что позволит оптимизировать решение вопроса развития газовой составляющей на месторождениях Восточной Сибири.</w:t>
      </w:r>
      <w:r w:rsidRPr="009D0673">
        <w:br/>
      </w:r>
      <w:r w:rsidRPr="009D0673">
        <w:br/>
        <w:t>Но это вопрос будущего, а в настоящее время вопрос утилизации газа мы будем решать за счет использования его для выработки электроэнергии и закачки в пласт для поддержания пластового давления. В 2007 году компания начала строительство на Талаканском месторождении компрессорной станции, что позволит уже в следующем году с вводом ее в эксплуатацию полностью решить проблему с утилизацией газа. Таким образом, уже к началу промышленной эксплуатации восточносибирских месторождений "Сургутнефтегаз" выйдет на уровень утилизации в 95 проц, что очень важно как с экономической, так и с экологической точки зрения.</w:t>
      </w:r>
      <w:r w:rsidRPr="009D0673">
        <w:br/>
      </w:r>
      <w:r w:rsidRPr="009D0673">
        <w:br/>
        <w:t>Что касается качества нефти с Талакана, то это легкая малосернистая нефть, близкая по качеству к западносибирской.</w:t>
      </w:r>
      <w:r w:rsidRPr="009D0673">
        <w:br/>
      </w:r>
      <w:r w:rsidRPr="009D0673">
        <w:br/>
        <w:t>Вопрос: Какова предполагаемая география поставок нефти с Талакана?</w:t>
      </w:r>
      <w:r w:rsidRPr="009D0673">
        <w:br/>
      </w:r>
      <w:r w:rsidRPr="009D0673">
        <w:br/>
        <w:t>Ответ: Строительство ВСТО, безусловно, сняло все вопросы по транспортировке нефти с Талаканского месторождения. Наши планы по началу промышленного освоения месторождения согласуются с прогнозами по вводу новой трубопроводной системы. До завершения строительства 1 очереди ВСТО талаканская нефть будет поступить в реверсном режиме до Тайшета. Уже сейчас с руководством "Транснефти" согласован вопрос о техническом заполнении готовых участков ВСТО нефтью. "Сургутнефтегаз" готов обеспечить подачу нефти для технического заполнения нефтепровода уже в июле. Для практически готового участка от Талакана до Тайшета потребуется порядка 1 млн т нефти, из которых половину объемов готов предоставить "Сургутнефтегаз". Цена нефти для технического заполнения будет согласована с "Транснефтью" и ориентирована на цены внутреннего рынка.</w:t>
      </w:r>
      <w:r w:rsidRPr="009D0673">
        <w:br/>
      </w:r>
      <w:r w:rsidRPr="009D0673">
        <w:lastRenderedPageBreak/>
        <w:br/>
        <w:t>География транспортировки с Талакана может быть любой, начиная от поставок на Хабаровский и Ангарский нефтеперерабатывающие заводы, и кончая работой по свопу, что позволит нам существенно сократить транспортные расходы при реализации восточносибирской нефти. Но пока для нас наиболее понятны условия транспортировки по системе "Транснефти", и мы не планируем поставок с Талакана по железной дороге, включая китайское направление. Очень важным вопросом для производителей Восточной Сибири остается вопрос тарифа после завершения строительства 1 очереди ВСТО. Безусловно, тариф в 38 долл за тонну является оптимальным, и мы надеемся, что сквозной тариф, с учетом железнодорожной составляющей от Сковородино до порта Козьмино, не выйдет за эти границы.</w:t>
      </w:r>
      <w:r w:rsidRPr="009D0673">
        <w:br/>
      </w:r>
      <w:r w:rsidRPr="009D0673">
        <w:br/>
        <w:t>Вопрос: Как складываются отношения с органами власти Якутии? Не воспринимают ли "Сургутнефтегаз" в республике варягами, ведь до вас там работала региональная компания - "Саханефтегаз"?</w:t>
      </w:r>
      <w:r w:rsidRPr="009D0673">
        <w:br/>
      </w:r>
      <w:r w:rsidRPr="009D0673">
        <w:br/>
        <w:t>Ответ: Развитие производственной базы "Сургутнефтегаза" в Восточной Сибири, на мой взгляд, дало синергетический эффект промышленному развитию республики Саха /Якутия/. С органами власти республики у нас сложились деловые отношения, основанные на взаимопонимании. Сегодня мы обеспечиваем второй после "Алросы" объем налоговых поступлений в бюджет республики, в 2007 г эта цифра составила 2,9 млрд руб.</w:t>
      </w:r>
      <w:r w:rsidRPr="009D0673">
        <w:br/>
      </w:r>
      <w:r w:rsidRPr="009D0673">
        <w:br/>
        <w:t>Приход компании в регион дал импульс развитию предприятий местной промышленности, лесной отрасли, стройиндустрии, предприятиям сельского хозяйства. Фактически реанимированы и начали активно развиваться предприятия транспорта, только загрузка мощностей речного флота возросла в разы. На территории нашего присутствия построены дороги, которые в будущем позволят соединить населенные пункты региона.</w:t>
      </w:r>
      <w:r w:rsidRPr="009D0673">
        <w:br/>
      </w:r>
      <w:r w:rsidRPr="009D0673">
        <w:br/>
        <w:t>"Сургутнефтегаз" активно привлекает коренное население к работе в региональных подразделениях компании. Более 1000 человек из числа жителей региона влились в трудовой коллектив "Сургутнефтегаза". Доходы населения, занятого на объектах компании кратно возросли, если раньше заработная плата на предприятиях местной промышленности Якутии составляла около 6-8 тыс. руб. и выдавалась с большим запозданием, то сегодня средний доход работников компании в регионе составляет около 66 тыс. руб. Довольно высокий уровень заработной платы связан, во-первых, со сложными условиями труда из-за суровых климатических условий и, во-вторых, задачи ускоренного темпа развития предъявляют высочайшие требования к производительности труда.</w:t>
      </w:r>
      <w:r w:rsidRPr="009D0673">
        <w:br/>
      </w:r>
      <w:r w:rsidRPr="009D0673">
        <w:br/>
        <w:t>Конечно, компании пришлось наладить работу по переподготовке кадров, учитывая сложность производственного процесса. В 2007 году "Сургутнефтегаз" открыл школу подготовки кадров с соответствующей учебно-технической базой - отделение Центра политехнического обучения в Восточной Сибири, где в 2007 году прошли обучение более 600 человек.</w:t>
      </w:r>
      <w:r w:rsidRPr="009D0673">
        <w:br/>
      </w:r>
      <w:r w:rsidRPr="009D0673">
        <w:br/>
        <w:t>Сегодня 50 выпускников местных школ учатся по нашим направлениям в высших учебных заведениях.</w:t>
      </w:r>
      <w:r w:rsidRPr="009D0673">
        <w:br/>
      </w:r>
      <w:r w:rsidRPr="009D0673">
        <w:br/>
        <w:t xml:space="preserve">В рамках соглашения с администрацией республики мы участвуем в финансировании строительства Якутской государственной сельхозакадемии, политехнического института в Мирном, спортивного комплекса в г. Ленске, жилья для работников республиканской бюджетной сферы. Нами разработан генеральный план развития поселка Витим на ближайшие 10 лет. В целом на реализацию социальных программ в Якутии "Сургутнефтегаза" уже направил более 870 млн руб., а </w:t>
      </w:r>
      <w:r w:rsidRPr="009D0673">
        <w:lastRenderedPageBreak/>
        <w:t>на период до 2010 г объем социальной поддержки региона достигнет уровня 2 млрд руб.</w:t>
      </w:r>
      <w:r w:rsidRPr="009D0673">
        <w:br/>
      </w:r>
      <w:r w:rsidRPr="009D0673">
        <w:br/>
        <w:t>Особое внимание компания уделяет обеспечению экологической безопасности производства в регионе. "Сургутнефтегаз" ввел в эксплуатацию полигон по обезвреживанию твердых бытовых и промышленных отходов мощность 182 тыс. тонн. Компания закупила в Канаде завод по переработке нефтешлама, очистные сооружения находятся в завершающей стадии строительства. В природоохранные мероприятия за 3 года было вложено более 3,5 млрд руб. Все объекты "Сургутнефтегаза" в Восточной Сибири строятся с учетом международных экологических стандартов, которые для нас являются одним из основных принципов работы.</w:t>
      </w:r>
      <w:r w:rsidRPr="009D0673">
        <w:br/>
      </w:r>
      <w:r w:rsidRPr="009D0673">
        <w:br/>
        <w:t>Все это говорит о том, что мы не временщики, мы действительно пришли всерьез и надолго, поэтому отношение к нам вполне доброжелательное.</w:t>
      </w:r>
      <w:r w:rsidRPr="009D0673">
        <w:br/>
      </w:r>
      <w:r w:rsidRPr="009D0673">
        <w:br/>
        <w:t>Вопрос: А как решается вопрос с имуществом дочки "Саханефтегаза" – "Ленанефтегаз"? Планирует ли Сургутнефтегаз его выкуп?</w:t>
      </w:r>
      <w:r w:rsidRPr="009D0673">
        <w:br/>
      </w:r>
      <w:r w:rsidRPr="009D0673">
        <w:br/>
        <w:t>Ответ: На Талаканском месторождении у "Ленанефтегаза" осталось имущество, но для нас интерес представляет лишь фонд скважин. Однако до сих пор по этому имуществу со стороны собственника нет никаких решений. По нашей информации, из 36 скважин на Талакане, принадлежащих "Ленанефтегазу", 16 необходимо сразу ликвидировать, а из оставшихся 8 требуют капитального ремонта. Особо мне хотелось бы отметить, что если решение о продаже фонда скважин "Ленанефтегазом" не будут принято до конца 2008 г, то эти объекты для "Сургутнефтегаза" уже в следующем году потеряют всякую актуальность. Весь необходимый фонд скважин на Талакане мы пробурим самостоятельно.</w:t>
      </w:r>
      <w:r w:rsidRPr="009D0673">
        <w:br/>
      </w:r>
      <w:r w:rsidRPr="009D0673">
        <w:br/>
        <w:t>Вопрос: Какое значение для нефтяных компаний имеет Энергетическая стратегия?</w:t>
      </w:r>
      <w:r w:rsidRPr="009D0673">
        <w:br/>
      </w:r>
      <w:r w:rsidRPr="009D0673">
        <w:br/>
        <w:t>Ответ: Для нефтяных компаний очень важны те ориентиры, которые ставит перед отраслью правительство в Энергетической стратегии. Уже сейчас понятно, что энергопотребление в России будет расти, несмотря на все программы по энергосбережению, что обусловлено высокими прогнозными темпами роста промышленного производства. Таким образом, прирост добычи к 2020 г необходим для обеспечения энергетической безопасности России. Что касается экспортных ориентиров, заложенных в Энергетической стратегии, то они должны обеспечить поддержание положительного сальдо торгового баланса страны. Но, на мой взгляд, учитывая планируемый рост доли экспорта с высокой долей добавочной стоимости, через 5 лет сама структура экспорта может претерпеть изменения в пользу увеличения доли продукции несырьевых отраслей. Следовательно, Энергетическая стратегия должна четко формулировать две задачи – это сколько добывать и где добывать, а уже нефтяникам необходимо решить, что для этого необходимо сделать.</w:t>
      </w:r>
      <w:r w:rsidRPr="009D0673">
        <w:br/>
      </w:r>
      <w:r w:rsidRPr="009D0673">
        <w:br/>
        <w:t xml:space="preserve">Тем не менее, хотелось бы отметить, что для успешного решения тех задач, которые ставит перед отраслью Энергетическая стратегия, должна быть предложена более гибкая налоговая система, позволяющая эффективно работать не только на крупных месторождениях, но и на ресурсах с низкими экономическими показателями. Ведь понятно, что схема разработки крупных месторождений предполагает значительное снижение добычи после выхода на пиковые показатели добычи, что, безусловно, требует вовлечения в производственный процесс более мелких месторождений для покрытия выпадающей добычи. Как говорится, "угол падения равен углу отражения", поэтому в интересах государства создавать условия, позволяющие компаниям разрабатывать все запасы, как высокоэффективные, так и малоэффективные. Сейчас мы много говорим о дифференциации, но на деле фактор природной ренты используется не совсем </w:t>
      </w:r>
      <w:r w:rsidRPr="009D0673">
        <w:lastRenderedPageBreak/>
        <w:t>справедливо. Понятно, когда мы говорим о взимании природной ренты на месторождениях с высоким дебитом, и совершенно иное дело, когда речь идет о дебетах в 3-5 тонн. На мой взгляд, на сложных месторождениях речь об НДПИ вообще не должна идти, здесь государство может получать весь спектр остальных налогов: на имущество, на землю, социальный налог и т.д., что позволит создать заинтересованность у нефтяных компаний к разработке низкодебетных месторождений, добыча на которых из-за существующей налоговой системы пока не эффективна. Например, по "Сургутнефтегазу" можно реально говорить об уровне добычи в 80 млн тонн, но другое дело экономический интерес в таком уровне добычи. На сегодняшний день при значительном количестве низкодебитных месторождений существующая налоговая система не создает стимулов для увеличения объемов добычи, получается парадоксальная вещь - добываешь меньше, получаешь больше прибыли.</w:t>
      </w:r>
      <w:r w:rsidRPr="009D0673">
        <w:br/>
      </w:r>
      <w:r w:rsidRPr="009D0673">
        <w:br/>
        <w:t>Реальное ухудшение производственной базы нефтяной отрасли /выработанность месторождений/, также должно учитываться в Энергетической стратегии. Понятно, что выпадающая добыча должна компенсироваться адекватным приростом новых мощностей. Но для этого необходимо упрощение нормативно-административной базы. У нас многое зарегламентировано, и это отражается на экономике. Поэтому все это нужно учитывать в законе "О недрах", который должен корреспондировать с Лесным и Водным кодексами. Кроме того, продвижение на новые объекты требует от административной власти на местах определенной подготовленности специалистов, которые подчас до конца не понимают необходимый порядок утверждения документов, что приводит к затягиванию сроков реализации того или иного проекта. Сейчас в Западной Сибири на бурение разведочной скважины уходит 15-20 дней, а на согласование документов около года. При этом властям должно быть понятно, что пока не закончена работа по первой разведочной скважине, ко второй компания не приступает, поэтому административную систему необходимо менять в сторону сокращения сроков согласования.</w:t>
      </w:r>
      <w:r w:rsidRPr="009D0673">
        <w:br/>
      </w:r>
      <w:r w:rsidRPr="009D0673">
        <w:br/>
        <w:t>Кроме того, для того чтобы что-то построить или ввести один объект требуется собрать сотни подписей и согласовать сотни документов, так как нормативная база не учитывает специфики нефтяной отрасли. Рост объемов работ сейчас напрямую связан с нашими возможностями по административным согласованиям. В прошлом году мы сдали порядка 800 объектов, что потребовало сбора более 30 тыс. подписей, поэтому даже если мы захотим удвоить объемы работ, то и у нас просто не хватит людей для обеспечения согласований со всеми органами власти.</w:t>
      </w:r>
      <w:r w:rsidRPr="009D0673">
        <w:br/>
      </w:r>
      <w:r w:rsidRPr="009D0673">
        <w:br/>
        <w:t>В последнее время стали появляться новые проблемы при реализации новых лицензионных проектов. Так, приобретая новую лицензии на геологоразведку, мы столкнулись с проблемой передачи в аренду лесов, расположенных на территории лицензионных участков. Местная администрация сдает лес в аренду, и компания вынуждена идти на выкуп лесных массивов у арендаторов, что приводит не только к значительному увеличению затрат, но и затягиванию сроков исполнения лицензионных соглашений, так как мы не можем начать сейсморазведочные работы без согласования с арендаторами лесных массивов.</w:t>
      </w:r>
      <w:r w:rsidRPr="009D0673">
        <w:br/>
      </w:r>
      <w:r w:rsidRPr="009D0673">
        <w:br/>
        <w:t>Понятно, что затягивание сроков ведет и к увеличению стоимости проектов из-за инфляционных процессов, что отражается не только на экономических показателях в нефтяной отрасли, но и на всей экономике страны в целом. В 2008 г только металлурги увеличивают стоимость продукции по разным позициям на 20-50 проц., в прошлом году цемент подорожал в 2-3 раза, все это приводит к удорожанию материально-технических ресурсов нефтяных компаний на 30-40 проц. в год. А это неизбежно приведет к росту цен на нефтепродукты и далее по цепочке на все виды товаров и услуг.</w:t>
      </w:r>
      <w:r w:rsidRPr="009D0673">
        <w:br/>
      </w:r>
      <w:r w:rsidRPr="009D0673">
        <w:br/>
        <w:t xml:space="preserve">Вопрос: Какой Вы представляете среднесрочную стратегию компании с учетом развития 2 новых </w:t>
      </w:r>
      <w:r w:rsidRPr="009D0673">
        <w:lastRenderedPageBreak/>
        <w:t>регионов нефтедобычи?</w:t>
      </w:r>
      <w:r w:rsidRPr="009D0673">
        <w:br/>
      </w:r>
      <w:r w:rsidRPr="009D0673">
        <w:br/>
        <w:t>Ответ: Успех любого бизнеса во многом зависит от скорости принятия решений и гибкости в адаптации к новым условиям рынка. Поэтому наша среднесрочная программа предполагает стабилизацию уровня добычи в Западной Сибири, а прирост добычи будет обеспечен за счет ввода новых мощностей в Восточной Сибири и Тимано-Печоре. При этом особо хотелось бы отметить, что стабилизация добычи в традиционном регионе обусловлена, прежде всего, социальным фактором. Ведь здесь в ХМАО-Югре у "Сургутнефтегаза" успешно работает огромный коллектив – более 100 тыс. человек - и мы должны создать все условия для обеспечения занятости этих людей на длительный период времени.</w:t>
      </w:r>
      <w:r w:rsidRPr="009D0673">
        <w:br/>
      </w:r>
      <w:r w:rsidRPr="009D0673">
        <w:br/>
        <w:t>Но уже в 2009 г компания начнет прирост добычи за счет нефти Талаканского и Алинского месторождений, в 2010-2011 гг мы выйдем на промышленную добычу в Ненецком АО, где создадим такой же мощный производственный комплекс, как и в Восточной Сибири.</w:t>
      </w:r>
    </w:p>
    <w:sectPr w:rsidR="003B0B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E5"/>
    <w:rsid w:val="001D0921"/>
    <w:rsid w:val="001F797A"/>
    <w:rsid w:val="003B0B36"/>
    <w:rsid w:val="005C2272"/>
    <w:rsid w:val="009D0673"/>
    <w:rsid w:val="00F470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25268-C84D-4FBE-8439-8C76C13C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470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470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470E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470E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470E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470E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470E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470E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470E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70E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F470E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F470E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F470E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F470E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F470E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470E5"/>
    <w:rPr>
      <w:rFonts w:eastAsiaTheme="majorEastAsia" w:cstheme="majorBidi"/>
      <w:color w:val="595959" w:themeColor="text1" w:themeTint="A6"/>
    </w:rPr>
  </w:style>
  <w:style w:type="character" w:customStyle="1" w:styleId="80">
    <w:name w:val="Заголовок 8 Знак"/>
    <w:basedOn w:val="a0"/>
    <w:link w:val="8"/>
    <w:uiPriority w:val="9"/>
    <w:semiHidden/>
    <w:rsid w:val="00F470E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470E5"/>
    <w:rPr>
      <w:rFonts w:eastAsiaTheme="majorEastAsia" w:cstheme="majorBidi"/>
      <w:color w:val="272727" w:themeColor="text1" w:themeTint="D8"/>
    </w:rPr>
  </w:style>
  <w:style w:type="paragraph" w:styleId="a3">
    <w:name w:val="Title"/>
    <w:basedOn w:val="a"/>
    <w:next w:val="a"/>
    <w:link w:val="a4"/>
    <w:uiPriority w:val="10"/>
    <w:qFormat/>
    <w:rsid w:val="00F47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470E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70E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470E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470E5"/>
    <w:pPr>
      <w:spacing w:before="160"/>
      <w:jc w:val="center"/>
    </w:pPr>
    <w:rPr>
      <w:i/>
      <w:iCs/>
      <w:color w:val="404040" w:themeColor="text1" w:themeTint="BF"/>
    </w:rPr>
  </w:style>
  <w:style w:type="character" w:customStyle="1" w:styleId="22">
    <w:name w:val="Цитата 2 Знак"/>
    <w:basedOn w:val="a0"/>
    <w:link w:val="21"/>
    <w:uiPriority w:val="29"/>
    <w:rsid w:val="00F470E5"/>
    <w:rPr>
      <w:i/>
      <w:iCs/>
      <w:color w:val="404040" w:themeColor="text1" w:themeTint="BF"/>
    </w:rPr>
  </w:style>
  <w:style w:type="paragraph" w:styleId="a7">
    <w:name w:val="List Paragraph"/>
    <w:basedOn w:val="a"/>
    <w:uiPriority w:val="34"/>
    <w:qFormat/>
    <w:rsid w:val="00F470E5"/>
    <w:pPr>
      <w:ind w:left="720"/>
      <w:contextualSpacing/>
    </w:pPr>
  </w:style>
  <w:style w:type="character" w:styleId="a8">
    <w:name w:val="Intense Emphasis"/>
    <w:basedOn w:val="a0"/>
    <w:uiPriority w:val="21"/>
    <w:qFormat/>
    <w:rsid w:val="00F470E5"/>
    <w:rPr>
      <w:i/>
      <w:iCs/>
      <w:color w:val="2F5496" w:themeColor="accent1" w:themeShade="BF"/>
    </w:rPr>
  </w:style>
  <w:style w:type="paragraph" w:styleId="a9">
    <w:name w:val="Intense Quote"/>
    <w:basedOn w:val="a"/>
    <w:next w:val="a"/>
    <w:link w:val="aa"/>
    <w:uiPriority w:val="30"/>
    <w:qFormat/>
    <w:rsid w:val="00F470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F470E5"/>
    <w:rPr>
      <w:i/>
      <w:iCs/>
      <w:color w:val="2F5496" w:themeColor="accent1" w:themeShade="BF"/>
    </w:rPr>
  </w:style>
  <w:style w:type="character" w:styleId="ab">
    <w:name w:val="Intense Reference"/>
    <w:basedOn w:val="a0"/>
    <w:uiPriority w:val="32"/>
    <w:qFormat/>
    <w:rsid w:val="00F470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82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3268</Words>
  <Characters>18630</Characters>
  <Application>Microsoft Office Word</Application>
  <DocSecurity>0</DocSecurity>
  <Lines>155</Lines>
  <Paragraphs>43</Paragraphs>
  <ScaleCrop>false</ScaleCrop>
  <Company/>
  <LinksUpToDate>false</LinksUpToDate>
  <CharactersWithSpaces>21855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2</cp:revision>
  <dcterms:created xsi:type="dcterms:W3CDTF">2025-04-12T12:05:00Z</dcterms:created>
  <dcterms:modified xsi:type="dcterms:W3CDTF">2025-04-12T12:06:00Z</dcterms:modified>
</cp:coreProperties>
</file>