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72056" w14:textId="77777777" w:rsidR="00842F2E" w:rsidRPr="00842F2E" w:rsidRDefault="00842F2E" w:rsidP="00842F2E">
      <w:pPr>
        <w:rPr>
          <w:b/>
          <w:bCs/>
          <w:sz w:val="24"/>
          <w:szCs w:val="24"/>
        </w:rPr>
      </w:pPr>
      <w:r w:rsidRPr="00842F2E">
        <w:rPr>
          <w:b/>
          <w:bCs/>
          <w:sz w:val="24"/>
          <w:szCs w:val="24"/>
        </w:rPr>
        <w:t>Глава "</w:t>
      </w:r>
      <w:proofErr w:type="spellStart"/>
      <w:r w:rsidRPr="00842F2E">
        <w:rPr>
          <w:b/>
          <w:bCs/>
          <w:sz w:val="24"/>
          <w:szCs w:val="24"/>
        </w:rPr>
        <w:t>Юнипро</w:t>
      </w:r>
      <w:proofErr w:type="spellEnd"/>
      <w:r w:rsidRPr="00842F2E">
        <w:rPr>
          <w:b/>
          <w:bCs/>
          <w:sz w:val="24"/>
          <w:szCs w:val="24"/>
        </w:rPr>
        <w:t>": мы ведем переговоры о новых проектах, до конца года закроем одну сделку</w:t>
      </w:r>
    </w:p>
    <w:p w14:paraId="1961659E" w14:textId="5CB22C20" w:rsidR="00842F2E" w:rsidRPr="00842F2E" w:rsidRDefault="00842F2E" w:rsidP="00842F2E">
      <w:r w:rsidRPr="00842F2E">
        <w:t>Максим Широков в интервью ТАСС — о финансировании проектов в рамках новой программы модернизации энергомощностей</w:t>
      </w:r>
    </w:p>
    <w:p w14:paraId="4884255B" w14:textId="77777777" w:rsidR="00842F2E" w:rsidRPr="00842F2E" w:rsidRDefault="00842F2E" w:rsidP="00842F2E">
      <w:r w:rsidRPr="00842F2E">
        <w:rPr>
          <w:b/>
          <w:bCs/>
        </w:rPr>
        <w:t>Глава "</w:t>
      </w:r>
      <w:proofErr w:type="spellStart"/>
      <w:r w:rsidRPr="00842F2E">
        <w:rPr>
          <w:b/>
          <w:bCs/>
        </w:rPr>
        <w:t>Юнипро</w:t>
      </w:r>
      <w:proofErr w:type="spellEnd"/>
      <w:r w:rsidRPr="00842F2E">
        <w:rPr>
          <w:b/>
          <w:bCs/>
        </w:rPr>
        <w:t>", входящей в германскую </w:t>
      </w:r>
      <w:proofErr w:type="spellStart"/>
      <w:r w:rsidRPr="00842F2E">
        <w:rPr>
          <w:b/>
          <w:bCs/>
        </w:rPr>
        <w:t>Uniper</w:t>
      </w:r>
      <w:proofErr w:type="spellEnd"/>
      <w:r w:rsidRPr="00842F2E">
        <w:rPr>
          <w:b/>
          <w:bCs/>
        </w:rPr>
        <w:t>, Максим Широков рассказал в интервью ТАСС на Красноярском экономическом форуме об источниках финансирования проектов в рамках новой программы модернизации энергомощностей, влиянии модернизации на дивиденды и новых проектах "</w:t>
      </w:r>
      <w:proofErr w:type="spellStart"/>
      <w:r w:rsidRPr="00842F2E">
        <w:rPr>
          <w:b/>
          <w:bCs/>
        </w:rPr>
        <w:t>Юнипро</w:t>
      </w:r>
      <w:proofErr w:type="spellEnd"/>
      <w:r w:rsidRPr="00842F2E">
        <w:rPr>
          <w:b/>
          <w:bCs/>
        </w:rPr>
        <w:t>", о вхождении в которые менеджмент энергокомпании ведет переговоры.</w:t>
      </w:r>
    </w:p>
    <w:p w14:paraId="1099EE6D" w14:textId="77777777" w:rsidR="00842F2E" w:rsidRPr="00842F2E" w:rsidRDefault="00842F2E" w:rsidP="00842F2E">
      <w:r w:rsidRPr="00842F2E">
        <w:rPr>
          <w:b/>
          <w:bCs/>
        </w:rPr>
        <w:t>— Максим Геннадьевич, недавно "</w:t>
      </w:r>
      <w:proofErr w:type="spellStart"/>
      <w:r w:rsidRPr="00842F2E">
        <w:rPr>
          <w:b/>
          <w:bCs/>
        </w:rPr>
        <w:t>Юнипро</w:t>
      </w:r>
      <w:proofErr w:type="spellEnd"/>
      <w:r w:rsidRPr="00842F2E">
        <w:rPr>
          <w:b/>
          <w:bCs/>
        </w:rPr>
        <w:t>" представила новую дивидендную политику, согласно которой компания на ближайшие три года планирует ежегодно направлять на дивиденды 20 млрд рублей. Можно ли только за счет начала получения платежей по договору о предоставлении мощности (ДПМ — прим. ТАСС) после ввода третьего блока Березовской ГРЭС обеспечить значительный рост дивидендов?</w:t>
      </w:r>
    </w:p>
    <w:p w14:paraId="7C5C8151" w14:textId="77777777" w:rsidR="00842F2E" w:rsidRPr="00842F2E" w:rsidRDefault="00842F2E" w:rsidP="00842F2E">
      <w:r w:rsidRPr="00842F2E">
        <w:t>— Дивидендный поток складывается не только из платежей за мощность, хотя они составляют, наверное, достаточно важную составляющую. Но есть еще и операционный поток. И надо сказать, что согласно нашим последним результатам впервые за много лет, и я надеюсь, не в последний раз, мы зафиксировали в России рост потребления электроэнергии. Он был не существенный в четвертом квартале прошлого года, но тем не менее он был. И эта тенденция сейчас продолжается, поэтому мы надеемся, что наши финансовые потоки от операционной деятельности не оскудеют.</w:t>
      </w:r>
    </w:p>
    <w:p w14:paraId="0BBEEA4E" w14:textId="77777777" w:rsidR="00842F2E" w:rsidRPr="00842F2E" w:rsidRDefault="00842F2E" w:rsidP="00842F2E">
      <w:r w:rsidRPr="00842F2E">
        <w:t>Кроме того, как вы знаете, согласно принятой правительством РФ программе модернизации тепловых мощностей также было принято решение о плавном повышении платы за мощность существующих мощностей. То есть рост дивидендных выплат в среднесрочной перспективе обусловлен не только тем, что третий блок Березовской ГРЭС будет введен в эксплуатацию.</w:t>
      </w:r>
    </w:p>
    <w:p w14:paraId="362F759F" w14:textId="77777777" w:rsidR="00842F2E" w:rsidRPr="00842F2E" w:rsidRDefault="00842F2E" w:rsidP="00842F2E">
      <w:r w:rsidRPr="00842F2E">
        <w:rPr>
          <w:b/>
          <w:bCs/>
        </w:rPr>
        <w:t>— Почему "</w:t>
      </w:r>
      <w:proofErr w:type="spellStart"/>
      <w:r w:rsidRPr="00842F2E">
        <w:rPr>
          <w:b/>
          <w:bCs/>
        </w:rPr>
        <w:t>Юнипро</w:t>
      </w:r>
      <w:proofErr w:type="spellEnd"/>
      <w:r w:rsidRPr="00842F2E">
        <w:rPr>
          <w:b/>
          <w:bCs/>
        </w:rPr>
        <w:t>" решила ограничиться именно этой суммой? Может ли компания платить больше, если операционные и финансовые показатели будут выше прогнозных?</w:t>
      </w:r>
    </w:p>
    <w:p w14:paraId="55C032F2" w14:textId="77777777" w:rsidR="00842F2E" w:rsidRPr="00842F2E" w:rsidRDefault="00842F2E" w:rsidP="00842F2E">
      <w:r w:rsidRPr="00842F2E">
        <w:t>— Аналитики, когда строят свои модели, видят, что по тем или иным индикаторам наш денежный поток может быть выше, и тоже задаются вопросом, можем ли мы платить больше в какой-то год, если наш денежный поток будет позволять это делать.</w:t>
      </w:r>
    </w:p>
    <w:p w14:paraId="496F541E" w14:textId="77777777" w:rsidR="00842F2E" w:rsidRPr="00842F2E" w:rsidRDefault="00842F2E" w:rsidP="00842F2E">
      <w:r w:rsidRPr="00842F2E">
        <w:rPr>
          <w:b/>
          <w:bCs/>
        </w:rPr>
        <w:t>Наш ответ такой. Первое — мы достаточно хорошо спланировали дивидендную политику на ближайшие три года. Назовите мне еще одну компанию, которая так делает</w:t>
      </w:r>
    </w:p>
    <w:p w14:paraId="4EFAD372" w14:textId="77777777" w:rsidR="00842F2E" w:rsidRPr="00842F2E" w:rsidRDefault="00842F2E" w:rsidP="00842F2E">
      <w:r w:rsidRPr="00842F2E">
        <w:t>Второе — в нашей дивидендной политике существует возможность ее пересмотра в зависимости от тех операционных результатов, которые у нас будут. Первый пересмотр наступает в 2021 году.</w:t>
      </w:r>
    </w:p>
    <w:p w14:paraId="078EA05F" w14:textId="77777777" w:rsidR="00842F2E" w:rsidRPr="00842F2E" w:rsidRDefault="00842F2E" w:rsidP="00842F2E">
      <w:r w:rsidRPr="00842F2E">
        <w:t>Мы считаем нашу дивидендную политику очень интересной и гордимся ей.</w:t>
      </w:r>
    </w:p>
    <w:p w14:paraId="05AB1BD4" w14:textId="77777777" w:rsidR="00842F2E" w:rsidRPr="00842F2E" w:rsidRDefault="00842F2E" w:rsidP="00842F2E">
      <w:r w:rsidRPr="00842F2E">
        <w:rPr>
          <w:b/>
          <w:bCs/>
        </w:rPr>
        <w:t>— Могут ли планы компании по участию в программе модернизации энергомощностей привести к изменению дивидендной политики в ближайшие годы — к пересмотру объема дивидендных выплат в сторону понижения?</w:t>
      </w:r>
    </w:p>
    <w:p w14:paraId="6DDA1019" w14:textId="77777777" w:rsidR="00842F2E" w:rsidRPr="00842F2E" w:rsidRDefault="00842F2E" w:rsidP="00842F2E">
      <w:r w:rsidRPr="00842F2E">
        <w:t>— "</w:t>
      </w:r>
      <w:proofErr w:type="spellStart"/>
      <w:r w:rsidRPr="00842F2E">
        <w:t>Юнипро</w:t>
      </w:r>
      <w:proofErr w:type="spellEnd"/>
      <w:r w:rsidRPr="00842F2E">
        <w:t xml:space="preserve">" планирует осуществлять инвестиции в рамках недавно принятой программы модернизации. Мы не раскрываем конкретные суммы, но они не будут очень большими, по крайней мере на первом этапе, потому что первая волна модернизации по утвержденному регламенту не предполагает изменения технологического цикла. Поэтому мы, во всяком случае, в </w:t>
      </w:r>
      <w:r w:rsidRPr="00842F2E">
        <w:lastRenderedPageBreak/>
        <w:t>своих планах не видим существенных инвестиций, которые могут драматически повлиять на изменение нашей дивидендной политики.</w:t>
      </w:r>
    </w:p>
    <w:p w14:paraId="61A87B20" w14:textId="77777777" w:rsidR="00842F2E" w:rsidRPr="00842F2E" w:rsidRDefault="00842F2E" w:rsidP="00842F2E">
      <w:r w:rsidRPr="00842F2E">
        <w:t>Конечно, если, например, состоится вторая волна модернизации, и в рамках этого проекта у нас будет возможность менять паросиловой цикл на парогазовый, тогда наш аппетит с точки зрения инвестиций тоже может увеличиться, потому что это более дорогостоящий проект.</w:t>
      </w:r>
    </w:p>
    <w:p w14:paraId="17887822" w14:textId="77777777" w:rsidR="00842F2E" w:rsidRPr="00842F2E" w:rsidRDefault="00842F2E" w:rsidP="00842F2E">
      <w:r w:rsidRPr="00842F2E">
        <w:t>На первом этапе программы модернизации решения о замене паросилового оборудования на парогазовое не были приняты, потому что в России нет глубокой локализации газовых турбин средней и высокой мощности. Сейчас несколько компаний работают над вопросом повышения уровня локализации этого оборудования, и мы надеемся, что в течение двух-трех лет максимально локализованные в России турбины будут доступны для приобретения и установки на энергообъектах. После этого я не исключаю, что генерирующие компании, регуляторы и потребители обсудят возможность включения в программу модернизации возможность изменения технологического цикла.</w:t>
      </w:r>
    </w:p>
    <w:p w14:paraId="69756D57" w14:textId="77777777" w:rsidR="00842F2E" w:rsidRPr="00842F2E" w:rsidRDefault="00842F2E" w:rsidP="00842F2E">
      <w:r w:rsidRPr="00842F2E">
        <w:rPr>
          <w:b/>
          <w:bCs/>
        </w:rPr>
        <w:t>— За счет каких средств планируется реализовывать проекты в рамках программы модернизации?</w:t>
      </w:r>
    </w:p>
    <w:p w14:paraId="58F09D43" w14:textId="77777777" w:rsidR="00842F2E" w:rsidRPr="00842F2E" w:rsidRDefault="00842F2E" w:rsidP="00842F2E">
      <w:r w:rsidRPr="00842F2E">
        <w:t>— Мы рассматриваем для себя возможность выйти на рынок заемного капитала — это большое событие для банков, потому что мы в последний раз занимали, может быть, десять лет назад. Но сейчас мы не исключаем такой возможности, тем более что баланс нам позволяет.</w:t>
      </w:r>
    </w:p>
    <w:p w14:paraId="21CDFA71" w14:textId="77777777" w:rsidR="00842F2E" w:rsidRPr="00842F2E" w:rsidRDefault="00842F2E" w:rsidP="00842F2E">
      <w:r w:rsidRPr="00842F2E">
        <w:t>Решений конкретных по этому вопросу не принято, я вам не могу назвать какие-то эффективные ставки, потому что они принципиально с банками пока не обсуждались.</w:t>
      </w:r>
    </w:p>
    <w:p w14:paraId="760D987D" w14:textId="77777777" w:rsidR="00842F2E" w:rsidRPr="00842F2E" w:rsidRDefault="00842F2E" w:rsidP="00842F2E">
      <w:r w:rsidRPr="00842F2E">
        <w:rPr>
          <w:b/>
          <w:bCs/>
        </w:rPr>
        <w:t>— В качестве заемных средств вы рассматриваете привлечение кредитов или изучаете возможность размещения облигаций или евробондов?</w:t>
      </w:r>
    </w:p>
    <w:p w14:paraId="029FF2A4" w14:textId="77777777" w:rsidR="00842F2E" w:rsidRPr="00842F2E" w:rsidRDefault="00842F2E" w:rsidP="00842F2E">
      <w:r w:rsidRPr="00842F2E">
        <w:t>— Перед нами открыты все возможности. Так как мы не частый гость на рынке заемного капитала, аппетит к любому инструменту, который наша компания сочтет необходимым для использования, если сочтет, достаточно велик. То есть это могут быть и заемный капитал, и бонды, и что угодно.</w:t>
      </w:r>
    </w:p>
    <w:p w14:paraId="4D2C418A" w14:textId="77777777" w:rsidR="00842F2E" w:rsidRPr="00842F2E" w:rsidRDefault="00842F2E" w:rsidP="00842F2E">
      <w:r w:rsidRPr="00842F2E">
        <w:rPr>
          <w:b/>
          <w:bCs/>
        </w:rPr>
        <w:t>— Решение будет приниматься по итогам первого отбора проектов модернизации?</w:t>
      </w:r>
    </w:p>
    <w:p w14:paraId="35DB1B4F" w14:textId="77777777" w:rsidR="00842F2E" w:rsidRPr="00842F2E" w:rsidRDefault="00842F2E" w:rsidP="00842F2E">
      <w:r w:rsidRPr="00842F2E">
        <w:t>— Да. Я надеюсь, что это произойдет достаточно скоро, в ближайшие две-три недели.</w:t>
      </w:r>
    </w:p>
    <w:p w14:paraId="31B37DD1" w14:textId="77777777" w:rsidR="00842F2E" w:rsidRPr="00842F2E" w:rsidRDefault="00842F2E" w:rsidP="00842F2E">
      <w:r w:rsidRPr="00842F2E">
        <w:t>2 апреля пройдут аукционы, затем, я думаю, что дней десять или пару недель будут подводиться результаты отбора.</w:t>
      </w:r>
    </w:p>
    <w:p w14:paraId="4DEE85C7" w14:textId="77777777" w:rsidR="00842F2E" w:rsidRPr="00842F2E" w:rsidRDefault="00842F2E" w:rsidP="00842F2E">
      <w:r w:rsidRPr="00842F2E">
        <w:rPr>
          <w:b/>
          <w:bCs/>
        </w:rPr>
        <w:t>— Вы сейчас можете сказать, какие станции "</w:t>
      </w:r>
      <w:proofErr w:type="spellStart"/>
      <w:r w:rsidRPr="00842F2E">
        <w:rPr>
          <w:b/>
          <w:bCs/>
        </w:rPr>
        <w:t>Юнипро</w:t>
      </w:r>
      <w:proofErr w:type="spellEnd"/>
      <w:r w:rsidRPr="00842F2E">
        <w:rPr>
          <w:b/>
          <w:bCs/>
        </w:rPr>
        <w:t>" заявила на первый отбор проектов для включения в программу модернизации?</w:t>
      </w:r>
    </w:p>
    <w:p w14:paraId="528F0EBD" w14:textId="77777777" w:rsidR="00842F2E" w:rsidRPr="00842F2E" w:rsidRDefault="00842F2E" w:rsidP="00842F2E">
      <w:r w:rsidRPr="00842F2E">
        <w:t>— Мы сейчас эту информацию не раскрываем. Единственное, что я могу сказать, — поскольку эта история очень для нас важна, мы с самого начала прагматично подходили к внутреннему анализу тех проектов, которые мы хотели бы заявить на аукцион.</w:t>
      </w:r>
    </w:p>
    <w:p w14:paraId="553554A1" w14:textId="77777777" w:rsidR="00842F2E" w:rsidRPr="00842F2E" w:rsidRDefault="00842F2E" w:rsidP="00842F2E">
      <w:r w:rsidRPr="00842F2E">
        <w:t>Мы рассматривали разные станции. Но требования конкурса достаточно жесткие — это и оборудование должно быть востребованным, и должна быть ценовая конкуренция. В итоге решили не подавать те проекты, которые имеют низкие шансы быть отобранными. Поэтому я надеюсь, что часть проектов, которые мы выставим на конкурс, выиграет.</w:t>
      </w:r>
    </w:p>
    <w:p w14:paraId="79FC9ADF" w14:textId="77777777" w:rsidR="00842F2E" w:rsidRPr="00842F2E" w:rsidRDefault="00842F2E" w:rsidP="00842F2E">
      <w:r w:rsidRPr="00842F2E">
        <w:rPr>
          <w:b/>
          <w:bCs/>
        </w:rPr>
        <w:t>— Норма базовой доходности на проекты первого отбора установлена в 14%, но в следующем году не исключено, что она будет пересмотрена. На ваш взгляд, есть ли риск того, что в следующие годы ставка будет снижаться? И какова минимальная норма доходности, при которой реализация таких проектов рентабельна?</w:t>
      </w:r>
    </w:p>
    <w:p w14:paraId="6ACE5CE9" w14:textId="77777777" w:rsidR="00842F2E" w:rsidRPr="00842F2E" w:rsidRDefault="00842F2E" w:rsidP="00842F2E">
      <w:r w:rsidRPr="00842F2E">
        <w:lastRenderedPageBreak/>
        <w:t>— Ваш вопрос связан с гипотетическим сценарием, что доходность по государственным бумагам России, к которым привязан один из элементов окупаемости этих проектов, будет снижаться и, соответственно, реальная доходность будет падать. Такой сценарий не исключен, но здесь надо учитывать, что прямой корреляции не будет никогда, потому что формула возврата достаточно сложная. Это первое. Второе — когда генерирующие компании рассматривают для себя возможность участия в таких проектах (а мы говорим о возврате инвестиций в течение 16 лет после ввода того или иного объекта в эксплуатацию), принимая такие решения, безусловно, мы смотрим на окупаемость. И если мы поймем, что предложенные параметры не будут удовлетворять нашим правилам, мы просто не пойдем в эти правила и все.</w:t>
      </w:r>
    </w:p>
    <w:p w14:paraId="09CF5940" w14:textId="77777777" w:rsidR="00842F2E" w:rsidRPr="00842F2E" w:rsidRDefault="00842F2E" w:rsidP="00842F2E">
      <w:r w:rsidRPr="00842F2E">
        <w:rPr>
          <w:b/>
          <w:bCs/>
        </w:rPr>
        <w:t>В "</w:t>
      </w:r>
      <w:proofErr w:type="spellStart"/>
      <w:r w:rsidRPr="00842F2E">
        <w:rPr>
          <w:b/>
          <w:bCs/>
        </w:rPr>
        <w:t>Юнипро</w:t>
      </w:r>
      <w:proofErr w:type="spellEnd"/>
      <w:r w:rsidRPr="00842F2E">
        <w:rPr>
          <w:b/>
          <w:bCs/>
        </w:rPr>
        <w:t>" минимальная ставка — уровень возврата инвестиций — начинается где-то с 13–14%. Но, конечно, это зависит от проекта. Иногда бывают исключения</w:t>
      </w:r>
    </w:p>
    <w:p w14:paraId="729F9070" w14:textId="77777777" w:rsidR="00842F2E" w:rsidRPr="00842F2E" w:rsidRDefault="00842F2E" w:rsidP="00842F2E">
      <w:r w:rsidRPr="00842F2E">
        <w:rPr>
          <w:b/>
          <w:bCs/>
        </w:rPr>
        <w:t>— Как вырастут операционные и финансовые показатели "</w:t>
      </w:r>
      <w:proofErr w:type="spellStart"/>
      <w:r w:rsidRPr="00842F2E">
        <w:rPr>
          <w:b/>
          <w:bCs/>
        </w:rPr>
        <w:t>Юнипро</w:t>
      </w:r>
      <w:proofErr w:type="spellEnd"/>
      <w:r w:rsidRPr="00842F2E">
        <w:rPr>
          <w:b/>
          <w:bCs/>
        </w:rPr>
        <w:t>" после ввода третьего блока Березовской ГРЭС?</w:t>
      </w:r>
    </w:p>
    <w:p w14:paraId="6E750E9F" w14:textId="77777777" w:rsidR="00842F2E" w:rsidRPr="00842F2E" w:rsidRDefault="00842F2E" w:rsidP="00842F2E">
      <w:r w:rsidRPr="00842F2E">
        <w:t>— Мы недавно раскрыли прогнозы по EBITDA на 2019 год, по прибыли мы прогнозы не даем. Но, конечно, с вводом третьего блока в эксплуатацию наши показатели существенно улучшатся. Я надеюсь, что будет идти речь об увеличении выработки в том числе.</w:t>
      </w:r>
    </w:p>
    <w:p w14:paraId="1BBEE65F" w14:textId="77777777" w:rsidR="00842F2E" w:rsidRPr="00842F2E" w:rsidRDefault="00842F2E" w:rsidP="00842F2E">
      <w:r w:rsidRPr="00842F2E">
        <w:rPr>
          <w:b/>
          <w:bCs/>
        </w:rPr>
        <w:t>— В связи с чем выросла стоимость реконструкции третьего блока до 40 млрд рублей?</w:t>
      </w:r>
    </w:p>
    <w:p w14:paraId="059880B0" w14:textId="77777777" w:rsidR="00842F2E" w:rsidRPr="00842F2E" w:rsidRDefault="00842F2E" w:rsidP="00842F2E">
      <w:r w:rsidRPr="00842F2E">
        <w:t>— Было два этапа. На первом этапе мы заявили цифру, не углубляясь в подробности того, что нам предстоит. На последующем этапе разобрались детально и заявили другую цифру, которой придерживались до последнего времени. Единственное, о чем мы не говорили, — о запасе на непредвиденные расходы. Сейчас нам эту цифру пришлось раскрыть, потому что непредвиденные расходы появились. Но при проведении такого сложного восстановительного ремонта это увеличение находится в рамках статистической погрешности. Это не что-то драматическое, чего мы не ожидали.</w:t>
      </w:r>
    </w:p>
    <w:p w14:paraId="468D9FED" w14:textId="77777777" w:rsidR="00842F2E" w:rsidRPr="00842F2E" w:rsidRDefault="00842F2E" w:rsidP="00842F2E">
      <w:r w:rsidRPr="00842F2E">
        <w:t>На сегодняшний день проект вступил в финальную стадию — с точки зрения монтажных работ осталась совсем малая часть, все поверхности нагрева уже смонтированы, и сейчас идет выверка, теплоизоляция, прокладка электрических кабелей. На сегодняшний день мы четко понимаем стоимость работ до конца проекта и не предполагаем, что может произойти что-то непредвиденное, что приведет к необходимости увеличения расходов.</w:t>
      </w:r>
    </w:p>
    <w:p w14:paraId="423D2595" w14:textId="77777777" w:rsidR="00842F2E" w:rsidRPr="00842F2E" w:rsidRDefault="00842F2E" w:rsidP="00842F2E">
      <w:r w:rsidRPr="00842F2E">
        <w:rPr>
          <w:b/>
          <w:bCs/>
        </w:rPr>
        <w:t>— Сохраняете сроки ввода блока в эксплуатацию в четвертом квартале?</w:t>
      </w:r>
    </w:p>
    <w:p w14:paraId="3ED7A0D7" w14:textId="77777777" w:rsidR="00842F2E" w:rsidRPr="00842F2E" w:rsidRDefault="00842F2E" w:rsidP="00842F2E">
      <w:r w:rsidRPr="00842F2E">
        <w:t>— Как вы помните, ранее мы планировали ввести блок в третьем квартале этого года, но затем сдвинули на четвертый квартал. Учитывая сложности восстановительного ремонта, я считаю, что мы двигаемся в рамках. Хотелось бы, конечно, раньше, но девять женщин не могут родить ребенка за один месяц — есть определенная последовательность событий. Так и у нас — физически ускорить процесс мы не можем. Все работы идут параллельно, поэтому мы надеемся, что в четвертом квартале мы введем блок в эксплуатацию.</w:t>
      </w:r>
    </w:p>
    <w:p w14:paraId="700DA721" w14:textId="2DD0C894" w:rsidR="00842F2E" w:rsidRPr="00842F2E" w:rsidRDefault="00842F2E" w:rsidP="00842F2E">
      <w:r w:rsidRPr="00842F2E">
        <w:rPr>
          <w:b/>
          <w:bCs/>
        </w:rPr>
        <w:t>— Как вы оцениваете влияние текущих судебных споров со структурами "Русала" на энергетику и реализацию программы ДПМ в целом? Ведете ли переговоры с "Русалом" о мировом соглашении по искам о расторжении договоров ДПМ, чтобы избежать прецедента в подобном вопросе?</w:t>
      </w:r>
    </w:p>
    <w:p w14:paraId="56D19D31" w14:textId="77777777" w:rsidR="00842F2E" w:rsidRPr="00842F2E" w:rsidRDefault="00842F2E" w:rsidP="00842F2E">
      <w:r w:rsidRPr="00842F2E">
        <w:t xml:space="preserve">— Судебные споры, инициированные "Русалом", ставят под сомнение всю программу ДПМ и те договоренности, которые были достигнуты между генерирующими компаниями и потребителями и закреплены на уровне актов правительства. В этом смысле иски "Русала" расшатывают ДПМ как инвестиционный механизм и ставят под угрозу возврат вложенных инвестиций. Мы считаем, что </w:t>
      </w:r>
      <w:r w:rsidRPr="00842F2E">
        <w:lastRenderedPageBreak/>
        <w:t>подобные попытки направлены на изменение правил игры, действующих для всех участников рынка уже порядка десяти лет, в интересах узкой группы потребителей. Для нас такое изменение является неприемлемым.</w:t>
      </w:r>
    </w:p>
    <w:p w14:paraId="4288328C" w14:textId="77777777" w:rsidR="00842F2E" w:rsidRPr="00842F2E" w:rsidRDefault="00842F2E" w:rsidP="00842F2E">
      <w:r w:rsidRPr="00842F2E">
        <w:t>Что касается возможных переговоров о мировом соглашении с "Русалом", то в настоящее время такие переговоры не ведутся. Мы уверены в своей правовой позиции и готовы отстаивать свои интересы в суде, но вместе с тем мы также готовы обсуждать любые иные конструктивные варианты урегулирования текущих споров с группой "Русал", включая мировое соглашение.</w:t>
      </w:r>
    </w:p>
    <w:p w14:paraId="7E080537" w14:textId="77777777" w:rsidR="00842F2E" w:rsidRPr="00842F2E" w:rsidRDefault="00842F2E" w:rsidP="00842F2E">
      <w:r w:rsidRPr="00842F2E">
        <w:rPr>
          <w:b/>
          <w:bCs/>
        </w:rPr>
        <w:t>— Ранее вице-премьер РФ Дмитрий Козак поручил Минэнерго разработать механизмы расторжения ДПМ — обращалось ли Минэнерго к "</w:t>
      </w:r>
      <w:proofErr w:type="spellStart"/>
      <w:r w:rsidRPr="00842F2E">
        <w:rPr>
          <w:b/>
          <w:bCs/>
        </w:rPr>
        <w:t>Юнипро</w:t>
      </w:r>
      <w:proofErr w:type="spellEnd"/>
      <w:r w:rsidRPr="00842F2E">
        <w:rPr>
          <w:b/>
          <w:bCs/>
        </w:rPr>
        <w:t>" за консультацией в подготовке документа? Какова позиция компании по этому вопросу — стоит ли предусмотреть возможность расторжения договоров ДПМ и в каких случаях?</w:t>
      </w:r>
    </w:p>
    <w:p w14:paraId="14BCFF73" w14:textId="77777777" w:rsidR="00842F2E" w:rsidRPr="00842F2E" w:rsidRDefault="00842F2E" w:rsidP="00842F2E">
      <w:r w:rsidRPr="00842F2E">
        <w:t>— К нам непосредственно Минэнерго не обращалось. Проработка таких вопросов на сегодняшний день ведется в рамках ассоциаций производителей и потребителей электроэнергии. Критерии расторжения новых ДПМ еще не выработаны. Но я подчеркну, что речь идет именно о новых договорах. По этому вопросу выработана четкая позиция всех генерирующих компаний — правила ранее заключенных ДПМ не должны меняться, закон не должен иметь обратную силу.</w:t>
      </w:r>
    </w:p>
    <w:p w14:paraId="31A0AAFB" w14:textId="77777777" w:rsidR="00842F2E" w:rsidRPr="00842F2E" w:rsidRDefault="00842F2E" w:rsidP="00842F2E">
      <w:r w:rsidRPr="00842F2E">
        <w:t>В отношении недавно принятой программы модернизации тепловых мощностей генерация занимает более гибкую позицию и готова договариваться об изменении конкретных параметров. Но делать это нужно, что называется, "на берегу", пока деньги еще не вложены.</w:t>
      </w:r>
    </w:p>
    <w:p w14:paraId="7BCC2E9B" w14:textId="77777777" w:rsidR="00842F2E" w:rsidRPr="00842F2E" w:rsidRDefault="00842F2E" w:rsidP="00842F2E">
      <w:r w:rsidRPr="00842F2E">
        <w:rPr>
          <w:b/>
          <w:bCs/>
        </w:rPr>
        <w:t>— Готова ли "</w:t>
      </w:r>
      <w:proofErr w:type="spellStart"/>
      <w:r w:rsidRPr="00842F2E">
        <w:rPr>
          <w:b/>
          <w:bCs/>
        </w:rPr>
        <w:t>Юнипро</w:t>
      </w:r>
      <w:proofErr w:type="spellEnd"/>
      <w:r w:rsidRPr="00842F2E">
        <w:rPr>
          <w:b/>
          <w:bCs/>
        </w:rPr>
        <w:t>" после завершения реконструкции третьего энергоблока Березовской ГРЭС к расширению географии присутствия в России? Есть ли в России интересные проекты к совместной реализации или покупке?</w:t>
      </w:r>
    </w:p>
    <w:p w14:paraId="6324DED3" w14:textId="77777777" w:rsidR="00842F2E" w:rsidRPr="00842F2E" w:rsidRDefault="00842F2E" w:rsidP="00842F2E">
      <w:r w:rsidRPr="00842F2E">
        <w:t>— Да, есть ряд проектов, которые нам интересны для совместной реализации. На сегодняшний день мы находимся в достаточно глубоком переговорном процессе с несколькими промышленными потребителями электроэнергии, которые по тем или иным причинам приняли для себя решение либо найти партнера на создание распределенной генерации, то есть тех энергетических мощностей, которые им нужны для своего развития, либо для управления и расширения существующих.</w:t>
      </w:r>
    </w:p>
    <w:p w14:paraId="188541DC" w14:textId="77777777" w:rsidR="00842F2E" w:rsidRPr="00842F2E" w:rsidRDefault="00842F2E" w:rsidP="00842F2E">
      <w:r w:rsidRPr="00842F2E">
        <w:t>Поэтому мы, не дожидаясь окончания восстановительных работ на третьем блоке Березовской ГРЭС, ведем переговоры о новых проектах. И у меня есть стойкое убеждение, что до конца года одну сделку мы закроем.</w:t>
      </w:r>
    </w:p>
    <w:p w14:paraId="4B3C5C67" w14:textId="77777777" w:rsidR="00842F2E" w:rsidRPr="00842F2E" w:rsidRDefault="00842F2E" w:rsidP="00842F2E">
      <w:r w:rsidRPr="00842F2E">
        <w:t>Я не могу сейчас сказать какую, но эта история интересная. Она положительно отразится на уровне нашей прибыльности, на EBITDA, то есть это не что-то маленькое.</w:t>
      </w:r>
    </w:p>
    <w:p w14:paraId="65B1C032" w14:textId="77777777" w:rsidR="00842F2E" w:rsidRPr="00842F2E" w:rsidRDefault="00842F2E" w:rsidP="00842F2E">
      <w:r w:rsidRPr="00842F2E">
        <w:rPr>
          <w:b/>
          <w:bCs/>
        </w:rPr>
        <w:t>— Вы рассматриваете реализацию этих проектов в России?</w:t>
      </w:r>
    </w:p>
    <w:p w14:paraId="6F2723C4" w14:textId="77777777" w:rsidR="00842F2E" w:rsidRPr="00842F2E" w:rsidRDefault="00842F2E" w:rsidP="00842F2E">
      <w:r w:rsidRPr="00842F2E">
        <w:t>— Пока мы ведем переговоры в России — это приоритет.</w:t>
      </w:r>
    </w:p>
    <w:p w14:paraId="4B93FBBB" w14:textId="77777777" w:rsidR="00842F2E" w:rsidRPr="00842F2E" w:rsidRDefault="00842F2E" w:rsidP="00842F2E">
      <w:r w:rsidRPr="00842F2E">
        <w:rPr>
          <w:b/>
          <w:bCs/>
        </w:rPr>
        <w:t>— Интересно ли "</w:t>
      </w:r>
      <w:proofErr w:type="spellStart"/>
      <w:r w:rsidRPr="00842F2E">
        <w:rPr>
          <w:b/>
          <w:bCs/>
        </w:rPr>
        <w:t>Юнипро</w:t>
      </w:r>
      <w:proofErr w:type="spellEnd"/>
      <w:r w:rsidRPr="00842F2E">
        <w:rPr>
          <w:b/>
          <w:bCs/>
        </w:rPr>
        <w:t xml:space="preserve">" заниматься возобновляемой энергетикой в России с учетом ориентации европейского сообщества на развитие чистой энергетики и появления нового акционера в </w:t>
      </w:r>
      <w:proofErr w:type="spellStart"/>
      <w:r w:rsidRPr="00842F2E">
        <w:rPr>
          <w:b/>
          <w:bCs/>
        </w:rPr>
        <w:t>Uniper</w:t>
      </w:r>
      <w:proofErr w:type="spellEnd"/>
      <w:r w:rsidRPr="00842F2E">
        <w:rPr>
          <w:b/>
          <w:bCs/>
        </w:rPr>
        <w:t xml:space="preserve"> — финской Fortum?</w:t>
      </w:r>
    </w:p>
    <w:p w14:paraId="1104DFF7" w14:textId="5109EA7D" w:rsidR="00842F2E" w:rsidRPr="00842F2E" w:rsidRDefault="00842F2E" w:rsidP="00842F2E"/>
    <w:p w14:paraId="0310C467" w14:textId="77777777" w:rsidR="00842F2E" w:rsidRPr="00842F2E" w:rsidRDefault="00842F2E" w:rsidP="00842F2E">
      <w:r w:rsidRPr="00842F2E">
        <w:t>— Хороший вопрос, потому что мы анализировали возможность участия в программе ДПМ ВИЭ, в которой участвовали наши коллеги и конкуренты по цеху — Fortum, Росатом, "Энел Россия", — и на том этапе мы приняли отрицательное для себя решение по ряду причин.</w:t>
      </w:r>
    </w:p>
    <w:p w14:paraId="354B4357" w14:textId="77777777" w:rsidR="00842F2E" w:rsidRPr="00842F2E" w:rsidRDefault="00842F2E" w:rsidP="00842F2E">
      <w:r w:rsidRPr="00842F2E">
        <w:lastRenderedPageBreak/>
        <w:t>Наш инвестиционный потенциал достаточно существенный, но не безграничный. Зная, что в какой-то момент, сохраняя и приумножая свою дивидендную политику, мы получим возможность инвестировать в проекты, связанные с модернизацией своих мощностей, мы все-таки склонялись больше к этому, потому что эти мощности наши, это часть нашего коллектива, это те люди, которые работают на станциях. И если выбирать между потенциальным выводом какого-то оборудования из эксплуатации и неминуемым сокращением персонала или модернизацией с сохранением рабочих мест, конечно, мы выбрали второе. Мы не против возобновляемой энергетики — это потрясающий тренд во всем мире и в России, но себя на тот момент мы в нем не видели.</w:t>
      </w:r>
    </w:p>
    <w:p w14:paraId="2363229F" w14:textId="77777777" w:rsidR="00842F2E" w:rsidRPr="00842F2E" w:rsidRDefault="00842F2E" w:rsidP="00842F2E">
      <w:r w:rsidRPr="00842F2E">
        <w:t xml:space="preserve">Еще одна причина, почему мы не пошли в это направление — это потому, что фактически вся компетенция, которая была в компании, на тот момент осталась в </w:t>
      </w:r>
      <w:proofErr w:type="spellStart"/>
      <w:r w:rsidRPr="00842F2E">
        <w:t>E.On</w:t>
      </w:r>
      <w:proofErr w:type="spellEnd"/>
      <w:r w:rsidRPr="00842F2E">
        <w:t xml:space="preserve">, не успев перейти в </w:t>
      </w:r>
      <w:proofErr w:type="spellStart"/>
      <w:r w:rsidRPr="00842F2E">
        <w:t>Uniper</w:t>
      </w:r>
      <w:proofErr w:type="spellEnd"/>
      <w:r w:rsidRPr="00842F2E">
        <w:t>. Нарабатывать эту компетенцию с нуля на тот момент, учитывая потенциальную модернизацию тепловых мощностей и другие различные процессы, которые шли в компании, представлялось не очень правильным.</w:t>
      </w:r>
    </w:p>
    <w:p w14:paraId="2D33F937" w14:textId="77777777" w:rsidR="00842F2E" w:rsidRPr="00842F2E" w:rsidRDefault="00842F2E" w:rsidP="00842F2E">
      <w:r w:rsidRPr="00842F2E">
        <w:rPr>
          <w:b/>
          <w:bCs/>
        </w:rPr>
        <w:t>— Можете ли принять участие в отборе проектов по программе ДПМ ВИЭ в этом году?</w:t>
      </w:r>
    </w:p>
    <w:p w14:paraId="3DEC8973" w14:textId="77777777" w:rsidR="00842F2E" w:rsidRPr="00842F2E" w:rsidRDefault="00842F2E" w:rsidP="00842F2E">
      <w:r w:rsidRPr="00842F2E">
        <w:t>— Нет, в этом году мы не рассматриваем участие в конкурсах по ДПМ, но в будущем почему нет. Может быть, с новым партнером, может быть, самостоятельно, может, с нашей головной компанией. Я считаю, что здесь никакие двери не закрыты.</w:t>
      </w:r>
    </w:p>
    <w:p w14:paraId="3661CBC8" w14:textId="77777777" w:rsidR="00842F2E" w:rsidRPr="00842F2E" w:rsidRDefault="00842F2E" w:rsidP="00842F2E">
      <w:r w:rsidRPr="00842F2E">
        <w:rPr>
          <w:b/>
          <w:bCs/>
        </w:rPr>
        <w:t>— Как может измениться структура управления и план развития "</w:t>
      </w:r>
      <w:proofErr w:type="spellStart"/>
      <w:r w:rsidRPr="00842F2E">
        <w:rPr>
          <w:b/>
          <w:bCs/>
        </w:rPr>
        <w:t>Юнипро</w:t>
      </w:r>
      <w:proofErr w:type="spellEnd"/>
      <w:r w:rsidRPr="00842F2E">
        <w:rPr>
          <w:b/>
          <w:bCs/>
        </w:rPr>
        <w:t xml:space="preserve">" в связи с предстоящими изменениями в топ-менеджменте </w:t>
      </w:r>
      <w:proofErr w:type="spellStart"/>
      <w:r w:rsidRPr="00842F2E">
        <w:rPr>
          <w:b/>
          <w:bCs/>
        </w:rPr>
        <w:t>Uniper</w:t>
      </w:r>
      <w:proofErr w:type="spellEnd"/>
      <w:r w:rsidRPr="00842F2E">
        <w:rPr>
          <w:b/>
          <w:bCs/>
        </w:rPr>
        <w:t>?</w:t>
      </w:r>
    </w:p>
    <w:p w14:paraId="60D38AAD" w14:textId="77777777" w:rsidR="00842F2E" w:rsidRPr="00842F2E" w:rsidRDefault="00842F2E" w:rsidP="00842F2E">
      <w:r w:rsidRPr="00842F2E">
        <w:t>— Я не думаю, что что-то будет меняться, потому что вся наша работа направлена на благо акционеров — это без всякого красного словца сказано. Вся долгосрочная мотивация топ-менеджмента "</w:t>
      </w:r>
      <w:proofErr w:type="spellStart"/>
      <w:r w:rsidRPr="00842F2E">
        <w:t>Юнипро</w:t>
      </w:r>
      <w:proofErr w:type="spellEnd"/>
      <w:r w:rsidRPr="00842F2E">
        <w:t>" привязана к полной акционерной стоимости компании. Я далек от мысли, что у нового руководства будет задача сделать хуже. Я уверен, что принципиально ничего в подходах наших не изменится.</w:t>
      </w:r>
    </w:p>
    <w:p w14:paraId="6A0EDF16" w14:textId="77777777" w:rsidR="003B0B36" w:rsidRDefault="003B0B36"/>
    <w:sectPr w:rsidR="003B0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5B"/>
    <w:rsid w:val="001F797A"/>
    <w:rsid w:val="003B0B36"/>
    <w:rsid w:val="005C2272"/>
    <w:rsid w:val="00842F2E"/>
    <w:rsid w:val="0090775B"/>
    <w:rsid w:val="00CD4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1C40"/>
  <w15:chartTrackingRefBased/>
  <w15:docId w15:val="{3EC96198-C172-4FFF-8032-11A5A6E2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7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07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0775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0775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0775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0775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0775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775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0775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75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0775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0775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0775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0775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0775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0775B"/>
    <w:rPr>
      <w:rFonts w:eastAsiaTheme="majorEastAsia" w:cstheme="majorBidi"/>
      <w:color w:val="595959" w:themeColor="text1" w:themeTint="A6"/>
    </w:rPr>
  </w:style>
  <w:style w:type="character" w:customStyle="1" w:styleId="80">
    <w:name w:val="Заголовок 8 Знак"/>
    <w:basedOn w:val="a0"/>
    <w:link w:val="8"/>
    <w:uiPriority w:val="9"/>
    <w:semiHidden/>
    <w:rsid w:val="0090775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0775B"/>
    <w:rPr>
      <w:rFonts w:eastAsiaTheme="majorEastAsia" w:cstheme="majorBidi"/>
      <w:color w:val="272727" w:themeColor="text1" w:themeTint="D8"/>
    </w:rPr>
  </w:style>
  <w:style w:type="paragraph" w:styleId="a3">
    <w:name w:val="Title"/>
    <w:basedOn w:val="a"/>
    <w:next w:val="a"/>
    <w:link w:val="a4"/>
    <w:uiPriority w:val="10"/>
    <w:qFormat/>
    <w:rsid w:val="00907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077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775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0775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0775B"/>
    <w:pPr>
      <w:spacing w:before="160"/>
      <w:jc w:val="center"/>
    </w:pPr>
    <w:rPr>
      <w:i/>
      <w:iCs/>
      <w:color w:val="404040" w:themeColor="text1" w:themeTint="BF"/>
    </w:rPr>
  </w:style>
  <w:style w:type="character" w:customStyle="1" w:styleId="22">
    <w:name w:val="Цитата 2 Знак"/>
    <w:basedOn w:val="a0"/>
    <w:link w:val="21"/>
    <w:uiPriority w:val="29"/>
    <w:rsid w:val="0090775B"/>
    <w:rPr>
      <w:i/>
      <w:iCs/>
      <w:color w:val="404040" w:themeColor="text1" w:themeTint="BF"/>
    </w:rPr>
  </w:style>
  <w:style w:type="paragraph" w:styleId="a7">
    <w:name w:val="List Paragraph"/>
    <w:basedOn w:val="a"/>
    <w:uiPriority w:val="34"/>
    <w:qFormat/>
    <w:rsid w:val="0090775B"/>
    <w:pPr>
      <w:ind w:left="720"/>
      <w:contextualSpacing/>
    </w:pPr>
  </w:style>
  <w:style w:type="character" w:styleId="a8">
    <w:name w:val="Intense Emphasis"/>
    <w:basedOn w:val="a0"/>
    <w:uiPriority w:val="21"/>
    <w:qFormat/>
    <w:rsid w:val="0090775B"/>
    <w:rPr>
      <w:i/>
      <w:iCs/>
      <w:color w:val="2F5496" w:themeColor="accent1" w:themeShade="BF"/>
    </w:rPr>
  </w:style>
  <w:style w:type="paragraph" w:styleId="a9">
    <w:name w:val="Intense Quote"/>
    <w:basedOn w:val="a"/>
    <w:next w:val="a"/>
    <w:link w:val="aa"/>
    <w:uiPriority w:val="30"/>
    <w:qFormat/>
    <w:rsid w:val="00907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0775B"/>
    <w:rPr>
      <w:i/>
      <w:iCs/>
      <w:color w:val="2F5496" w:themeColor="accent1" w:themeShade="BF"/>
    </w:rPr>
  </w:style>
  <w:style w:type="character" w:styleId="ab">
    <w:name w:val="Intense Reference"/>
    <w:basedOn w:val="a0"/>
    <w:uiPriority w:val="32"/>
    <w:qFormat/>
    <w:rsid w:val="0090775B"/>
    <w:rPr>
      <w:b/>
      <w:bCs/>
      <w:smallCaps/>
      <w:color w:val="2F5496" w:themeColor="accent1" w:themeShade="BF"/>
      <w:spacing w:val="5"/>
    </w:rPr>
  </w:style>
  <w:style w:type="character" w:styleId="ac">
    <w:name w:val="Hyperlink"/>
    <w:basedOn w:val="a0"/>
    <w:uiPriority w:val="99"/>
    <w:unhideWhenUsed/>
    <w:rsid w:val="00842F2E"/>
    <w:rPr>
      <w:color w:val="0563C1" w:themeColor="hyperlink"/>
      <w:u w:val="single"/>
    </w:rPr>
  </w:style>
  <w:style w:type="character" w:styleId="ad">
    <w:name w:val="Unresolved Mention"/>
    <w:basedOn w:val="a0"/>
    <w:uiPriority w:val="99"/>
    <w:semiHidden/>
    <w:unhideWhenUsed/>
    <w:rsid w:val="00842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190098">
      <w:bodyDiv w:val="1"/>
      <w:marLeft w:val="0"/>
      <w:marRight w:val="0"/>
      <w:marTop w:val="0"/>
      <w:marBottom w:val="0"/>
      <w:divBdr>
        <w:top w:val="none" w:sz="0" w:space="0" w:color="auto"/>
        <w:left w:val="none" w:sz="0" w:space="0" w:color="auto"/>
        <w:bottom w:val="none" w:sz="0" w:space="0" w:color="auto"/>
        <w:right w:val="none" w:sz="0" w:space="0" w:color="auto"/>
      </w:divBdr>
      <w:divsChild>
        <w:div w:id="2010981490">
          <w:marLeft w:val="-3660"/>
          <w:marRight w:val="0"/>
          <w:marTop w:val="0"/>
          <w:marBottom w:val="420"/>
          <w:divBdr>
            <w:top w:val="none" w:sz="0" w:space="0" w:color="auto"/>
            <w:left w:val="none" w:sz="0" w:space="0" w:color="auto"/>
            <w:bottom w:val="none" w:sz="0" w:space="0" w:color="auto"/>
            <w:right w:val="none" w:sz="0" w:space="0" w:color="auto"/>
          </w:divBdr>
          <w:divsChild>
            <w:div w:id="2082485500">
              <w:marLeft w:val="0"/>
              <w:marRight w:val="0"/>
              <w:marTop w:val="0"/>
              <w:marBottom w:val="0"/>
              <w:divBdr>
                <w:top w:val="none" w:sz="0" w:space="0" w:color="auto"/>
                <w:left w:val="none" w:sz="0" w:space="0" w:color="auto"/>
                <w:bottom w:val="none" w:sz="0" w:space="0" w:color="auto"/>
                <w:right w:val="none" w:sz="0" w:space="0" w:color="auto"/>
              </w:divBdr>
              <w:divsChild>
                <w:div w:id="1978559475">
                  <w:marLeft w:val="0"/>
                  <w:marRight w:val="0"/>
                  <w:marTop w:val="100"/>
                  <w:marBottom w:val="0"/>
                  <w:divBdr>
                    <w:top w:val="none" w:sz="0" w:space="0" w:color="auto"/>
                    <w:left w:val="none" w:sz="0" w:space="0" w:color="auto"/>
                    <w:bottom w:val="none" w:sz="0" w:space="0" w:color="auto"/>
                    <w:right w:val="none" w:sz="0" w:space="0" w:color="auto"/>
                  </w:divBdr>
                </w:div>
              </w:divsChild>
            </w:div>
            <w:div w:id="582222284">
              <w:marLeft w:val="0"/>
              <w:marRight w:val="360"/>
              <w:marTop w:val="0"/>
              <w:marBottom w:val="0"/>
              <w:divBdr>
                <w:top w:val="none" w:sz="0" w:space="0" w:color="auto"/>
                <w:left w:val="none" w:sz="0" w:space="0" w:color="auto"/>
                <w:bottom w:val="none" w:sz="0" w:space="0" w:color="auto"/>
                <w:right w:val="none" w:sz="0" w:space="0" w:color="auto"/>
              </w:divBdr>
              <w:divsChild>
                <w:div w:id="94830991">
                  <w:marLeft w:val="0"/>
                  <w:marRight w:val="0"/>
                  <w:marTop w:val="0"/>
                  <w:marBottom w:val="0"/>
                  <w:divBdr>
                    <w:top w:val="none" w:sz="0" w:space="0" w:color="auto"/>
                    <w:left w:val="none" w:sz="0" w:space="0" w:color="auto"/>
                    <w:bottom w:val="none" w:sz="0" w:space="0" w:color="auto"/>
                    <w:right w:val="none" w:sz="0" w:space="0" w:color="auto"/>
                  </w:divBdr>
                  <w:divsChild>
                    <w:div w:id="1031371775">
                      <w:marLeft w:val="0"/>
                      <w:marRight w:val="0"/>
                      <w:marTop w:val="0"/>
                      <w:marBottom w:val="0"/>
                      <w:divBdr>
                        <w:top w:val="none" w:sz="0" w:space="0" w:color="auto"/>
                        <w:left w:val="none" w:sz="0" w:space="0" w:color="auto"/>
                        <w:bottom w:val="none" w:sz="0" w:space="0" w:color="auto"/>
                        <w:right w:val="none" w:sz="0" w:space="0" w:color="auto"/>
                      </w:divBdr>
                    </w:div>
                  </w:divsChild>
                </w:div>
                <w:div w:id="142239292">
                  <w:marLeft w:val="0"/>
                  <w:marRight w:val="0"/>
                  <w:marTop w:val="0"/>
                  <w:marBottom w:val="0"/>
                  <w:divBdr>
                    <w:top w:val="none" w:sz="0" w:space="0" w:color="auto"/>
                    <w:left w:val="none" w:sz="0" w:space="0" w:color="auto"/>
                    <w:bottom w:val="none" w:sz="0" w:space="0" w:color="auto"/>
                    <w:right w:val="none" w:sz="0" w:space="0" w:color="auto"/>
                  </w:divBdr>
                  <w:divsChild>
                    <w:div w:id="1823548338">
                      <w:marLeft w:val="0"/>
                      <w:marRight w:val="0"/>
                      <w:marTop w:val="180"/>
                      <w:marBottom w:val="0"/>
                      <w:divBdr>
                        <w:top w:val="none" w:sz="0" w:space="0" w:color="auto"/>
                        <w:left w:val="none" w:sz="0" w:space="0" w:color="auto"/>
                        <w:bottom w:val="none" w:sz="0" w:space="0" w:color="auto"/>
                        <w:right w:val="none" w:sz="0" w:space="0" w:color="auto"/>
                      </w:divBdr>
                      <w:divsChild>
                        <w:div w:id="739988582">
                          <w:marLeft w:val="0"/>
                          <w:marRight w:val="0"/>
                          <w:marTop w:val="0"/>
                          <w:marBottom w:val="0"/>
                          <w:divBdr>
                            <w:top w:val="none" w:sz="0" w:space="0" w:color="auto"/>
                            <w:left w:val="none" w:sz="0" w:space="0" w:color="auto"/>
                            <w:bottom w:val="none" w:sz="0" w:space="0" w:color="auto"/>
                            <w:right w:val="none" w:sz="0" w:space="0" w:color="auto"/>
                          </w:divBdr>
                          <w:divsChild>
                            <w:div w:id="152794822">
                              <w:marLeft w:val="0"/>
                              <w:marRight w:val="0"/>
                              <w:marTop w:val="0"/>
                              <w:marBottom w:val="0"/>
                              <w:divBdr>
                                <w:top w:val="none" w:sz="0" w:space="0" w:color="auto"/>
                                <w:left w:val="none" w:sz="0" w:space="0" w:color="auto"/>
                                <w:bottom w:val="none" w:sz="0" w:space="0" w:color="auto"/>
                                <w:right w:val="none" w:sz="0" w:space="0" w:color="auto"/>
                              </w:divBdr>
                              <w:divsChild>
                                <w:div w:id="1682581460">
                                  <w:marLeft w:val="0"/>
                                  <w:marRight w:val="0"/>
                                  <w:marTop w:val="0"/>
                                  <w:marBottom w:val="0"/>
                                  <w:divBdr>
                                    <w:top w:val="none" w:sz="0" w:space="0" w:color="auto"/>
                                    <w:left w:val="none" w:sz="0" w:space="0" w:color="auto"/>
                                    <w:bottom w:val="none" w:sz="0" w:space="0" w:color="auto"/>
                                    <w:right w:val="none" w:sz="0" w:space="0" w:color="auto"/>
                                  </w:divBdr>
                                </w:div>
                              </w:divsChild>
                            </w:div>
                            <w:div w:id="568686525">
                              <w:marLeft w:val="0"/>
                              <w:marRight w:val="0"/>
                              <w:marTop w:val="60"/>
                              <w:marBottom w:val="0"/>
                              <w:divBdr>
                                <w:top w:val="none" w:sz="0" w:space="0" w:color="auto"/>
                                <w:left w:val="none" w:sz="0" w:space="0" w:color="auto"/>
                                <w:bottom w:val="none" w:sz="0" w:space="0" w:color="auto"/>
                                <w:right w:val="none" w:sz="0" w:space="0" w:color="auto"/>
                              </w:divBdr>
                              <w:divsChild>
                                <w:div w:id="1326939299">
                                  <w:marLeft w:val="0"/>
                                  <w:marRight w:val="0"/>
                                  <w:marTop w:val="0"/>
                                  <w:marBottom w:val="0"/>
                                  <w:divBdr>
                                    <w:top w:val="none" w:sz="0" w:space="0" w:color="auto"/>
                                    <w:left w:val="none" w:sz="0" w:space="0" w:color="auto"/>
                                    <w:bottom w:val="none" w:sz="0" w:space="0" w:color="auto"/>
                                    <w:right w:val="none" w:sz="0" w:space="0" w:color="auto"/>
                                  </w:divBdr>
                                  <w:divsChild>
                                    <w:div w:id="6663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570609">
          <w:marLeft w:val="0"/>
          <w:marRight w:val="0"/>
          <w:marTop w:val="240"/>
          <w:marBottom w:val="0"/>
          <w:divBdr>
            <w:top w:val="none" w:sz="0" w:space="0" w:color="auto"/>
            <w:left w:val="none" w:sz="0" w:space="0" w:color="auto"/>
            <w:bottom w:val="none" w:sz="0" w:space="0" w:color="auto"/>
            <w:right w:val="none" w:sz="0" w:space="0" w:color="auto"/>
          </w:divBdr>
          <w:divsChild>
            <w:div w:id="13162538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6595668">
      <w:bodyDiv w:val="1"/>
      <w:marLeft w:val="0"/>
      <w:marRight w:val="0"/>
      <w:marTop w:val="0"/>
      <w:marBottom w:val="0"/>
      <w:divBdr>
        <w:top w:val="none" w:sz="0" w:space="0" w:color="auto"/>
        <w:left w:val="none" w:sz="0" w:space="0" w:color="auto"/>
        <w:bottom w:val="none" w:sz="0" w:space="0" w:color="auto"/>
        <w:right w:val="none" w:sz="0" w:space="0" w:color="auto"/>
      </w:divBdr>
      <w:divsChild>
        <w:div w:id="584648544">
          <w:marLeft w:val="0"/>
          <w:marRight w:val="0"/>
          <w:marTop w:val="420"/>
          <w:marBottom w:val="420"/>
          <w:divBdr>
            <w:top w:val="none" w:sz="0" w:space="0" w:color="auto"/>
            <w:left w:val="none" w:sz="0" w:space="0" w:color="auto"/>
            <w:bottom w:val="none" w:sz="0" w:space="0" w:color="auto"/>
            <w:right w:val="none" w:sz="0" w:space="0" w:color="auto"/>
          </w:divBdr>
          <w:divsChild>
            <w:div w:id="183737777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036883793">
          <w:marLeft w:val="-3660"/>
          <w:marRight w:val="420"/>
          <w:marTop w:val="120"/>
          <w:marBottom w:val="300"/>
          <w:divBdr>
            <w:top w:val="none" w:sz="0" w:space="0" w:color="auto"/>
            <w:left w:val="none" w:sz="0" w:space="0" w:color="auto"/>
            <w:bottom w:val="none" w:sz="0" w:space="0" w:color="auto"/>
            <w:right w:val="none" w:sz="0" w:space="0" w:color="auto"/>
          </w:divBdr>
          <w:divsChild>
            <w:div w:id="1310750421">
              <w:marLeft w:val="0"/>
              <w:marRight w:val="0"/>
              <w:marTop w:val="0"/>
              <w:marBottom w:val="0"/>
              <w:divBdr>
                <w:top w:val="none" w:sz="0" w:space="0" w:color="auto"/>
                <w:left w:val="none" w:sz="0" w:space="0" w:color="auto"/>
                <w:bottom w:val="none" w:sz="0" w:space="0" w:color="auto"/>
                <w:right w:val="none" w:sz="0" w:space="0" w:color="auto"/>
              </w:divBdr>
            </w:div>
          </w:divsChild>
        </w:div>
        <w:div w:id="919095896">
          <w:marLeft w:val="-3660"/>
          <w:marRight w:val="420"/>
          <w:marTop w:val="120"/>
          <w:marBottom w:val="300"/>
          <w:divBdr>
            <w:top w:val="none" w:sz="0" w:space="0" w:color="auto"/>
            <w:left w:val="none" w:sz="0" w:space="0" w:color="auto"/>
            <w:bottom w:val="none" w:sz="0" w:space="0" w:color="auto"/>
            <w:right w:val="none" w:sz="0" w:space="0" w:color="auto"/>
          </w:divBdr>
          <w:divsChild>
            <w:div w:id="2030525278">
              <w:marLeft w:val="0"/>
              <w:marRight w:val="0"/>
              <w:marTop w:val="0"/>
              <w:marBottom w:val="0"/>
              <w:divBdr>
                <w:top w:val="none" w:sz="0" w:space="0" w:color="auto"/>
                <w:left w:val="none" w:sz="0" w:space="0" w:color="auto"/>
                <w:bottom w:val="none" w:sz="0" w:space="0" w:color="auto"/>
                <w:right w:val="none" w:sz="0" w:space="0" w:color="auto"/>
              </w:divBdr>
            </w:div>
            <w:div w:id="7734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586">
      <w:bodyDiv w:val="1"/>
      <w:marLeft w:val="0"/>
      <w:marRight w:val="0"/>
      <w:marTop w:val="0"/>
      <w:marBottom w:val="0"/>
      <w:divBdr>
        <w:top w:val="none" w:sz="0" w:space="0" w:color="auto"/>
        <w:left w:val="none" w:sz="0" w:space="0" w:color="auto"/>
        <w:bottom w:val="none" w:sz="0" w:space="0" w:color="auto"/>
        <w:right w:val="none" w:sz="0" w:space="0" w:color="auto"/>
      </w:divBdr>
      <w:divsChild>
        <w:div w:id="1639608236">
          <w:marLeft w:val="0"/>
          <w:marRight w:val="0"/>
          <w:marTop w:val="420"/>
          <w:marBottom w:val="420"/>
          <w:divBdr>
            <w:top w:val="none" w:sz="0" w:space="0" w:color="auto"/>
            <w:left w:val="none" w:sz="0" w:space="0" w:color="auto"/>
            <w:bottom w:val="none" w:sz="0" w:space="0" w:color="auto"/>
            <w:right w:val="none" w:sz="0" w:space="0" w:color="auto"/>
          </w:divBdr>
          <w:divsChild>
            <w:div w:id="82624338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2219</Words>
  <Characters>12652</Characters>
  <Application>Microsoft Office Word</Application>
  <DocSecurity>0</DocSecurity>
  <Lines>105</Lines>
  <Paragraphs>29</Paragraphs>
  <ScaleCrop>false</ScaleCrop>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2025-04-12T13:06:00Z</dcterms:created>
  <dcterms:modified xsi:type="dcterms:W3CDTF">2025-04-12T13:08:00Z</dcterms:modified>
</cp:coreProperties>
</file>