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hard-coded text.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 with a placeholder name: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{{name}}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bold, underline, and more prominent!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 End of big sample!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