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01418"/>
          <w:sz w:val="68"/>
        </w:rPr>
        <w:t>POLITICK</w:t>
      </w:r>
    </w:p>
    <w:p>
      <w:pPr>
        <w:spacing w:after="160"/>
      </w:pPr>
      <w:r>
        <w:rPr>
          <w:b/>
          <w:color w:val="0D5F5B"/>
          <w:sz w:val="46"/>
        </w:rPr>
        <w:t>Claude Code UI Refresh Guide</w:t>
      </w:r>
    </w:p>
    <w:p>
      <w:pPr>
        <w:spacing w:after="360"/>
      </w:pPr>
      <w:r>
        <w:rPr>
          <w:b w:val="0"/>
          <w:color w:val="5D6670"/>
          <w:sz w:val="26"/>
        </w:rPr>
        <w:t>Exact implementation guidance for reproducing the approved mobile screens</w:t>
      </w:r>
    </w:p>
    <w:p>
      <w:pPr>
        <w:jc w:val="center"/>
      </w:pPr>
      <w:r>
        <w:drawing>
          <wp:inline xmlns:a="http://schemas.openxmlformats.org/drawingml/2006/main" xmlns:pic="http://schemas.openxmlformats.org/drawingml/2006/picture">
            <wp:extent cx="6400800" cy="4946073"/>
            <wp:docPr id="1" name="Picture 1"/>
            <wp:cNvGraphicFramePr>
              <a:graphicFrameLocks noChangeAspect="1"/>
            </wp:cNvGraphicFramePr>
            <a:graphic>
              <a:graphicData uri="http://schemas.openxmlformats.org/drawingml/2006/picture">
                <pic:pic>
                  <pic:nvPicPr>
                    <pic:cNvPr id="0" name="politick-approved-mockups.png"/>
                    <pic:cNvPicPr/>
                  </pic:nvPicPr>
                  <pic:blipFill>
                    <a:blip r:embed="rId9"/>
                    <a:stretch>
                      <a:fillRect/>
                    </a:stretch>
                  </pic:blipFill>
                  <pic:spPr>
                    <a:xfrm>
                      <a:off x="0" y="0"/>
                      <a:ext cx="6400800" cy="4946073"/>
                    </a:xfrm>
                    <a:prstGeom prst="rect"/>
                  </pic:spPr>
                </pic:pic>
              </a:graphicData>
            </a:graphic>
          </wp:inline>
        </w:drawing>
      </w:r>
    </w:p>
    <w:tbl>
      <w:tblPr>
        <w:tblW w:type="auto" w:w="0"/>
        <w:jc w:val="center"/>
        <w:tblLayout w:type="fixed"/>
        <w:tblLook w:firstColumn="1" w:firstRow="1" w:lastColumn="0" w:lastRow="0" w:noHBand="0" w:noVBand="1" w:val="04A0"/>
      </w:tblPr>
      <w:tblGrid>
        <w:gridCol w:w="9648"/>
      </w:tblGrid>
      <w:tr>
        <w:tc>
          <w:tcPr>
            <w:tcW w:type="dxa" w:w="10224"/>
            <w:shd w:fill="EEE9DE"/>
            <w:tcMar>
              <w:top w:w="180" w:type="dxa"/>
              <w:start w:w="200" w:type="dxa"/>
              <w:bottom w:w="180" w:type="dxa"/>
              <w:end w:w="200" w:type="dxa"/>
            </w:tcMar>
          </w:tcPr>
          <w:p>
            <w:r>
              <w:rPr>
                <w:b/>
                <w:color w:val="0D5F5B"/>
                <w:sz w:val="26"/>
              </w:rPr>
              <w:t>Visual source of truth</w:t>
            </w:r>
          </w:p>
          <w:p>
            <w:r>
              <w:t>The attached mockup sheet is authoritative. Claude should reproduce its visual language and screen structure, not reinterpret the brand or substitute a generic news-app design.</w:t>
            </w:r>
          </w:p>
        </w:tc>
      </w:tr>
    </w:tbl>
    <w:p>
      <w:pPr>
        <w:spacing w:after="40"/>
      </w:pPr>
    </w:p>
    <w:p>
      <w:pPr>
        <w:spacing w:after="120"/>
        <w:jc w:val="center"/>
      </w:pPr>
      <w:r>
        <w:rPr>
          <w:b w:val="0"/>
          <w:color w:val="5D6670"/>
          <w:sz w:val="18"/>
        </w:rPr>
        <w:t>Version 1.0  |  August 2026</w:t>
      </w:r>
    </w:p>
    <w:p>
      <w:r>
        <w:br w:type="page"/>
      </w:r>
    </w:p>
    <w:p>
      <w:pPr>
        <w:spacing w:after="60"/>
      </w:pPr>
      <w:r>
        <w:rPr>
          <w:b/>
          <w:color w:val="0D5F5B"/>
          <w:sz w:val="18"/>
        </w:rPr>
        <w:t>01 / DIRECTION</w:t>
      </w:r>
    </w:p>
    <w:p>
      <w:pPr>
        <w:spacing w:after="120"/>
      </w:pPr>
      <w:r>
        <w:rPr>
          <w:b/>
          <w:color w:val="101418"/>
          <w:sz w:val="48"/>
        </w:rPr>
        <w:t>What Claude must preserve</w:t>
      </w:r>
    </w:p>
    <w:p>
      <w:pPr>
        <w:spacing w:after="200"/>
      </w:pPr>
      <w:r>
        <w:rPr>
          <w:b w:val="0"/>
          <w:color w:val="5D6670"/>
          <w:sz w:val="22"/>
        </w:rPr>
        <w:t>The product should feel like a calm civic utility: polished, editorial, useful and politically neutral.</w:t>
      </w:r>
    </w:p>
    <w:p>
      <w:pPr>
        <w:pStyle w:val="ListBullet"/>
        <w:spacing w:after="60"/>
      </w:pPr>
      <w:r>
        <w:t>Warm Paper background with crisp white cards and restrained borders.</w:t>
      </w:r>
    </w:p>
    <w:p>
      <w:pPr>
        <w:pStyle w:val="ListBullet"/>
        <w:spacing w:after="60"/>
      </w:pPr>
      <w:r>
        <w:t>Lowercase politick wordmark in a modern geometric sans. Signal Gold is the only decorative brand accent.</w:t>
      </w:r>
    </w:p>
    <w:p>
      <w:pPr>
        <w:pStyle w:val="ListBullet"/>
        <w:spacing w:after="60"/>
      </w:pPr>
      <w:r>
        <w:t>Deep Teal primary actions, Civic Teal active states, Civic Ink text and Slate metadata.</w:t>
      </w:r>
    </w:p>
    <w:p>
      <w:pPr>
        <w:pStyle w:val="ListBullet"/>
        <w:spacing w:after="60"/>
      </w:pPr>
      <w:r>
        <w:t>Finite, structured information rather than dense dashboards or infinite-scroll news clutter.</w:t>
      </w:r>
    </w:p>
    <w:p>
      <w:pPr>
        <w:pStyle w:val="ListBullet"/>
        <w:spacing w:after="60"/>
      </w:pPr>
      <w:r>
        <w:t>Plain-language hierarchy: what happened, why it matters, your connection and what comes next.</w:t>
      </w:r>
    </w:p>
    <w:p>
      <w:pPr>
        <w:pStyle w:val="ListBullet"/>
        <w:spacing w:after="60"/>
      </w:pPr>
      <w:r>
        <w:t>Rounded, understated components with generous space and no dramatic shadows.</w:t>
      </w:r>
    </w:p>
    <w:tbl>
      <w:tblPr>
        <w:tblW w:type="auto" w:w="0"/>
        <w:jc w:val="center"/>
        <w:tblLayout w:type="fixed"/>
        <w:tblLook w:firstColumn="1" w:firstRow="1" w:lastColumn="0" w:lastRow="0" w:noHBand="0" w:noVBand="1" w:val="04A0"/>
      </w:tblPr>
      <w:tblGrid>
        <w:gridCol w:w="9648"/>
      </w:tblGrid>
      <w:tr>
        <w:tc>
          <w:tcPr>
            <w:tcW w:type="dxa" w:w="10224"/>
            <w:shd w:fill="F8E4DF"/>
            <w:tcMar>
              <w:top w:w="180" w:type="dxa"/>
              <w:start w:w="200" w:type="dxa"/>
              <w:bottom w:w="180" w:type="dxa"/>
              <w:end w:w="200" w:type="dxa"/>
            </w:tcMar>
          </w:tcPr>
          <w:p>
            <w:r>
              <w:rPr>
                <w:b/>
                <w:color w:val="0D5F5B"/>
                <w:sz w:val="26"/>
              </w:rPr>
              <w:t>Do not redesign</w:t>
            </w:r>
          </w:p>
          <w:p>
            <w:r>
              <w:t>Do not add patriotic imagery, red-versus-blue treatments, stars, flags, eagles, Capitol decoration, heavy gradients, glassmorphism, neon, oversized illustrations or cable-news urgency.</w:t>
            </w:r>
          </w:p>
        </w:tc>
      </w:tr>
    </w:tbl>
    <w:p>
      <w:pPr>
        <w:spacing w:after="40"/>
      </w:pPr>
    </w:p>
    <w:p>
      <w:pPr>
        <w:spacing w:after="60"/>
      </w:pPr>
      <w:r>
        <w:rPr>
          <w:b/>
          <w:color w:val="0D5F5B"/>
          <w:sz w:val="18"/>
        </w:rPr>
        <w:t>02 / BRAND LOCKS</w:t>
      </w:r>
    </w:p>
    <w:p>
      <w:pPr>
        <w:spacing w:after="120"/>
      </w:pPr>
      <w:r>
        <w:rPr>
          <w:b/>
          <w:color w:val="101418"/>
          <w:sz w:val="48"/>
        </w:rPr>
        <w:t>Tokens and visual rules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16"/>
            <w:shd w:fill="0D5F5B"/>
            <w:tcMar>
              <w:top w:w="100" w:type="dxa"/>
              <w:start w:w="120" w:type="dxa"/>
              <w:bottom w:w="100" w:type="dxa"/>
              <w:end w:w="120" w:type="dxa"/>
            </w:tcMar>
          </w:tcPr>
          <w:p>
            <w:r>
              <w:rPr>
                <w:b/>
                <w:color w:val="FFFFFF"/>
                <w:sz w:val="18"/>
              </w:rPr>
              <w:t>Token</w:t>
            </w:r>
          </w:p>
        </w:tc>
        <w:tc>
          <w:tcPr>
            <w:tcW w:type="dxa" w:w="1728"/>
            <w:shd w:fill="0D5F5B"/>
            <w:tcMar>
              <w:top w:w="100" w:type="dxa"/>
              <w:start w:w="120" w:type="dxa"/>
              <w:bottom w:w="100" w:type="dxa"/>
              <w:end w:w="120" w:type="dxa"/>
            </w:tcMar>
          </w:tcPr>
          <w:p>
            <w:r>
              <w:rPr>
                <w:b/>
                <w:color w:val="FFFFFF"/>
                <w:sz w:val="18"/>
              </w:rPr>
              <w:t>Hex</w:t>
            </w:r>
          </w:p>
        </w:tc>
        <w:tc>
          <w:tcPr>
            <w:tcW w:type="dxa" w:w="5760"/>
            <w:shd w:fill="0D5F5B"/>
            <w:tcMar>
              <w:top w:w="100" w:type="dxa"/>
              <w:start w:w="120" w:type="dxa"/>
              <w:bottom w:w="100" w:type="dxa"/>
              <w:end w:w="120" w:type="dxa"/>
            </w:tcMar>
          </w:tcPr>
          <w:p>
            <w:r>
              <w:rPr>
                <w:b/>
                <w:color w:val="FFFFFF"/>
                <w:sz w:val="18"/>
              </w:rPr>
              <w:t>Use</w:t>
            </w:r>
          </w:p>
        </w:tc>
      </w:tr>
      <w:tr>
        <w:tc>
          <w:tcPr>
            <w:tcW w:type="dxa" w:w="2016"/>
            <w:tcMar>
              <w:top w:w="100" w:type="dxa"/>
              <w:start w:w="120" w:type="dxa"/>
              <w:bottom w:w="100" w:type="dxa"/>
              <w:end w:w="120" w:type="dxa"/>
            </w:tcMar>
            <w:vAlign w:val="top"/>
          </w:tcPr>
          <w:p>
            <w:r>
              <w:rPr>
                <w:sz w:val="17"/>
              </w:rPr>
              <w:t>Civic Ink</w:t>
            </w:r>
          </w:p>
        </w:tc>
        <w:tc>
          <w:tcPr>
            <w:tcW w:type="dxa" w:w="1728"/>
            <w:tcMar>
              <w:top w:w="100" w:type="dxa"/>
              <w:start w:w="120" w:type="dxa"/>
              <w:bottom w:w="100" w:type="dxa"/>
              <w:end w:w="120" w:type="dxa"/>
            </w:tcMar>
            <w:vAlign w:val="top"/>
          </w:tcPr>
          <w:p>
            <w:r>
              <w:rPr>
                <w:sz w:val="17"/>
              </w:rPr>
              <w:t>#101418</w:t>
            </w:r>
          </w:p>
        </w:tc>
        <w:tc>
          <w:tcPr>
            <w:tcW w:type="dxa" w:w="5760"/>
            <w:tcMar>
              <w:top w:w="100" w:type="dxa"/>
              <w:start w:w="120" w:type="dxa"/>
              <w:bottom w:w="100" w:type="dxa"/>
              <w:end w:w="120" w:type="dxa"/>
            </w:tcMar>
            <w:vAlign w:val="top"/>
          </w:tcPr>
          <w:p>
            <w:r>
              <w:rPr>
                <w:sz w:val="17"/>
              </w:rPr>
              <w:t>Primary text, wordmark, icons</w:t>
            </w:r>
          </w:p>
        </w:tc>
      </w:tr>
      <w:tr>
        <w:tc>
          <w:tcPr>
            <w:tcW w:type="dxa" w:w="2016"/>
            <w:tcMar>
              <w:top w:w="100" w:type="dxa"/>
              <w:start w:w="120" w:type="dxa"/>
              <w:bottom w:w="100" w:type="dxa"/>
              <w:end w:w="120" w:type="dxa"/>
            </w:tcMar>
            <w:vAlign w:val="top"/>
          </w:tcPr>
          <w:p>
            <w:r>
              <w:rPr>
                <w:sz w:val="17"/>
              </w:rPr>
              <w:t>Paper</w:t>
            </w:r>
          </w:p>
        </w:tc>
        <w:tc>
          <w:tcPr>
            <w:tcW w:type="dxa" w:w="1728"/>
            <w:tcMar>
              <w:top w:w="100" w:type="dxa"/>
              <w:start w:w="120" w:type="dxa"/>
              <w:bottom w:w="100" w:type="dxa"/>
              <w:end w:w="120" w:type="dxa"/>
            </w:tcMar>
            <w:vAlign w:val="top"/>
          </w:tcPr>
          <w:p>
            <w:r>
              <w:rPr>
                <w:sz w:val="17"/>
              </w:rPr>
              <w:t>#F7F6F2</w:t>
            </w:r>
          </w:p>
        </w:tc>
        <w:tc>
          <w:tcPr>
            <w:tcW w:type="dxa" w:w="5760"/>
            <w:tcMar>
              <w:top w:w="100" w:type="dxa"/>
              <w:start w:w="120" w:type="dxa"/>
              <w:bottom w:w="100" w:type="dxa"/>
              <w:end w:w="120" w:type="dxa"/>
            </w:tcMar>
            <w:vAlign w:val="top"/>
          </w:tcPr>
          <w:p>
            <w:r>
              <w:rPr>
                <w:sz w:val="17"/>
              </w:rPr>
              <w:t>Page background</w:t>
            </w:r>
          </w:p>
        </w:tc>
      </w:tr>
      <w:tr>
        <w:tc>
          <w:tcPr>
            <w:tcW w:type="dxa" w:w="2016"/>
            <w:tcMar>
              <w:top w:w="100" w:type="dxa"/>
              <w:start w:w="120" w:type="dxa"/>
              <w:bottom w:w="100" w:type="dxa"/>
              <w:end w:w="120" w:type="dxa"/>
            </w:tcMar>
            <w:vAlign w:val="top"/>
          </w:tcPr>
          <w:p>
            <w:r>
              <w:rPr>
                <w:sz w:val="17"/>
              </w:rPr>
              <w:t>White</w:t>
            </w:r>
          </w:p>
        </w:tc>
        <w:tc>
          <w:tcPr>
            <w:tcW w:type="dxa" w:w="1728"/>
            <w:tcMar>
              <w:top w:w="100" w:type="dxa"/>
              <w:start w:w="120" w:type="dxa"/>
              <w:bottom w:w="100" w:type="dxa"/>
              <w:end w:w="120" w:type="dxa"/>
            </w:tcMar>
            <w:vAlign w:val="top"/>
          </w:tcPr>
          <w:p>
            <w:r>
              <w:rPr>
                <w:sz w:val="17"/>
              </w:rPr>
              <w:t>#FFFFFF</w:t>
            </w:r>
          </w:p>
        </w:tc>
        <w:tc>
          <w:tcPr>
            <w:tcW w:type="dxa" w:w="5760"/>
            <w:tcMar>
              <w:top w:w="100" w:type="dxa"/>
              <w:start w:w="120" w:type="dxa"/>
              <w:bottom w:w="100" w:type="dxa"/>
              <w:end w:w="120" w:type="dxa"/>
            </w:tcMar>
            <w:vAlign w:val="top"/>
          </w:tcPr>
          <w:p>
            <w:r>
              <w:rPr>
                <w:sz w:val="17"/>
              </w:rPr>
              <w:t>Cards and sheets</w:t>
            </w:r>
          </w:p>
        </w:tc>
      </w:tr>
      <w:tr>
        <w:tc>
          <w:tcPr>
            <w:tcW w:type="dxa" w:w="2016"/>
            <w:tcMar>
              <w:top w:w="100" w:type="dxa"/>
              <w:start w:w="120" w:type="dxa"/>
              <w:bottom w:w="100" w:type="dxa"/>
              <w:end w:w="120" w:type="dxa"/>
            </w:tcMar>
            <w:vAlign w:val="top"/>
          </w:tcPr>
          <w:p>
            <w:r>
              <w:rPr>
                <w:sz w:val="17"/>
              </w:rPr>
              <w:t>Civic Teal</w:t>
            </w:r>
          </w:p>
        </w:tc>
        <w:tc>
          <w:tcPr>
            <w:tcW w:type="dxa" w:w="1728"/>
            <w:tcMar>
              <w:top w:w="100" w:type="dxa"/>
              <w:start w:w="120" w:type="dxa"/>
              <w:bottom w:w="100" w:type="dxa"/>
              <w:end w:w="120" w:type="dxa"/>
            </w:tcMar>
            <w:vAlign w:val="top"/>
          </w:tcPr>
          <w:p>
            <w:r>
              <w:rPr>
                <w:sz w:val="17"/>
              </w:rPr>
              <w:t>#167D79</w:t>
            </w:r>
          </w:p>
        </w:tc>
        <w:tc>
          <w:tcPr>
            <w:tcW w:type="dxa" w:w="5760"/>
            <w:tcMar>
              <w:top w:w="100" w:type="dxa"/>
              <w:start w:w="120" w:type="dxa"/>
              <w:bottom w:w="100" w:type="dxa"/>
              <w:end w:w="120" w:type="dxa"/>
            </w:tcMar>
            <w:vAlign w:val="top"/>
          </w:tcPr>
          <w:p>
            <w:r>
              <w:rPr>
                <w:sz w:val="17"/>
              </w:rPr>
              <w:t>Selected controls and links</w:t>
            </w:r>
          </w:p>
        </w:tc>
      </w:tr>
      <w:tr>
        <w:tc>
          <w:tcPr>
            <w:tcW w:type="dxa" w:w="2016"/>
            <w:tcMar>
              <w:top w:w="100" w:type="dxa"/>
              <w:start w:w="120" w:type="dxa"/>
              <w:bottom w:w="100" w:type="dxa"/>
              <w:end w:w="120" w:type="dxa"/>
            </w:tcMar>
            <w:vAlign w:val="top"/>
          </w:tcPr>
          <w:p>
            <w:r>
              <w:rPr>
                <w:sz w:val="17"/>
              </w:rPr>
              <w:t>Deep Teal</w:t>
            </w:r>
          </w:p>
        </w:tc>
        <w:tc>
          <w:tcPr>
            <w:tcW w:type="dxa" w:w="1728"/>
            <w:tcMar>
              <w:top w:w="100" w:type="dxa"/>
              <w:start w:w="120" w:type="dxa"/>
              <w:bottom w:w="100" w:type="dxa"/>
              <w:end w:w="120" w:type="dxa"/>
            </w:tcMar>
            <w:vAlign w:val="top"/>
          </w:tcPr>
          <w:p>
            <w:r>
              <w:rPr>
                <w:sz w:val="17"/>
              </w:rPr>
              <w:t>#0D5F5B</w:t>
            </w:r>
          </w:p>
        </w:tc>
        <w:tc>
          <w:tcPr>
            <w:tcW w:type="dxa" w:w="5760"/>
            <w:tcMar>
              <w:top w:w="100" w:type="dxa"/>
              <w:start w:w="120" w:type="dxa"/>
              <w:bottom w:w="100" w:type="dxa"/>
              <w:end w:w="120" w:type="dxa"/>
            </w:tcMar>
            <w:vAlign w:val="top"/>
          </w:tcPr>
          <w:p>
            <w:r>
              <w:rPr>
                <w:sz w:val="17"/>
              </w:rPr>
              <w:t>Primary buttons and dark brand fields</w:t>
            </w:r>
          </w:p>
        </w:tc>
      </w:tr>
      <w:tr>
        <w:tc>
          <w:tcPr>
            <w:tcW w:type="dxa" w:w="2016"/>
            <w:tcMar>
              <w:top w:w="100" w:type="dxa"/>
              <w:start w:w="120" w:type="dxa"/>
              <w:bottom w:w="100" w:type="dxa"/>
              <w:end w:w="120" w:type="dxa"/>
            </w:tcMar>
            <w:vAlign w:val="top"/>
          </w:tcPr>
          <w:p>
            <w:r>
              <w:rPr>
                <w:sz w:val="17"/>
              </w:rPr>
              <w:t>Signal Gold</w:t>
            </w:r>
          </w:p>
        </w:tc>
        <w:tc>
          <w:tcPr>
            <w:tcW w:type="dxa" w:w="1728"/>
            <w:tcMar>
              <w:top w:w="100" w:type="dxa"/>
              <w:start w:w="120" w:type="dxa"/>
              <w:bottom w:w="100" w:type="dxa"/>
              <w:end w:w="120" w:type="dxa"/>
            </w:tcMar>
            <w:vAlign w:val="top"/>
          </w:tcPr>
          <w:p>
            <w:r>
              <w:rPr>
                <w:sz w:val="17"/>
              </w:rPr>
              <w:t>#D9A441</w:t>
            </w:r>
          </w:p>
        </w:tc>
        <w:tc>
          <w:tcPr>
            <w:tcW w:type="dxa" w:w="5760"/>
            <w:tcMar>
              <w:top w:w="100" w:type="dxa"/>
              <w:start w:w="120" w:type="dxa"/>
              <w:bottom w:w="100" w:type="dxa"/>
              <w:end w:w="120" w:type="dxa"/>
            </w:tcMar>
            <w:vAlign w:val="top"/>
          </w:tcPr>
          <w:p>
            <w:r>
              <w:rPr>
                <w:sz w:val="17"/>
              </w:rPr>
              <w:t>Small emphasis, active underline, signal dot</w:t>
            </w:r>
          </w:p>
        </w:tc>
      </w:tr>
      <w:tr>
        <w:tc>
          <w:tcPr>
            <w:tcW w:type="dxa" w:w="2016"/>
            <w:tcMar>
              <w:top w:w="100" w:type="dxa"/>
              <w:start w:w="120" w:type="dxa"/>
              <w:bottom w:w="100" w:type="dxa"/>
              <w:end w:w="120" w:type="dxa"/>
            </w:tcMar>
            <w:vAlign w:val="top"/>
          </w:tcPr>
          <w:p>
            <w:r>
              <w:rPr>
                <w:sz w:val="17"/>
              </w:rPr>
              <w:t>Slate</w:t>
            </w:r>
          </w:p>
        </w:tc>
        <w:tc>
          <w:tcPr>
            <w:tcW w:type="dxa" w:w="1728"/>
            <w:tcMar>
              <w:top w:w="100" w:type="dxa"/>
              <w:start w:w="120" w:type="dxa"/>
              <w:bottom w:w="100" w:type="dxa"/>
              <w:end w:w="120" w:type="dxa"/>
            </w:tcMar>
            <w:vAlign w:val="top"/>
          </w:tcPr>
          <w:p>
            <w:r>
              <w:rPr>
                <w:sz w:val="17"/>
              </w:rPr>
              <w:t>#5D6670</w:t>
            </w:r>
          </w:p>
        </w:tc>
        <w:tc>
          <w:tcPr>
            <w:tcW w:type="dxa" w:w="5760"/>
            <w:tcMar>
              <w:top w:w="100" w:type="dxa"/>
              <w:start w:w="120" w:type="dxa"/>
              <w:bottom w:w="100" w:type="dxa"/>
              <w:end w:w="120" w:type="dxa"/>
            </w:tcMar>
            <w:vAlign w:val="top"/>
          </w:tcPr>
          <w:p>
            <w:r>
              <w:rPr>
                <w:sz w:val="17"/>
              </w:rPr>
              <w:t>Secondary copy and metadata</w:t>
            </w:r>
          </w:p>
        </w:tc>
      </w:tr>
      <w:tr>
        <w:tc>
          <w:tcPr>
            <w:tcW w:type="dxa" w:w="2016"/>
            <w:tcMar>
              <w:top w:w="100" w:type="dxa"/>
              <w:start w:w="120" w:type="dxa"/>
              <w:bottom w:w="100" w:type="dxa"/>
              <w:end w:w="120" w:type="dxa"/>
            </w:tcMar>
            <w:vAlign w:val="top"/>
          </w:tcPr>
          <w:p>
            <w:r>
              <w:rPr>
                <w:sz w:val="17"/>
              </w:rPr>
              <w:t>Soft Teal</w:t>
            </w:r>
          </w:p>
        </w:tc>
        <w:tc>
          <w:tcPr>
            <w:tcW w:type="dxa" w:w="1728"/>
            <w:tcMar>
              <w:top w:w="100" w:type="dxa"/>
              <w:start w:w="120" w:type="dxa"/>
              <w:bottom w:w="100" w:type="dxa"/>
              <w:end w:w="120" w:type="dxa"/>
            </w:tcMar>
            <w:vAlign w:val="top"/>
          </w:tcPr>
          <w:p>
            <w:r>
              <w:rPr>
                <w:sz w:val="17"/>
              </w:rPr>
              <w:t>#DCEFED</w:t>
            </w:r>
          </w:p>
        </w:tc>
        <w:tc>
          <w:tcPr>
            <w:tcW w:type="dxa" w:w="5760"/>
            <w:tcMar>
              <w:top w:w="100" w:type="dxa"/>
              <w:start w:w="120" w:type="dxa"/>
              <w:bottom w:w="100" w:type="dxa"/>
              <w:end w:w="120" w:type="dxa"/>
            </w:tcMar>
            <w:vAlign w:val="top"/>
          </w:tcPr>
          <w:p>
            <w:r>
              <w:rPr>
                <w:sz w:val="17"/>
              </w:rPr>
              <w:t>Selected chips and info panels</w:t>
            </w:r>
          </w:p>
        </w:tc>
      </w:tr>
      <w:tr>
        <w:tc>
          <w:tcPr>
            <w:tcW w:type="dxa" w:w="2016"/>
            <w:tcMar>
              <w:top w:w="100" w:type="dxa"/>
              <w:start w:w="120" w:type="dxa"/>
              <w:bottom w:w="100" w:type="dxa"/>
              <w:end w:w="120" w:type="dxa"/>
            </w:tcMar>
            <w:vAlign w:val="top"/>
          </w:tcPr>
          <w:p>
            <w:r>
              <w:rPr>
                <w:sz w:val="17"/>
              </w:rPr>
              <w:t>Warm Sand</w:t>
            </w:r>
          </w:p>
        </w:tc>
        <w:tc>
          <w:tcPr>
            <w:tcW w:type="dxa" w:w="1728"/>
            <w:tcMar>
              <w:top w:w="100" w:type="dxa"/>
              <w:start w:w="120" w:type="dxa"/>
              <w:bottom w:w="100" w:type="dxa"/>
              <w:end w:w="120" w:type="dxa"/>
            </w:tcMar>
            <w:vAlign w:val="top"/>
          </w:tcPr>
          <w:p>
            <w:r>
              <w:rPr>
                <w:sz w:val="17"/>
              </w:rPr>
              <w:t>#EEE9DE</w:t>
            </w:r>
          </w:p>
        </w:tc>
        <w:tc>
          <w:tcPr>
            <w:tcW w:type="dxa" w:w="5760"/>
            <w:tcMar>
              <w:top w:w="100" w:type="dxa"/>
              <w:start w:w="120" w:type="dxa"/>
              <w:bottom w:w="100" w:type="dxa"/>
              <w:end w:w="120" w:type="dxa"/>
            </w:tcMar>
            <w:vAlign w:val="top"/>
          </w:tcPr>
          <w:p>
            <w:r>
              <w:rPr>
                <w:sz w:val="17"/>
              </w:rPr>
              <w:t>Editorial callouts</w:t>
            </w:r>
          </w:p>
        </w:tc>
      </w:tr>
      <w:tr>
        <w:tc>
          <w:tcPr>
            <w:tcW w:type="dxa" w:w="2016"/>
            <w:tcMar>
              <w:top w:w="100" w:type="dxa"/>
              <w:start w:w="120" w:type="dxa"/>
              <w:bottom w:w="100" w:type="dxa"/>
              <w:end w:w="120" w:type="dxa"/>
            </w:tcMar>
            <w:vAlign w:val="top"/>
          </w:tcPr>
          <w:p>
            <w:r>
              <w:rPr>
                <w:sz w:val="17"/>
              </w:rPr>
              <w:t>Line</w:t>
            </w:r>
          </w:p>
        </w:tc>
        <w:tc>
          <w:tcPr>
            <w:tcW w:type="dxa" w:w="1728"/>
            <w:tcMar>
              <w:top w:w="100" w:type="dxa"/>
              <w:start w:w="120" w:type="dxa"/>
              <w:bottom w:w="100" w:type="dxa"/>
              <w:end w:w="120" w:type="dxa"/>
            </w:tcMar>
            <w:vAlign w:val="top"/>
          </w:tcPr>
          <w:p>
            <w:r>
              <w:rPr>
                <w:sz w:val="17"/>
              </w:rPr>
              <w:t>#DDE1E5</w:t>
            </w:r>
          </w:p>
        </w:tc>
        <w:tc>
          <w:tcPr>
            <w:tcW w:type="dxa" w:w="5760"/>
            <w:tcMar>
              <w:top w:w="100" w:type="dxa"/>
              <w:start w:w="120" w:type="dxa"/>
              <w:bottom w:w="100" w:type="dxa"/>
              <w:end w:w="120" w:type="dxa"/>
            </w:tcMar>
            <w:vAlign w:val="top"/>
          </w:tcPr>
          <w:p>
            <w:r>
              <w:rPr>
                <w:sz w:val="17"/>
              </w:rPr>
              <w:t>Card and control borders</w:t>
            </w:r>
          </w:p>
        </w:tc>
      </w:tr>
      <w:tr>
        <w:tc>
          <w:tcPr>
            <w:tcW w:type="dxa" w:w="2016"/>
            <w:tcMar>
              <w:top w:w="100" w:type="dxa"/>
              <w:start w:w="120" w:type="dxa"/>
              <w:bottom w:w="100" w:type="dxa"/>
              <w:end w:w="120" w:type="dxa"/>
            </w:tcMar>
            <w:vAlign w:val="top"/>
          </w:tcPr>
          <w:p>
            <w:r>
              <w:rPr>
                <w:sz w:val="17"/>
              </w:rPr>
              <w:t>Action Coral</w:t>
            </w:r>
          </w:p>
        </w:tc>
        <w:tc>
          <w:tcPr>
            <w:tcW w:type="dxa" w:w="1728"/>
            <w:tcMar>
              <w:top w:w="100" w:type="dxa"/>
              <w:start w:w="120" w:type="dxa"/>
              <w:bottom w:w="100" w:type="dxa"/>
              <w:end w:w="120" w:type="dxa"/>
            </w:tcMar>
            <w:vAlign w:val="top"/>
          </w:tcPr>
          <w:p>
            <w:r>
              <w:rPr>
                <w:sz w:val="17"/>
              </w:rPr>
              <w:t>#B84E3C</w:t>
            </w:r>
          </w:p>
        </w:tc>
        <w:tc>
          <w:tcPr>
            <w:tcW w:type="dxa" w:w="5760"/>
            <w:tcMar>
              <w:top w:w="100" w:type="dxa"/>
              <w:start w:w="120" w:type="dxa"/>
              <w:bottom w:w="100" w:type="dxa"/>
              <w:end w:w="120" w:type="dxa"/>
            </w:tcMar>
            <w:vAlign w:val="top"/>
          </w:tcPr>
          <w:p>
            <w:r>
              <w:rPr>
                <w:sz w:val="17"/>
              </w:rPr>
              <w:t>Errors and urgent deadlines only</w:t>
            </w:r>
          </w:p>
        </w:tc>
      </w:tr>
    </w:tbl>
    <w:p>
      <w:pPr>
        <w:spacing w:after="60"/>
      </w:pPr>
    </w:p>
    <w:p>
      <w:pPr>
        <w:pStyle w:val="Heading2"/>
        <w:spacing w:after="120"/>
      </w:pPr>
      <w:r>
        <w:rPr>
          <w:b w:val="0"/>
        </w:rPr>
        <w:t>Typography</w:t>
      </w:r>
    </w:p>
    <w:p>
      <w:pPr>
        <w:pStyle w:val="ListBullet"/>
        <w:spacing w:after="60"/>
      </w:pPr>
      <w:r>
        <w:t>Use Inter for UI, cards, navigation, forms, metadata and the lowercase wordmark foundation.</w:t>
      </w:r>
    </w:p>
    <w:p>
      <w:pPr>
        <w:pStyle w:val="ListBullet"/>
        <w:spacing w:after="60"/>
      </w:pPr>
      <w:r>
        <w:t>Display 32/38 700; H1 26/32 700; H2 20/26 650; H3 16/22 650; body 16/24; compact 14/20; label 12/16 650; micro 11/14 500.</w:t>
      </w:r>
    </w:p>
    <w:p>
      <w:pPr>
        <w:pStyle w:val="ListBullet"/>
        <w:spacing w:after="60"/>
      </w:pPr>
      <w:r>
        <w:t>Sentence case throughout. Tiny category labels may use uppercase. Never shrink body text below 14 px.</w:t>
      </w:r>
    </w:p>
    <w:p>
      <w:pPr>
        <w:pStyle w:val="Heading2"/>
        <w:spacing w:after="120"/>
      </w:pPr>
      <w:r>
        <w:rPr>
          <w:b w:val="0"/>
        </w:rPr>
        <w:t>Geometry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shd w:fill="0D5F5B"/>
            <w:tcMar>
              <w:top w:w="100" w:type="dxa"/>
              <w:start w:w="120" w:type="dxa"/>
              <w:bottom w:w="100" w:type="dxa"/>
              <w:end w:w="120" w:type="dxa"/>
            </w:tcMar>
          </w:tcPr>
          <w:p>
            <w:r>
              <w:rPr>
                <w:b/>
                <w:color w:val="FFFFFF"/>
                <w:sz w:val="18"/>
              </w:rPr>
              <w:t>Element</w:t>
            </w:r>
          </w:p>
        </w:tc>
        <w:tc>
          <w:tcPr>
            <w:tcW w:type="dxa" w:w="6480"/>
            <w:shd w:fill="0D5F5B"/>
            <w:tcMar>
              <w:top w:w="100" w:type="dxa"/>
              <w:start w:w="120" w:type="dxa"/>
              <w:bottom w:w="100" w:type="dxa"/>
              <w:end w:w="120" w:type="dxa"/>
            </w:tcMar>
          </w:tcPr>
          <w:p>
            <w:r>
              <w:rPr>
                <w:b/>
                <w:color w:val="FFFFFF"/>
                <w:sz w:val="18"/>
              </w:rPr>
              <w:t>Specification</w:t>
            </w:r>
          </w:p>
        </w:tc>
      </w:tr>
      <w:tr>
        <w:tc>
          <w:tcPr>
            <w:tcW w:type="dxa" w:w="3024"/>
            <w:tcMar>
              <w:top w:w="100" w:type="dxa"/>
              <w:start w:w="120" w:type="dxa"/>
              <w:bottom w:w="100" w:type="dxa"/>
              <w:end w:w="120" w:type="dxa"/>
            </w:tcMar>
            <w:vAlign w:val="top"/>
          </w:tcPr>
          <w:p>
            <w:r>
              <w:rPr>
                <w:sz w:val="17"/>
              </w:rPr>
              <w:t>Mobile canvas</w:t>
            </w:r>
          </w:p>
        </w:tc>
        <w:tc>
          <w:tcPr>
            <w:tcW w:type="dxa" w:w="6480"/>
            <w:tcMar>
              <w:top w:w="100" w:type="dxa"/>
              <w:start w:w="120" w:type="dxa"/>
              <w:bottom w:w="100" w:type="dxa"/>
              <w:end w:w="120" w:type="dxa"/>
            </w:tcMar>
            <w:vAlign w:val="top"/>
          </w:tcPr>
          <w:p>
            <w:r>
              <w:rPr>
                <w:sz w:val="17"/>
              </w:rPr>
              <w:t>390 x 844 reference viewport; responsive after parity is achieved</w:t>
            </w:r>
          </w:p>
        </w:tc>
      </w:tr>
      <w:tr>
        <w:tc>
          <w:tcPr>
            <w:tcW w:type="dxa" w:w="3024"/>
            <w:tcMar>
              <w:top w:w="100" w:type="dxa"/>
              <w:start w:w="120" w:type="dxa"/>
              <w:bottom w:w="100" w:type="dxa"/>
              <w:end w:w="120" w:type="dxa"/>
            </w:tcMar>
            <w:vAlign w:val="top"/>
          </w:tcPr>
          <w:p>
            <w:r>
              <w:rPr>
                <w:sz w:val="17"/>
              </w:rPr>
              <w:t>Horizontal padding</w:t>
            </w:r>
          </w:p>
        </w:tc>
        <w:tc>
          <w:tcPr>
            <w:tcW w:type="dxa" w:w="6480"/>
            <w:tcMar>
              <w:top w:w="100" w:type="dxa"/>
              <w:start w:w="120" w:type="dxa"/>
              <w:bottom w:w="100" w:type="dxa"/>
              <w:end w:w="120" w:type="dxa"/>
            </w:tcMar>
            <w:vAlign w:val="top"/>
          </w:tcPr>
          <w:p>
            <w:r>
              <w:rPr>
                <w:sz w:val="17"/>
              </w:rPr>
              <w:t>20 px</w:t>
            </w:r>
          </w:p>
        </w:tc>
      </w:tr>
      <w:tr>
        <w:tc>
          <w:tcPr>
            <w:tcW w:type="dxa" w:w="3024"/>
            <w:tcMar>
              <w:top w:w="100" w:type="dxa"/>
              <w:start w:w="120" w:type="dxa"/>
              <w:bottom w:w="100" w:type="dxa"/>
              <w:end w:w="120" w:type="dxa"/>
            </w:tcMar>
            <w:vAlign w:val="top"/>
          </w:tcPr>
          <w:p>
            <w:r>
              <w:rPr>
                <w:sz w:val="17"/>
              </w:rPr>
              <w:t>Base grid</w:t>
            </w:r>
          </w:p>
        </w:tc>
        <w:tc>
          <w:tcPr>
            <w:tcW w:type="dxa" w:w="6480"/>
            <w:tcMar>
              <w:top w:w="100" w:type="dxa"/>
              <w:start w:w="120" w:type="dxa"/>
              <w:bottom w:w="100" w:type="dxa"/>
              <w:end w:w="120" w:type="dxa"/>
            </w:tcMar>
            <w:vAlign w:val="top"/>
          </w:tcPr>
          <w:p>
            <w:r>
              <w:rPr>
                <w:sz w:val="17"/>
              </w:rPr>
              <w:t>8 px; 4 px micro-adjustments</w:t>
            </w:r>
          </w:p>
        </w:tc>
      </w:tr>
      <w:tr>
        <w:tc>
          <w:tcPr>
            <w:tcW w:type="dxa" w:w="3024"/>
            <w:tcMar>
              <w:top w:w="100" w:type="dxa"/>
              <w:start w:w="120" w:type="dxa"/>
              <w:bottom w:w="100" w:type="dxa"/>
              <w:end w:w="120" w:type="dxa"/>
            </w:tcMar>
            <w:vAlign w:val="top"/>
          </w:tcPr>
          <w:p>
            <w:r>
              <w:rPr>
                <w:sz w:val="17"/>
              </w:rPr>
              <w:t>Cards</w:t>
            </w:r>
          </w:p>
        </w:tc>
        <w:tc>
          <w:tcPr>
            <w:tcW w:type="dxa" w:w="6480"/>
            <w:tcMar>
              <w:top w:w="100" w:type="dxa"/>
              <w:start w:w="120" w:type="dxa"/>
              <w:bottom w:w="100" w:type="dxa"/>
              <w:end w:w="120" w:type="dxa"/>
            </w:tcMar>
            <w:vAlign w:val="top"/>
          </w:tcPr>
          <w:p>
            <w:r>
              <w:rPr>
                <w:sz w:val="17"/>
              </w:rPr>
              <w:t>16 px radius; 1 px Line border; white surface</w:t>
            </w:r>
          </w:p>
        </w:tc>
      </w:tr>
      <w:tr>
        <w:tc>
          <w:tcPr>
            <w:tcW w:type="dxa" w:w="3024"/>
            <w:tcMar>
              <w:top w:w="100" w:type="dxa"/>
              <w:start w:w="120" w:type="dxa"/>
              <w:bottom w:w="100" w:type="dxa"/>
              <w:end w:w="120" w:type="dxa"/>
            </w:tcMar>
            <w:vAlign w:val="top"/>
          </w:tcPr>
          <w:p>
            <w:r>
              <w:rPr>
                <w:sz w:val="17"/>
              </w:rPr>
              <w:t>Sheets</w:t>
            </w:r>
          </w:p>
        </w:tc>
        <w:tc>
          <w:tcPr>
            <w:tcW w:type="dxa" w:w="6480"/>
            <w:tcMar>
              <w:top w:w="100" w:type="dxa"/>
              <w:start w:w="120" w:type="dxa"/>
              <w:bottom w:w="100" w:type="dxa"/>
              <w:end w:w="120" w:type="dxa"/>
            </w:tcMar>
            <w:vAlign w:val="top"/>
          </w:tcPr>
          <w:p>
            <w:r>
              <w:rPr>
                <w:sz w:val="17"/>
              </w:rPr>
              <w:t>24 px radius</w:t>
            </w:r>
          </w:p>
        </w:tc>
      </w:tr>
      <w:tr>
        <w:tc>
          <w:tcPr>
            <w:tcW w:type="dxa" w:w="3024"/>
            <w:tcMar>
              <w:top w:w="100" w:type="dxa"/>
              <w:start w:w="120" w:type="dxa"/>
              <w:bottom w:w="100" w:type="dxa"/>
              <w:end w:w="120" w:type="dxa"/>
            </w:tcMar>
            <w:vAlign w:val="top"/>
          </w:tcPr>
          <w:p>
            <w:r>
              <w:rPr>
                <w:sz w:val="17"/>
              </w:rPr>
              <w:t>Buttons</w:t>
            </w:r>
          </w:p>
        </w:tc>
        <w:tc>
          <w:tcPr>
            <w:tcW w:type="dxa" w:w="6480"/>
            <w:tcMar>
              <w:top w:w="100" w:type="dxa"/>
              <w:start w:w="120" w:type="dxa"/>
              <w:bottom w:w="100" w:type="dxa"/>
              <w:end w:w="120" w:type="dxa"/>
            </w:tcMar>
            <w:vAlign w:val="top"/>
          </w:tcPr>
          <w:p>
            <w:r>
              <w:rPr>
                <w:sz w:val="17"/>
              </w:rPr>
              <w:t>12 px radius; 48-52 px height</w:t>
            </w:r>
          </w:p>
        </w:tc>
      </w:tr>
      <w:tr>
        <w:tc>
          <w:tcPr>
            <w:tcW w:type="dxa" w:w="3024"/>
            <w:tcMar>
              <w:top w:w="100" w:type="dxa"/>
              <w:start w:w="120" w:type="dxa"/>
              <w:bottom w:w="100" w:type="dxa"/>
              <w:end w:w="120" w:type="dxa"/>
            </w:tcMar>
            <w:vAlign w:val="top"/>
          </w:tcPr>
          <w:p>
            <w:r>
              <w:rPr>
                <w:sz w:val="17"/>
              </w:rPr>
              <w:t>Chips</w:t>
            </w:r>
          </w:p>
        </w:tc>
        <w:tc>
          <w:tcPr>
            <w:tcW w:type="dxa" w:w="6480"/>
            <w:tcMar>
              <w:top w:w="100" w:type="dxa"/>
              <w:start w:w="120" w:type="dxa"/>
              <w:bottom w:w="100" w:type="dxa"/>
              <w:end w:w="120" w:type="dxa"/>
            </w:tcMar>
            <w:vAlign w:val="top"/>
          </w:tcPr>
          <w:p>
            <w:r>
              <w:rPr>
                <w:sz w:val="17"/>
              </w:rPr>
              <w:t>Fully rounded; 32-36 px height</w:t>
            </w:r>
          </w:p>
        </w:tc>
      </w:tr>
      <w:tr>
        <w:tc>
          <w:tcPr>
            <w:tcW w:type="dxa" w:w="3024"/>
            <w:tcMar>
              <w:top w:w="100" w:type="dxa"/>
              <w:start w:w="120" w:type="dxa"/>
              <w:bottom w:w="100" w:type="dxa"/>
              <w:end w:w="120" w:type="dxa"/>
            </w:tcMar>
            <w:vAlign w:val="top"/>
          </w:tcPr>
          <w:p>
            <w:r>
              <w:rPr>
                <w:sz w:val="17"/>
              </w:rPr>
              <w:t>Touch targets</w:t>
            </w:r>
          </w:p>
        </w:tc>
        <w:tc>
          <w:tcPr>
            <w:tcW w:type="dxa" w:w="6480"/>
            <w:tcMar>
              <w:top w:w="100" w:type="dxa"/>
              <w:start w:w="120" w:type="dxa"/>
              <w:bottom w:w="100" w:type="dxa"/>
              <w:end w:w="120" w:type="dxa"/>
            </w:tcMar>
            <w:vAlign w:val="top"/>
          </w:tcPr>
          <w:p>
            <w:r>
              <w:rPr>
                <w:sz w:val="17"/>
              </w:rPr>
              <w:t>Minimum 44 x 44 px</w:t>
            </w:r>
          </w:p>
        </w:tc>
      </w:tr>
      <w:tr>
        <w:tc>
          <w:tcPr>
            <w:tcW w:type="dxa" w:w="3024"/>
            <w:tcMar>
              <w:top w:w="100" w:type="dxa"/>
              <w:start w:w="120" w:type="dxa"/>
              <w:bottom w:w="100" w:type="dxa"/>
              <w:end w:w="120" w:type="dxa"/>
            </w:tcMar>
            <w:vAlign w:val="top"/>
          </w:tcPr>
          <w:p>
            <w:r>
              <w:rPr>
                <w:sz w:val="17"/>
              </w:rPr>
              <w:t>Section spacing</w:t>
            </w:r>
          </w:p>
        </w:tc>
        <w:tc>
          <w:tcPr>
            <w:tcW w:type="dxa" w:w="6480"/>
            <w:tcMar>
              <w:top w:w="100" w:type="dxa"/>
              <w:start w:w="120" w:type="dxa"/>
              <w:bottom w:w="100" w:type="dxa"/>
              <w:end w:w="120" w:type="dxa"/>
            </w:tcMar>
            <w:vAlign w:val="top"/>
          </w:tcPr>
          <w:p>
            <w:r>
              <w:rPr>
                <w:sz w:val="17"/>
              </w:rPr>
              <w:t>24 px</w:t>
            </w:r>
          </w:p>
        </w:tc>
      </w:tr>
      <w:tr>
        <w:tc>
          <w:tcPr>
            <w:tcW w:type="dxa" w:w="3024"/>
            <w:tcMar>
              <w:top w:w="100" w:type="dxa"/>
              <w:start w:w="120" w:type="dxa"/>
              <w:bottom w:w="100" w:type="dxa"/>
              <w:end w:w="120" w:type="dxa"/>
            </w:tcMar>
            <w:vAlign w:val="top"/>
          </w:tcPr>
          <w:p>
            <w:r>
              <w:rPr>
                <w:sz w:val="17"/>
              </w:rPr>
              <w:t>Motion</w:t>
            </w:r>
          </w:p>
        </w:tc>
        <w:tc>
          <w:tcPr>
            <w:tcW w:type="dxa" w:w="6480"/>
            <w:tcMar>
              <w:top w:w="100" w:type="dxa"/>
              <w:start w:w="120" w:type="dxa"/>
              <w:bottom w:w="100" w:type="dxa"/>
              <w:end w:w="120" w:type="dxa"/>
            </w:tcMar>
            <w:vAlign w:val="top"/>
          </w:tcPr>
          <w:p>
            <w:r>
              <w:rPr>
                <w:sz w:val="17"/>
              </w:rPr>
              <w:t>150-220 ms slide/fade only</w:t>
            </w:r>
          </w:p>
        </w:tc>
      </w:tr>
    </w:tbl>
    <w:p>
      <w:pPr>
        <w:spacing w:after="60"/>
      </w:pPr>
    </w:p>
    <w:p>
      <w:r>
        <w:br w:type="page"/>
      </w:r>
    </w:p>
    <w:p>
      <w:pPr>
        <w:spacing w:after="60"/>
      </w:pPr>
      <w:r>
        <w:rPr>
          <w:b/>
          <w:color w:val="0D5F5B"/>
          <w:sz w:val="18"/>
        </w:rPr>
        <w:t>03 / GLOBAL SHELL</w:t>
      </w:r>
    </w:p>
    <w:p>
      <w:pPr>
        <w:spacing w:after="120"/>
      </w:pPr>
      <w:r>
        <w:rPr>
          <w:b/>
          <w:color w:val="101418"/>
          <w:sz w:val="48"/>
        </w:rPr>
        <w:t>Shared structure across all mobile pages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592"/>
            <w:shd w:fill="0D5F5B"/>
            <w:tcMar>
              <w:top w:w="100" w:type="dxa"/>
              <w:start w:w="120" w:type="dxa"/>
              <w:bottom w:w="100" w:type="dxa"/>
              <w:end w:w="120" w:type="dxa"/>
            </w:tcMar>
          </w:tcPr>
          <w:p>
            <w:r>
              <w:rPr>
                <w:b/>
                <w:color w:val="FFFFFF"/>
                <w:sz w:val="18"/>
              </w:rPr>
              <w:t>Region</w:t>
            </w:r>
          </w:p>
        </w:tc>
        <w:tc>
          <w:tcPr>
            <w:tcW w:type="dxa" w:w="6912"/>
            <w:shd w:fill="0D5F5B"/>
            <w:tcMar>
              <w:top w:w="100" w:type="dxa"/>
              <w:start w:w="120" w:type="dxa"/>
              <w:bottom w:w="100" w:type="dxa"/>
              <w:end w:w="120" w:type="dxa"/>
            </w:tcMar>
          </w:tcPr>
          <w:p>
            <w:r>
              <w:rPr>
                <w:b/>
                <w:color w:val="FFFFFF"/>
                <w:sz w:val="18"/>
              </w:rPr>
              <w:t>Rule</w:t>
            </w:r>
          </w:p>
        </w:tc>
      </w:tr>
      <w:tr>
        <w:tc>
          <w:tcPr>
            <w:tcW w:type="dxa" w:w="2592"/>
            <w:tcMar>
              <w:top w:w="100" w:type="dxa"/>
              <w:start w:w="120" w:type="dxa"/>
              <w:bottom w:w="100" w:type="dxa"/>
              <w:end w:w="120" w:type="dxa"/>
            </w:tcMar>
            <w:vAlign w:val="top"/>
          </w:tcPr>
          <w:p>
            <w:r>
              <w:rPr>
                <w:sz w:val="17"/>
              </w:rPr>
              <w:t>Status bar</w:t>
            </w:r>
          </w:p>
        </w:tc>
        <w:tc>
          <w:tcPr>
            <w:tcW w:type="dxa" w:w="6912"/>
            <w:tcMar>
              <w:top w:w="100" w:type="dxa"/>
              <w:start w:w="120" w:type="dxa"/>
              <w:bottom w:w="100" w:type="dxa"/>
              <w:end w:w="120" w:type="dxa"/>
            </w:tcMar>
            <w:vAlign w:val="top"/>
          </w:tcPr>
          <w:p>
            <w:r>
              <w:rPr>
                <w:sz w:val="17"/>
              </w:rPr>
              <w:t>Use native-safe top inset; never crowd the Dynamic Island or system status area.</w:t>
            </w:r>
          </w:p>
        </w:tc>
      </w:tr>
      <w:tr>
        <w:tc>
          <w:tcPr>
            <w:tcW w:type="dxa" w:w="2592"/>
            <w:tcMar>
              <w:top w:w="100" w:type="dxa"/>
              <w:start w:w="120" w:type="dxa"/>
              <w:bottom w:w="100" w:type="dxa"/>
              <w:end w:w="120" w:type="dxa"/>
            </w:tcMar>
            <w:vAlign w:val="top"/>
          </w:tcPr>
          <w:p>
            <w:r>
              <w:rPr>
                <w:sz w:val="17"/>
              </w:rPr>
              <w:t>Top app bar</w:t>
            </w:r>
          </w:p>
        </w:tc>
        <w:tc>
          <w:tcPr>
            <w:tcW w:type="dxa" w:w="6912"/>
            <w:tcMar>
              <w:top w:w="100" w:type="dxa"/>
              <w:start w:w="120" w:type="dxa"/>
              <w:bottom w:w="100" w:type="dxa"/>
              <w:end w:w="120" w:type="dxa"/>
            </w:tcMar>
            <w:vAlign w:val="top"/>
          </w:tcPr>
          <w:p>
            <w:r>
              <w:rPr>
                <w:sz w:val="17"/>
              </w:rPr>
              <w:t>20 px side padding, 56-64 px tall. Lowercase politick wordmark or page-specific back/title controls.</w:t>
            </w:r>
          </w:p>
        </w:tc>
      </w:tr>
      <w:tr>
        <w:tc>
          <w:tcPr>
            <w:tcW w:type="dxa" w:w="2592"/>
            <w:tcMar>
              <w:top w:w="100" w:type="dxa"/>
              <w:start w:w="120" w:type="dxa"/>
              <w:bottom w:w="100" w:type="dxa"/>
              <w:end w:w="120" w:type="dxa"/>
            </w:tcMar>
            <w:vAlign w:val="top"/>
          </w:tcPr>
          <w:p>
            <w:r>
              <w:rPr>
                <w:sz w:val="17"/>
              </w:rPr>
              <w:t>Content</w:t>
            </w:r>
          </w:p>
        </w:tc>
        <w:tc>
          <w:tcPr>
            <w:tcW w:type="dxa" w:w="6912"/>
            <w:tcMar>
              <w:top w:w="100" w:type="dxa"/>
              <w:start w:w="120" w:type="dxa"/>
              <w:bottom w:w="100" w:type="dxa"/>
              <w:end w:w="120" w:type="dxa"/>
            </w:tcMar>
            <w:vAlign w:val="top"/>
          </w:tcPr>
          <w:p>
            <w:r>
              <w:rPr>
                <w:sz w:val="17"/>
              </w:rPr>
              <w:t>Single vertical column. White cards on Paper. Major sections separated by 20-24 px.</w:t>
            </w:r>
          </w:p>
        </w:tc>
      </w:tr>
      <w:tr>
        <w:tc>
          <w:tcPr>
            <w:tcW w:type="dxa" w:w="2592"/>
            <w:tcMar>
              <w:top w:w="100" w:type="dxa"/>
              <w:start w:w="120" w:type="dxa"/>
              <w:bottom w:w="100" w:type="dxa"/>
              <w:end w:w="120" w:type="dxa"/>
            </w:tcMar>
            <w:vAlign w:val="top"/>
          </w:tcPr>
          <w:p>
            <w:r>
              <w:rPr>
                <w:sz w:val="17"/>
              </w:rPr>
              <w:t>Bottom navigation</w:t>
            </w:r>
          </w:p>
        </w:tc>
        <w:tc>
          <w:tcPr>
            <w:tcW w:type="dxa" w:w="6912"/>
            <w:tcMar>
              <w:top w:w="100" w:type="dxa"/>
              <w:start w:w="120" w:type="dxa"/>
              <w:bottom w:w="100" w:type="dxa"/>
              <w:end w:w="120" w:type="dxa"/>
            </w:tcMar>
            <w:vAlign w:val="top"/>
          </w:tcPr>
          <w:p>
            <w:r>
              <w:rPr>
                <w:sz w:val="17"/>
              </w:rPr>
              <w:t>Five destinations: Today, Explore, Representatives, Saved, Profile. Active item uses Deep Teal icon and label.</w:t>
            </w:r>
          </w:p>
        </w:tc>
      </w:tr>
      <w:tr>
        <w:tc>
          <w:tcPr>
            <w:tcW w:type="dxa" w:w="2592"/>
            <w:tcMar>
              <w:top w:w="100" w:type="dxa"/>
              <w:start w:w="120" w:type="dxa"/>
              <w:bottom w:w="100" w:type="dxa"/>
              <w:end w:w="120" w:type="dxa"/>
            </w:tcMar>
            <w:vAlign w:val="top"/>
          </w:tcPr>
          <w:p>
            <w:r>
              <w:rPr>
                <w:sz w:val="17"/>
              </w:rPr>
              <w:t>Card anatomy</w:t>
            </w:r>
          </w:p>
        </w:tc>
        <w:tc>
          <w:tcPr>
            <w:tcW w:type="dxa" w:w="6912"/>
            <w:tcMar>
              <w:top w:w="100" w:type="dxa"/>
              <w:start w:w="120" w:type="dxa"/>
              <w:bottom w:w="100" w:type="dxa"/>
              <w:end w:w="120" w:type="dxa"/>
            </w:tcMar>
            <w:vAlign w:val="top"/>
          </w:tcPr>
          <w:p>
            <w:r>
              <w:rPr>
                <w:sz w:val="17"/>
              </w:rPr>
              <w:t>Eyebrow/meta -&gt; headline -&gt; concise context -&gt; relevance/status -&gt; action. Keep repeated placement consistent.</w:t>
            </w:r>
          </w:p>
        </w:tc>
      </w:tr>
      <w:tr>
        <w:tc>
          <w:tcPr>
            <w:tcW w:type="dxa" w:w="2592"/>
            <w:tcMar>
              <w:top w:w="100" w:type="dxa"/>
              <w:start w:w="120" w:type="dxa"/>
              <w:bottom w:w="100" w:type="dxa"/>
              <w:end w:w="120" w:type="dxa"/>
            </w:tcMar>
            <w:vAlign w:val="top"/>
          </w:tcPr>
          <w:p>
            <w:r>
              <w:rPr>
                <w:sz w:val="17"/>
              </w:rPr>
              <w:t>Scrolling</w:t>
            </w:r>
          </w:p>
        </w:tc>
        <w:tc>
          <w:tcPr>
            <w:tcW w:type="dxa" w:w="6912"/>
            <w:tcMar>
              <w:top w:w="100" w:type="dxa"/>
              <w:start w:w="120" w:type="dxa"/>
              <w:bottom w:w="100" w:type="dxa"/>
              <w:end w:w="120" w:type="dxa"/>
            </w:tcMar>
            <w:vAlign w:val="top"/>
          </w:tcPr>
          <w:p>
            <w:r>
              <w:rPr>
                <w:sz w:val="17"/>
              </w:rPr>
              <w:t>Natural vertical scroll. Bottom navigation remains fixed. Avoid nested scrolling except horizontal chips.</w:t>
            </w:r>
          </w:p>
        </w:tc>
      </w:tr>
    </w:tbl>
    <w:p>
      <w:pPr>
        <w:spacing w:after="60"/>
      </w:pPr>
    </w:p>
    <w:p>
      <w:pPr>
        <w:pStyle w:val="Heading2"/>
        <w:spacing w:after="120"/>
      </w:pPr>
      <w:r>
        <w:rPr>
          <w:b w:val="0"/>
        </w:rPr>
        <w:t>Core components</w:t>
      </w:r>
    </w:p>
    <w:p>
      <w:pPr>
        <w:pStyle w:val="ListBullet"/>
        <w:spacing w:after="60"/>
      </w:pPr>
      <w:r>
        <w:t>AppHeader</w:t>
      </w:r>
    </w:p>
    <w:p>
      <w:pPr>
        <w:pStyle w:val="ListBullet"/>
        <w:spacing w:after="60"/>
      </w:pPr>
      <w:r>
        <w:t>ProgressDots</w:t>
      </w:r>
    </w:p>
    <w:p>
      <w:pPr>
        <w:pStyle w:val="ListBullet"/>
        <w:spacing w:after="60"/>
      </w:pPr>
      <w:r>
        <w:t>PrimaryButton</w:t>
      </w:r>
    </w:p>
    <w:p>
      <w:pPr>
        <w:pStyle w:val="ListBullet"/>
        <w:spacing w:after="60"/>
      </w:pPr>
      <w:r>
        <w:t>SecondaryButton</w:t>
      </w:r>
    </w:p>
    <w:p>
      <w:pPr>
        <w:pStyle w:val="ListBullet"/>
        <w:spacing w:after="60"/>
      </w:pPr>
      <w:r>
        <w:t>TextLink</w:t>
      </w:r>
    </w:p>
    <w:p>
      <w:pPr>
        <w:pStyle w:val="ListBullet"/>
        <w:spacing w:after="60"/>
      </w:pPr>
      <w:r>
        <w:t>ZipInput</w:t>
      </w:r>
    </w:p>
    <w:p>
      <w:pPr>
        <w:pStyle w:val="ListBullet"/>
        <w:spacing w:after="60"/>
      </w:pPr>
      <w:r>
        <w:t>PrivacyNote</w:t>
      </w:r>
    </w:p>
    <w:p>
      <w:pPr>
        <w:pStyle w:val="ListBullet"/>
        <w:spacing w:after="60"/>
      </w:pPr>
      <w:r>
        <w:t>SegmentedControl</w:t>
      </w:r>
    </w:p>
    <w:p>
      <w:pPr>
        <w:pStyle w:val="ListBullet"/>
        <w:spacing w:after="60"/>
      </w:pPr>
      <w:r>
        <w:t>RepresentativeRow</w:t>
      </w:r>
    </w:p>
    <w:p>
      <w:pPr>
        <w:pStyle w:val="ListBullet"/>
        <w:spacing w:after="60"/>
      </w:pPr>
      <w:r>
        <w:t>NotificationChoiceCard</w:t>
      </w:r>
    </w:p>
    <w:p>
      <w:pPr>
        <w:pStyle w:val="ListBullet"/>
        <w:spacing w:after="60"/>
      </w:pPr>
      <w:r>
        <w:t>DailyProgress</w:t>
      </w:r>
    </w:p>
    <w:p>
      <w:pPr>
        <w:pStyle w:val="ListBullet"/>
        <w:spacing w:after="60"/>
      </w:pPr>
      <w:r>
        <w:t>TopicChip</w:t>
      </w:r>
    </w:p>
    <w:p>
      <w:pPr>
        <w:pStyle w:val="ListBullet"/>
        <w:spacing w:after="60"/>
      </w:pPr>
      <w:r>
        <w:t>StoryCard</w:t>
      </w:r>
    </w:p>
    <w:p>
      <w:pPr>
        <w:pStyle w:val="ListBullet"/>
        <w:spacing w:after="60"/>
      </w:pPr>
      <w:r>
        <w:t>StoryDepthTabs</w:t>
      </w:r>
    </w:p>
    <w:p>
      <w:pPr>
        <w:pStyle w:val="ListBullet"/>
        <w:spacing w:after="60"/>
      </w:pPr>
      <w:r>
        <w:t>StorySection</w:t>
      </w:r>
    </w:p>
    <w:p>
      <w:pPr>
        <w:pStyle w:val="ListBullet"/>
        <w:spacing w:after="60"/>
      </w:pPr>
      <w:r>
        <w:t>SourceRow</w:t>
      </w:r>
    </w:p>
    <w:p>
      <w:pPr>
        <w:pStyle w:val="ListBullet"/>
        <w:spacing w:after="60"/>
      </w:pPr>
      <w:r>
        <w:t>SourceTabs</w:t>
      </w:r>
    </w:p>
    <w:p>
      <w:pPr>
        <w:pStyle w:val="ListBullet"/>
        <w:spacing w:after="60"/>
      </w:pPr>
      <w:r>
        <w:t>RepresentativeHero</w:t>
      </w:r>
    </w:p>
    <w:p>
      <w:pPr>
        <w:pStyle w:val="ListBullet"/>
        <w:spacing w:after="60"/>
      </w:pPr>
      <w:r>
        <w:t>ContactAction</w:t>
      </w:r>
    </w:p>
    <w:p>
      <w:pPr>
        <w:pStyle w:val="ListBullet"/>
        <w:spacing w:after="60"/>
      </w:pPr>
      <w:r>
        <w:t>ProfileTabBar</w:t>
      </w:r>
    </w:p>
    <w:p>
      <w:pPr>
        <w:pStyle w:val="ListBullet"/>
        <w:spacing w:after="60"/>
      </w:pPr>
      <w:r>
        <w:t>SearchField</w:t>
      </w:r>
    </w:p>
    <w:p>
      <w:pPr>
        <w:pStyle w:val="ListBullet"/>
        <w:spacing w:after="60"/>
      </w:pPr>
      <w:r>
        <w:t>SettingsRow</w:t>
      </w:r>
    </w:p>
    <w:p>
      <w:pPr>
        <w:pStyle w:val="ListBullet"/>
        <w:spacing w:after="60"/>
      </w:pPr>
      <w:r>
        <w:t>BottomNav</w:t>
      </w:r>
    </w:p>
    <w:p>
      <w:pPr>
        <w:spacing w:after="60"/>
      </w:pPr>
      <w:r>
        <w:rPr>
          <w:b/>
          <w:color w:val="0D5F5B"/>
          <w:sz w:val="18"/>
        </w:rPr>
        <w:t>04 / ONBOARDING</w:t>
      </w:r>
    </w:p>
    <w:p>
      <w:pPr>
        <w:spacing w:after="120"/>
      </w:pPr>
      <w:r>
        <w:rPr>
          <w:b/>
          <w:color w:val="101418"/>
          <w:sz w:val="48"/>
        </w:rPr>
        <w:t>Five-screen setup flow</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376"/>
            <w:shd w:fill="0D5F5B"/>
            <w:tcMar>
              <w:top w:w="100" w:type="dxa"/>
              <w:start w:w="120" w:type="dxa"/>
              <w:bottom w:w="100" w:type="dxa"/>
              <w:end w:w="120" w:type="dxa"/>
            </w:tcMar>
          </w:tcPr>
          <w:p>
            <w:r>
              <w:rPr>
                <w:b/>
                <w:color w:val="FFFFFF"/>
                <w:sz w:val="18"/>
              </w:rPr>
              <w:t>Screen</w:t>
            </w:r>
          </w:p>
        </w:tc>
        <w:tc>
          <w:tcPr>
            <w:tcW w:type="dxa" w:w="7128"/>
            <w:shd w:fill="0D5F5B"/>
            <w:tcMar>
              <w:top w:w="100" w:type="dxa"/>
              <w:start w:w="120" w:type="dxa"/>
              <w:bottom w:w="100" w:type="dxa"/>
              <w:end w:w="120" w:type="dxa"/>
            </w:tcMar>
          </w:tcPr>
          <w:p>
            <w:r>
              <w:rPr>
                <w:b/>
                <w:color w:val="FFFFFF"/>
                <w:sz w:val="18"/>
              </w:rPr>
              <w:t>Required layout and behavior</w:t>
            </w:r>
          </w:p>
        </w:tc>
      </w:tr>
      <w:tr>
        <w:tc>
          <w:tcPr>
            <w:tcW w:type="dxa" w:w="2376"/>
            <w:tcMar>
              <w:top w:w="100" w:type="dxa"/>
              <w:start w:w="120" w:type="dxa"/>
              <w:bottom w:w="100" w:type="dxa"/>
              <w:end w:w="120" w:type="dxa"/>
            </w:tcMar>
            <w:vAlign w:val="top"/>
          </w:tcPr>
          <w:p>
            <w:r>
              <w:rPr>
                <w:sz w:val="17"/>
              </w:rPr>
              <w:t>1. Welcome</w:t>
            </w:r>
          </w:p>
        </w:tc>
        <w:tc>
          <w:tcPr>
            <w:tcW w:type="dxa" w:w="7128"/>
            <w:tcMar>
              <w:top w:w="100" w:type="dxa"/>
              <w:start w:w="120" w:type="dxa"/>
              <w:bottom w:w="100" w:type="dxa"/>
              <w:end w:w="120" w:type="dxa"/>
            </w:tcMar>
            <w:vAlign w:val="top"/>
          </w:tcPr>
          <w:p>
            <w:r>
              <w:rPr>
                <w:sz w:val="17"/>
              </w:rPr>
              <w:t>Top progress label “Onboarding 1 of 5.” Large two-line title. Short value proposition. Calm civic illustration occupying the middle third. Full-width Deep Teal “Get Started” button and low-emphasis sign-in link.</w:t>
            </w:r>
          </w:p>
        </w:tc>
      </w:tr>
      <w:tr>
        <w:tc>
          <w:tcPr>
            <w:tcW w:type="dxa" w:w="2376"/>
            <w:tcMar>
              <w:top w:w="100" w:type="dxa"/>
              <w:start w:w="120" w:type="dxa"/>
              <w:bottom w:w="100" w:type="dxa"/>
              <w:end w:w="120" w:type="dxa"/>
            </w:tcMar>
            <w:vAlign w:val="top"/>
          </w:tcPr>
          <w:p>
            <w:r>
              <w:rPr>
                <w:sz w:val="17"/>
              </w:rPr>
              <w:t>2. ZIP code</w:t>
            </w:r>
          </w:p>
        </w:tc>
        <w:tc>
          <w:tcPr>
            <w:tcW w:type="dxa" w:w="7128"/>
            <w:tcMar>
              <w:top w:w="100" w:type="dxa"/>
              <w:start w:w="120" w:type="dxa"/>
              <w:bottom w:w="100" w:type="dxa"/>
              <w:end w:w="120" w:type="dxa"/>
            </w:tcMar>
            <w:vAlign w:val="top"/>
          </w:tcPr>
          <w:p>
            <w:r>
              <w:rPr>
                <w:sz w:val="17"/>
              </w:rPr>
              <w:t>Title “Where do you live?” Supporting text. Label and 56 px input with location/arrow affordance. Privacy note with lock icon. Continue button pinned near lower content edge; disabled until valid 5-digit ZIP.</w:t>
            </w:r>
          </w:p>
        </w:tc>
      </w:tr>
      <w:tr>
        <w:tc>
          <w:tcPr>
            <w:tcW w:type="dxa" w:w="2376"/>
            <w:tcMar>
              <w:top w:w="100" w:type="dxa"/>
              <w:start w:w="120" w:type="dxa"/>
              <w:bottom w:w="100" w:type="dxa"/>
              <w:end w:w="120" w:type="dxa"/>
            </w:tcMar>
            <w:vAlign w:val="top"/>
          </w:tcPr>
          <w:p>
            <w:r>
              <w:rPr>
                <w:sz w:val="17"/>
              </w:rPr>
              <w:t>3. Representative confirmation</w:t>
            </w:r>
          </w:p>
        </w:tc>
        <w:tc>
          <w:tcPr>
            <w:tcW w:type="dxa" w:w="7128"/>
            <w:tcMar>
              <w:top w:w="100" w:type="dxa"/>
              <w:start w:w="120" w:type="dxa"/>
              <w:bottom w:w="100" w:type="dxa"/>
              <w:end w:w="120" w:type="dxa"/>
            </w:tcMar>
            <w:vAlign w:val="top"/>
          </w:tcPr>
          <w:p>
            <w:r>
              <w:rPr>
                <w:sz w:val="17"/>
              </w:rPr>
              <w:t>Title and local context. Segmented control Local / State / Federal. White representative list card with photo, role, name, office and chevron. “Looks Right” primary action and “Edit ZIP Code” tertiary action.</w:t>
            </w:r>
          </w:p>
        </w:tc>
      </w:tr>
      <w:tr>
        <w:tc>
          <w:tcPr>
            <w:tcW w:type="dxa" w:w="2376"/>
            <w:tcMar>
              <w:top w:w="100" w:type="dxa"/>
              <w:start w:w="120" w:type="dxa"/>
              <w:bottom w:w="100" w:type="dxa"/>
              <w:end w:w="120" w:type="dxa"/>
            </w:tcMar>
            <w:vAlign w:val="top"/>
          </w:tcPr>
          <w:p>
            <w:r>
              <w:rPr>
                <w:sz w:val="17"/>
              </w:rPr>
              <w:t>4. Notifications</w:t>
            </w:r>
          </w:p>
        </w:tc>
        <w:tc>
          <w:tcPr>
            <w:tcW w:type="dxa" w:w="7128"/>
            <w:tcMar>
              <w:top w:w="100" w:type="dxa"/>
              <w:start w:w="120" w:type="dxa"/>
              <w:bottom w:w="100" w:type="dxa"/>
              <w:end w:w="120" w:type="dxa"/>
            </w:tcMar>
            <w:vAlign w:val="top"/>
          </w:tcPr>
          <w:p>
            <w:r>
              <w:rPr>
                <w:sz w:val="17"/>
              </w:rPr>
              <w:t>Title “Stay in the know.” Two large selectable cards: Daily Briefing and Breaking Updates. Radio indicator on right. Primary “Let’s Go,” tertiary “Set this later.” Default only Daily Briefing selected.</w:t>
            </w:r>
          </w:p>
        </w:tc>
      </w:tr>
      <w:tr>
        <w:tc>
          <w:tcPr>
            <w:tcW w:type="dxa" w:w="2376"/>
            <w:tcMar>
              <w:top w:w="100" w:type="dxa"/>
              <w:start w:w="120" w:type="dxa"/>
              <w:bottom w:w="100" w:type="dxa"/>
              <w:end w:w="120" w:type="dxa"/>
            </w:tcMar>
            <w:vAlign w:val="top"/>
          </w:tcPr>
          <w:p>
            <w:r>
              <w:rPr>
                <w:sz w:val="17"/>
              </w:rPr>
              <w:t>5. Completion transition</w:t>
            </w:r>
          </w:p>
        </w:tc>
        <w:tc>
          <w:tcPr>
            <w:tcW w:type="dxa" w:w="7128"/>
            <w:tcMar>
              <w:top w:w="100" w:type="dxa"/>
              <w:start w:w="120" w:type="dxa"/>
              <w:bottom w:w="100" w:type="dxa"/>
              <w:end w:w="120" w:type="dxa"/>
            </w:tcMar>
            <w:vAlign w:val="top"/>
          </w:tcPr>
          <w:p>
            <w:r>
              <w:rPr>
                <w:sz w:val="17"/>
              </w:rPr>
              <w:t>Brief confirmation state, then route into Today. Keep animation subtle: 180 ms fade/slide.</w:t>
            </w:r>
          </w:p>
        </w:tc>
      </w:tr>
    </w:tbl>
    <w:p>
      <w:pPr>
        <w:spacing w:after="60"/>
      </w:pPr>
    </w:p>
    <w:tbl>
      <w:tblPr>
        <w:tblW w:type="auto" w:w="0"/>
        <w:jc w:val="center"/>
        <w:tblLayout w:type="fixed"/>
        <w:tblLook w:firstColumn="1" w:firstRow="1" w:lastColumn="0" w:lastRow="0" w:noHBand="0" w:noVBand="1" w:val="04A0"/>
      </w:tblPr>
      <w:tblGrid>
        <w:gridCol w:w="9648"/>
      </w:tblGrid>
      <w:tr>
        <w:tc>
          <w:tcPr>
            <w:tcW w:type="dxa" w:w="10224"/>
            <w:shd w:fill="DCEFED"/>
            <w:tcMar>
              <w:top w:w="180" w:type="dxa"/>
              <w:start w:w="200" w:type="dxa"/>
              <w:bottom w:w="180" w:type="dxa"/>
              <w:end w:w="200" w:type="dxa"/>
            </w:tcMar>
          </w:tcPr>
          <w:p>
            <w:r>
              <w:rPr>
                <w:b/>
                <w:color w:val="0D5F5B"/>
                <w:sz w:val="26"/>
              </w:rPr>
              <w:t>Illustration guidance</w:t>
            </w:r>
          </w:p>
          <w:p>
            <w:r>
              <w:t>Use a flat, muted city/civic scene with natural civic context. No flags, rallies, partisan crowds, gavels or caricatures.</w:t>
            </w:r>
          </w:p>
        </w:tc>
      </w:tr>
    </w:tbl>
    <w:p>
      <w:pPr>
        <w:spacing w:after="40"/>
      </w:pPr>
    </w:p>
    <w:p>
      <w:r>
        <w:br w:type="page"/>
      </w:r>
    </w:p>
    <w:p>
      <w:pPr>
        <w:spacing w:after="60"/>
      </w:pPr>
      <w:r>
        <w:rPr>
          <w:b/>
          <w:color w:val="0D5F5B"/>
          <w:sz w:val="18"/>
        </w:rPr>
        <w:t>05 / TODAY</w:t>
      </w:r>
    </w:p>
    <w:p>
      <w:pPr>
        <w:spacing w:after="120"/>
      </w:pPr>
      <w:r>
        <w:rPr>
          <w:b/>
          <w:color w:val="101418"/>
          <w:sz w:val="48"/>
        </w:rPr>
        <w:t>Daily 5 feed</w:t>
      </w:r>
    </w:p>
    <w:p>
      <w:pPr>
        <w:pStyle w:val="ListBullet"/>
        <w:spacing w:after="60"/>
      </w:pPr>
      <w:r>
        <w:t>Header: lowercase politick wordmark left, notification bell right.</w:t>
      </w:r>
    </w:p>
    <w:p>
      <w:pPr>
        <w:pStyle w:val="ListBullet"/>
        <w:spacing w:after="60"/>
      </w:pPr>
      <w:r>
        <w:t>Greeting and date appear before “Your Daily 5.” Use concise supporting copy such as “5 important stories. 5 minutes.”</w:t>
      </w:r>
    </w:p>
    <w:p>
      <w:pPr>
        <w:pStyle w:val="ListBullet"/>
        <w:spacing w:after="60"/>
      </w:pPr>
      <w:r>
        <w:t>Progress bar is thin, teal and calm; show numerical completion at right.</w:t>
      </w:r>
    </w:p>
    <w:p>
      <w:pPr>
        <w:pStyle w:val="ListBullet"/>
        <w:spacing w:after="60"/>
      </w:pPr>
      <w:r>
        <w:t>Filter chips: All, Local, State, Federal, World. One selected at a time. Selected chip uses Deep Teal fill with white text.</w:t>
      </w:r>
    </w:p>
    <w:p>
      <w:pPr>
        <w:pStyle w:val="ListBullet"/>
        <w:spacing w:after="60"/>
      </w:pPr>
      <w:r>
        <w:t>Story cards are white, bordered, 16 px radius, with bookmark top-right and 72-88 px documentary thumbnail on the right.</w:t>
      </w:r>
    </w:p>
    <w:p>
      <w:pPr>
        <w:pStyle w:val="ListBullet"/>
        <w:spacing w:after="60"/>
      </w:pPr>
      <w:r>
        <w:t>Each story exposes category, read time, factual headline and one-sentence practical context.</w:t>
      </w:r>
    </w:p>
    <w:p>
      <w:pPr>
        <w:pStyle w:val="ListBullet"/>
        <w:spacing w:after="60"/>
      </w:pPr>
      <w:r>
        <w:t>Use a finite Daily 5 first. Additional stories may appear below under a separate “More today” heading.</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592"/>
            <w:shd w:fill="0D5F5B"/>
            <w:tcMar>
              <w:top w:w="100" w:type="dxa"/>
              <w:start w:w="120" w:type="dxa"/>
              <w:bottom w:w="100" w:type="dxa"/>
              <w:end w:w="120" w:type="dxa"/>
            </w:tcMar>
          </w:tcPr>
          <w:p>
            <w:r>
              <w:rPr>
                <w:b/>
                <w:color w:val="FFFFFF"/>
                <w:sz w:val="18"/>
              </w:rPr>
              <w:t>StoryCard field</w:t>
            </w:r>
          </w:p>
        </w:tc>
        <w:tc>
          <w:tcPr>
            <w:tcW w:type="dxa" w:w="6768"/>
            <w:shd w:fill="0D5F5B"/>
            <w:tcMar>
              <w:top w:w="100" w:type="dxa"/>
              <w:start w:w="120" w:type="dxa"/>
              <w:bottom w:w="100" w:type="dxa"/>
              <w:end w:w="120" w:type="dxa"/>
            </w:tcMar>
          </w:tcPr>
          <w:p>
            <w:r>
              <w:rPr>
                <w:b/>
                <w:color w:val="FFFFFF"/>
                <w:sz w:val="18"/>
              </w:rPr>
              <w:t>Treatment</w:t>
            </w:r>
          </w:p>
        </w:tc>
      </w:tr>
      <w:tr>
        <w:tc>
          <w:tcPr>
            <w:tcW w:type="dxa" w:w="2592"/>
            <w:tcMar>
              <w:top w:w="100" w:type="dxa"/>
              <w:start w:w="120" w:type="dxa"/>
              <w:bottom w:w="100" w:type="dxa"/>
              <w:end w:w="120" w:type="dxa"/>
            </w:tcMar>
            <w:vAlign w:val="top"/>
          </w:tcPr>
          <w:p>
            <w:r>
              <w:rPr>
                <w:sz w:val="17"/>
              </w:rPr>
              <w:t>Category + time</w:t>
            </w:r>
          </w:p>
        </w:tc>
        <w:tc>
          <w:tcPr>
            <w:tcW w:type="dxa" w:w="6768"/>
            <w:tcMar>
              <w:top w:w="100" w:type="dxa"/>
              <w:start w:w="120" w:type="dxa"/>
              <w:bottom w:w="100" w:type="dxa"/>
              <w:end w:w="120" w:type="dxa"/>
            </w:tcMar>
            <w:vAlign w:val="top"/>
          </w:tcPr>
          <w:p>
            <w:r>
              <w:rPr>
                <w:sz w:val="17"/>
              </w:rPr>
              <w:t>11-12 px label; category uppercase; Slate</w:t>
            </w:r>
          </w:p>
        </w:tc>
      </w:tr>
      <w:tr>
        <w:tc>
          <w:tcPr>
            <w:tcW w:type="dxa" w:w="2592"/>
            <w:tcMar>
              <w:top w:w="100" w:type="dxa"/>
              <w:start w:w="120" w:type="dxa"/>
              <w:bottom w:w="100" w:type="dxa"/>
              <w:end w:w="120" w:type="dxa"/>
            </w:tcMar>
            <w:vAlign w:val="top"/>
          </w:tcPr>
          <w:p>
            <w:r>
              <w:rPr>
                <w:sz w:val="17"/>
              </w:rPr>
              <w:t>Headline</w:t>
            </w:r>
          </w:p>
        </w:tc>
        <w:tc>
          <w:tcPr>
            <w:tcW w:type="dxa" w:w="6768"/>
            <w:tcMar>
              <w:top w:w="100" w:type="dxa"/>
              <w:start w:w="120" w:type="dxa"/>
              <w:bottom w:w="100" w:type="dxa"/>
              <w:end w:w="120" w:type="dxa"/>
            </w:tcMar>
            <w:vAlign w:val="top"/>
          </w:tcPr>
          <w:p>
            <w:r>
              <w:rPr>
                <w:sz w:val="17"/>
              </w:rPr>
              <w:t>16 px / 22, 650; maximum 3 lines</w:t>
            </w:r>
          </w:p>
        </w:tc>
      </w:tr>
      <w:tr>
        <w:tc>
          <w:tcPr>
            <w:tcW w:type="dxa" w:w="2592"/>
            <w:tcMar>
              <w:top w:w="100" w:type="dxa"/>
              <w:start w:w="120" w:type="dxa"/>
              <w:bottom w:w="100" w:type="dxa"/>
              <w:end w:w="120" w:type="dxa"/>
            </w:tcMar>
            <w:vAlign w:val="top"/>
          </w:tcPr>
          <w:p>
            <w:r>
              <w:rPr>
                <w:sz w:val="17"/>
              </w:rPr>
              <w:t>Summary</w:t>
            </w:r>
          </w:p>
        </w:tc>
        <w:tc>
          <w:tcPr>
            <w:tcW w:type="dxa" w:w="6768"/>
            <w:tcMar>
              <w:top w:w="100" w:type="dxa"/>
              <w:start w:w="120" w:type="dxa"/>
              <w:bottom w:w="100" w:type="dxa"/>
              <w:end w:w="120" w:type="dxa"/>
            </w:tcMar>
            <w:vAlign w:val="top"/>
          </w:tcPr>
          <w:p>
            <w:r>
              <w:rPr>
                <w:sz w:val="17"/>
              </w:rPr>
              <w:t>14 px / 20; maximum 3 lines</w:t>
            </w:r>
          </w:p>
        </w:tc>
      </w:tr>
      <w:tr>
        <w:tc>
          <w:tcPr>
            <w:tcW w:type="dxa" w:w="2592"/>
            <w:tcMar>
              <w:top w:w="100" w:type="dxa"/>
              <w:start w:w="120" w:type="dxa"/>
              <w:bottom w:w="100" w:type="dxa"/>
              <w:end w:w="120" w:type="dxa"/>
            </w:tcMar>
            <w:vAlign w:val="top"/>
          </w:tcPr>
          <w:p>
            <w:r>
              <w:rPr>
                <w:sz w:val="17"/>
              </w:rPr>
              <w:t>Thumbnail</w:t>
            </w:r>
          </w:p>
        </w:tc>
        <w:tc>
          <w:tcPr>
            <w:tcW w:type="dxa" w:w="6768"/>
            <w:tcMar>
              <w:top w:w="100" w:type="dxa"/>
              <w:start w:w="120" w:type="dxa"/>
              <w:bottom w:w="100" w:type="dxa"/>
              <w:end w:w="120" w:type="dxa"/>
            </w:tcMar>
            <w:vAlign w:val="top"/>
          </w:tcPr>
          <w:p>
            <w:r>
              <w:rPr>
                <w:sz w:val="17"/>
              </w:rPr>
              <w:t>Documentary image; 12 px radius; no politician-only hero crops</w:t>
            </w:r>
          </w:p>
        </w:tc>
      </w:tr>
      <w:tr>
        <w:tc>
          <w:tcPr>
            <w:tcW w:type="dxa" w:w="2592"/>
            <w:tcMar>
              <w:top w:w="100" w:type="dxa"/>
              <w:start w:w="120" w:type="dxa"/>
              <w:bottom w:w="100" w:type="dxa"/>
              <w:end w:w="120" w:type="dxa"/>
            </w:tcMar>
            <w:vAlign w:val="top"/>
          </w:tcPr>
          <w:p>
            <w:r>
              <w:rPr>
                <w:sz w:val="17"/>
              </w:rPr>
              <w:t>Bookmark</w:t>
            </w:r>
          </w:p>
        </w:tc>
        <w:tc>
          <w:tcPr>
            <w:tcW w:type="dxa" w:w="6768"/>
            <w:tcMar>
              <w:top w:w="100" w:type="dxa"/>
              <w:start w:w="120" w:type="dxa"/>
              <w:bottom w:w="100" w:type="dxa"/>
              <w:end w:w="120" w:type="dxa"/>
            </w:tcMar>
            <w:vAlign w:val="top"/>
          </w:tcPr>
          <w:p>
            <w:r>
              <w:rPr>
                <w:sz w:val="17"/>
              </w:rPr>
              <w:t>44 px hit target</w:t>
            </w:r>
          </w:p>
        </w:tc>
      </w:tr>
      <w:tr>
        <w:tc>
          <w:tcPr>
            <w:tcW w:type="dxa" w:w="2592"/>
            <w:tcMar>
              <w:top w:w="100" w:type="dxa"/>
              <w:start w:w="120" w:type="dxa"/>
              <w:bottom w:w="100" w:type="dxa"/>
              <w:end w:w="120" w:type="dxa"/>
            </w:tcMar>
            <w:vAlign w:val="top"/>
          </w:tcPr>
          <w:p>
            <w:r>
              <w:rPr>
                <w:sz w:val="17"/>
              </w:rPr>
              <w:t>Pressed state</w:t>
            </w:r>
          </w:p>
        </w:tc>
        <w:tc>
          <w:tcPr>
            <w:tcW w:type="dxa" w:w="6768"/>
            <w:tcMar>
              <w:top w:w="100" w:type="dxa"/>
              <w:start w:w="120" w:type="dxa"/>
              <w:bottom w:w="100" w:type="dxa"/>
              <w:end w:w="120" w:type="dxa"/>
            </w:tcMar>
            <w:vAlign w:val="top"/>
          </w:tcPr>
          <w:p>
            <w:r>
              <w:rPr>
                <w:sz w:val="17"/>
              </w:rPr>
              <w:t>Soft Teal tint; no dramatic scale</w:t>
            </w:r>
          </w:p>
        </w:tc>
      </w:tr>
    </w:tbl>
    <w:p>
      <w:pPr>
        <w:spacing w:after="60"/>
      </w:pPr>
    </w:p>
    <w:p>
      <w:pPr>
        <w:spacing w:after="60"/>
      </w:pPr>
      <w:r>
        <w:rPr>
          <w:b/>
          <w:color w:val="0D5F5B"/>
          <w:sz w:val="18"/>
        </w:rPr>
        <w:t>06 / STORY DETAIL</w:t>
      </w:r>
    </w:p>
    <w:p>
      <w:pPr>
        <w:spacing w:after="120"/>
      </w:pPr>
      <w:r>
        <w:rPr>
          <w:b/>
          <w:color w:val="101418"/>
          <w:sz w:val="48"/>
        </w:rPr>
        <w:t>Everyday and Go Deeper views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00"/>
            <w:shd w:fill="0D5F5B"/>
            <w:tcMar>
              <w:top w:w="100" w:type="dxa"/>
              <w:start w:w="120" w:type="dxa"/>
              <w:bottom w:w="100" w:type="dxa"/>
              <w:end w:w="120" w:type="dxa"/>
            </w:tcMar>
          </w:tcPr>
          <w:p>
            <w:r>
              <w:rPr>
                <w:b/>
                <w:color w:val="FFFFFF"/>
                <w:sz w:val="18"/>
              </w:rPr>
              <w:t>Area</w:t>
            </w:r>
          </w:p>
        </w:tc>
        <w:tc>
          <w:tcPr>
            <w:tcW w:type="dxa" w:w="3888"/>
            <w:shd w:fill="0D5F5B"/>
            <w:tcMar>
              <w:top w:w="100" w:type="dxa"/>
              <w:start w:w="120" w:type="dxa"/>
              <w:bottom w:w="100" w:type="dxa"/>
              <w:end w:w="120" w:type="dxa"/>
            </w:tcMar>
          </w:tcPr>
          <w:p>
            <w:r>
              <w:rPr>
                <w:b/>
                <w:color w:val="FFFFFF"/>
                <w:sz w:val="18"/>
              </w:rPr>
              <w:t>Everyday</w:t>
            </w:r>
          </w:p>
        </w:tc>
        <w:tc>
          <w:tcPr>
            <w:tcW w:type="dxa" w:w="3888"/>
            <w:shd w:fill="0D5F5B"/>
            <w:tcMar>
              <w:top w:w="100" w:type="dxa"/>
              <w:start w:w="120" w:type="dxa"/>
              <w:bottom w:w="100" w:type="dxa"/>
              <w:end w:w="120" w:type="dxa"/>
            </w:tcMar>
          </w:tcPr>
          <w:p>
            <w:r>
              <w:rPr>
                <w:b/>
                <w:color w:val="FFFFFF"/>
                <w:sz w:val="18"/>
              </w:rPr>
              <w:t>Go Deeper</w:t>
            </w:r>
          </w:p>
        </w:tc>
      </w:tr>
      <w:tr>
        <w:tc>
          <w:tcPr>
            <w:tcW w:type="dxa" w:w="1800"/>
            <w:tcMar>
              <w:top w:w="100" w:type="dxa"/>
              <w:start w:w="120" w:type="dxa"/>
              <w:bottom w:w="100" w:type="dxa"/>
              <w:end w:w="120" w:type="dxa"/>
            </w:tcMar>
            <w:vAlign w:val="top"/>
          </w:tcPr>
          <w:p>
            <w:r>
              <w:rPr>
                <w:sz w:val="17"/>
              </w:rPr>
              <w:t>Header</w:t>
            </w:r>
          </w:p>
        </w:tc>
        <w:tc>
          <w:tcPr>
            <w:tcW w:type="dxa" w:w="3888"/>
            <w:tcMar>
              <w:top w:w="100" w:type="dxa"/>
              <w:start w:w="120" w:type="dxa"/>
              <w:bottom w:w="100" w:type="dxa"/>
              <w:end w:w="120" w:type="dxa"/>
            </w:tcMar>
            <w:vAlign w:val="top"/>
          </w:tcPr>
          <w:p>
            <w:r>
              <w:rPr>
                <w:sz w:val="17"/>
              </w:rPr>
              <w:t>Back, save, share, overflow</w:t>
            </w:r>
          </w:p>
        </w:tc>
        <w:tc>
          <w:tcPr>
            <w:tcW w:type="dxa" w:w="3888"/>
            <w:tcMar>
              <w:top w:w="100" w:type="dxa"/>
              <w:start w:w="120" w:type="dxa"/>
              <w:bottom w:w="100" w:type="dxa"/>
              <w:end w:w="120" w:type="dxa"/>
            </w:tcMar>
            <w:vAlign w:val="top"/>
          </w:tcPr>
          <w:p>
            <w:r>
              <w:rPr>
                <w:sz w:val="17"/>
              </w:rPr>
              <w:t>Same shared header</w:t>
            </w:r>
          </w:p>
        </w:tc>
      </w:tr>
      <w:tr>
        <w:tc>
          <w:tcPr>
            <w:tcW w:type="dxa" w:w="1800"/>
            <w:tcMar>
              <w:top w:w="100" w:type="dxa"/>
              <w:start w:w="120" w:type="dxa"/>
              <w:bottom w:w="100" w:type="dxa"/>
              <w:end w:w="120" w:type="dxa"/>
            </w:tcMar>
            <w:vAlign w:val="top"/>
          </w:tcPr>
          <w:p>
            <w:r>
              <w:rPr>
                <w:sz w:val="17"/>
              </w:rPr>
              <w:t>Story meta</w:t>
            </w:r>
          </w:p>
        </w:tc>
        <w:tc>
          <w:tcPr>
            <w:tcW w:type="dxa" w:w="3888"/>
            <w:tcMar>
              <w:top w:w="100" w:type="dxa"/>
              <w:start w:w="120" w:type="dxa"/>
              <w:bottom w:w="100" w:type="dxa"/>
              <w:end w:w="120" w:type="dxa"/>
            </w:tcMar>
            <w:vAlign w:val="top"/>
          </w:tcPr>
          <w:p>
            <w:r>
              <w:rPr>
                <w:sz w:val="17"/>
              </w:rPr>
              <w:t>Category, read time, updated timestamp</w:t>
            </w:r>
          </w:p>
        </w:tc>
        <w:tc>
          <w:tcPr>
            <w:tcW w:type="dxa" w:w="3888"/>
            <w:tcMar>
              <w:top w:w="100" w:type="dxa"/>
              <w:start w:w="120" w:type="dxa"/>
              <w:bottom w:w="100" w:type="dxa"/>
              <w:end w:w="120" w:type="dxa"/>
            </w:tcMar>
            <w:vAlign w:val="top"/>
          </w:tcPr>
          <w:p>
            <w:r>
              <w:rPr>
                <w:sz w:val="17"/>
              </w:rPr>
              <w:t>Same; preserve continuity</w:t>
            </w:r>
          </w:p>
        </w:tc>
      </w:tr>
      <w:tr>
        <w:tc>
          <w:tcPr>
            <w:tcW w:type="dxa" w:w="1800"/>
            <w:tcMar>
              <w:top w:w="100" w:type="dxa"/>
              <w:start w:w="120" w:type="dxa"/>
              <w:bottom w:w="100" w:type="dxa"/>
              <w:end w:w="120" w:type="dxa"/>
            </w:tcMar>
            <w:vAlign w:val="top"/>
          </w:tcPr>
          <w:p>
            <w:r>
              <w:rPr>
                <w:sz w:val="17"/>
              </w:rPr>
              <w:t>Depth control</w:t>
            </w:r>
          </w:p>
        </w:tc>
        <w:tc>
          <w:tcPr>
            <w:tcW w:type="dxa" w:w="3888"/>
            <w:tcMar>
              <w:top w:w="100" w:type="dxa"/>
              <w:start w:w="120" w:type="dxa"/>
              <w:bottom w:w="100" w:type="dxa"/>
              <w:end w:w="120" w:type="dxa"/>
            </w:tcMar>
            <w:vAlign w:val="top"/>
          </w:tcPr>
          <w:p>
            <w:r>
              <w:rPr>
                <w:sz w:val="17"/>
              </w:rPr>
              <w:t>Segmented tabs with Everyday active</w:t>
            </w:r>
          </w:p>
        </w:tc>
        <w:tc>
          <w:tcPr>
            <w:tcW w:type="dxa" w:w="3888"/>
            <w:tcMar>
              <w:top w:w="100" w:type="dxa"/>
              <w:start w:w="120" w:type="dxa"/>
              <w:bottom w:w="100" w:type="dxa"/>
              <w:end w:w="120" w:type="dxa"/>
            </w:tcMar>
            <w:vAlign w:val="top"/>
          </w:tcPr>
          <w:p>
            <w:r>
              <w:rPr>
                <w:sz w:val="17"/>
              </w:rPr>
              <w:t>Go Deeper active with gold underline/accent</w:t>
            </w:r>
          </w:p>
        </w:tc>
      </w:tr>
      <w:tr>
        <w:tc>
          <w:tcPr>
            <w:tcW w:type="dxa" w:w="1800"/>
            <w:tcMar>
              <w:top w:w="100" w:type="dxa"/>
              <w:start w:w="120" w:type="dxa"/>
              <w:bottom w:w="100" w:type="dxa"/>
              <w:end w:w="120" w:type="dxa"/>
            </w:tcMar>
            <w:vAlign w:val="top"/>
          </w:tcPr>
          <w:p>
            <w:r>
              <w:rPr>
                <w:sz w:val="17"/>
              </w:rPr>
              <w:t>Content</w:t>
            </w:r>
          </w:p>
        </w:tc>
        <w:tc>
          <w:tcPr>
            <w:tcW w:type="dxa" w:w="3888"/>
            <w:tcMar>
              <w:top w:w="100" w:type="dxa"/>
              <w:start w:w="120" w:type="dxa"/>
              <w:bottom w:w="100" w:type="dxa"/>
              <w:end w:w="120" w:type="dxa"/>
            </w:tcMar>
            <w:vAlign w:val="top"/>
          </w:tcPr>
          <w:p>
            <w:r>
              <w:rPr>
                <w:sz w:val="17"/>
              </w:rPr>
              <w:t>What happened, Why it matters, Your connection</w:t>
            </w:r>
          </w:p>
        </w:tc>
        <w:tc>
          <w:tcPr>
            <w:tcW w:type="dxa" w:w="3888"/>
            <w:tcMar>
              <w:top w:w="100" w:type="dxa"/>
              <w:start w:w="120" w:type="dxa"/>
              <w:bottom w:w="100" w:type="dxa"/>
              <w:end w:w="120" w:type="dxa"/>
            </w:tcMar>
            <w:vAlign w:val="top"/>
          </w:tcPr>
          <w:p>
            <w:r>
              <w:rPr>
                <w:sz w:val="17"/>
              </w:rPr>
              <w:t>Key details, bill/status facts, sponsor, committee, estimate, next step</w:t>
            </w:r>
          </w:p>
        </w:tc>
      </w:tr>
      <w:tr>
        <w:tc>
          <w:tcPr>
            <w:tcW w:type="dxa" w:w="1800"/>
            <w:tcMar>
              <w:top w:w="100" w:type="dxa"/>
              <w:start w:w="120" w:type="dxa"/>
              <w:bottom w:w="100" w:type="dxa"/>
              <w:end w:w="120" w:type="dxa"/>
            </w:tcMar>
            <w:vAlign w:val="top"/>
          </w:tcPr>
          <w:p>
            <w:r>
              <w:rPr>
                <w:sz w:val="17"/>
              </w:rPr>
              <w:t>Supporting UI</w:t>
            </w:r>
          </w:p>
        </w:tc>
        <w:tc>
          <w:tcPr>
            <w:tcW w:type="dxa" w:w="3888"/>
            <w:tcMar>
              <w:top w:w="100" w:type="dxa"/>
              <w:start w:w="120" w:type="dxa"/>
              <w:bottom w:w="100" w:type="dxa"/>
              <w:end w:w="120" w:type="dxa"/>
            </w:tcMar>
            <w:vAlign w:val="top"/>
          </w:tcPr>
          <w:p>
            <w:r>
              <w:rPr>
                <w:sz w:val="17"/>
              </w:rPr>
              <w:t>Local relevance panel and representative connection</w:t>
            </w:r>
          </w:p>
        </w:tc>
        <w:tc>
          <w:tcPr>
            <w:tcW w:type="dxa" w:w="3888"/>
            <w:tcMar>
              <w:top w:w="100" w:type="dxa"/>
              <w:start w:w="120" w:type="dxa"/>
              <w:bottom w:w="100" w:type="dxa"/>
              <w:end w:w="120" w:type="dxa"/>
            </w:tcMar>
            <w:vAlign w:val="top"/>
          </w:tcPr>
          <w:p>
            <w:r>
              <w:rPr>
                <w:sz w:val="17"/>
              </w:rPr>
              <w:t>Topic chips, source links, timeline and full-text action</w:t>
            </w:r>
          </w:p>
        </w:tc>
      </w:tr>
      <w:tr>
        <w:tc>
          <w:tcPr>
            <w:tcW w:type="dxa" w:w="1800"/>
            <w:tcMar>
              <w:top w:w="100" w:type="dxa"/>
              <w:start w:w="120" w:type="dxa"/>
              <w:bottom w:w="100" w:type="dxa"/>
              <w:end w:w="120" w:type="dxa"/>
            </w:tcMar>
            <w:vAlign w:val="top"/>
          </w:tcPr>
          <w:p>
            <w:r>
              <w:rPr>
                <w:sz w:val="17"/>
              </w:rPr>
              <w:t>Tone</w:t>
            </w:r>
          </w:p>
        </w:tc>
        <w:tc>
          <w:tcPr>
            <w:tcW w:type="dxa" w:w="3888"/>
            <w:tcMar>
              <w:top w:w="100" w:type="dxa"/>
              <w:start w:w="120" w:type="dxa"/>
              <w:bottom w:w="100" w:type="dxa"/>
              <w:end w:w="120" w:type="dxa"/>
            </w:tcMar>
            <w:vAlign w:val="top"/>
          </w:tcPr>
          <w:p>
            <w:r>
              <w:rPr>
                <w:sz w:val="17"/>
              </w:rPr>
              <w:t>Short paragraphs and plain language</w:t>
            </w:r>
          </w:p>
        </w:tc>
        <w:tc>
          <w:tcPr>
            <w:tcW w:type="dxa" w:w="3888"/>
            <w:tcMar>
              <w:top w:w="100" w:type="dxa"/>
              <w:start w:w="120" w:type="dxa"/>
              <w:bottom w:w="100" w:type="dxa"/>
              <w:end w:w="120" w:type="dxa"/>
            </w:tcMar>
            <w:vAlign w:val="top"/>
          </w:tcPr>
          <w:p>
            <w:r>
              <w:rPr>
                <w:sz w:val="17"/>
              </w:rPr>
              <w:t>More detail without changing products or becoming a dense terminal</w:t>
            </w:r>
          </w:p>
        </w:tc>
      </w:tr>
    </w:tbl>
    <w:p>
      <w:pPr>
        <w:spacing w:after="60"/>
      </w:pPr>
    </w:p>
    <w:p>
      <w:pPr>
        <w:pStyle w:val="Heading2"/>
        <w:spacing w:after="120"/>
      </w:pPr>
      <w:r>
        <w:rPr>
          <w:b w:val="0"/>
        </w:rPr>
        <w:t>Everyday section order</w:t>
      </w:r>
    </w:p>
    <w:p>
      <w:pPr>
        <w:spacing w:after="120"/>
      </w:pPr>
      <w:r>
        <w:rPr>
          <w:b/>
          <w:color w:val="0D5F5B"/>
        </w:rPr>
        <w:t>What happened -&gt; Why it matters -&gt; Who is involved -&gt; What happens next -&gt; Your connection -&gt; What is uncertain -&gt; Sources and update history</w:t>
      </w:r>
    </w:p>
    <w:p>
      <w:pPr>
        <w:pStyle w:val="Heading2"/>
        <w:spacing w:after="120"/>
      </w:pPr>
      <w:r>
        <w:rPr>
          <w:b w:val="0"/>
        </w:rPr>
        <w:t>Source citations</w:t>
      </w:r>
    </w:p>
    <w:p>
      <w:pPr>
        <w:pStyle w:val="ListBullet"/>
        <w:spacing w:after="60"/>
      </w:pPr>
      <w:r>
        <w:t>High-stakes claims receive inline source affordances, not merely a footer list.</w:t>
      </w:r>
    </w:p>
    <w:p>
      <w:pPr>
        <w:pStyle w:val="ListBullet"/>
        <w:spacing w:after="60"/>
      </w:pPr>
      <w:r>
        <w:t>Updated time must be visible near the headline. Evolving stories include a “What changed” log.</w:t>
      </w:r>
    </w:p>
    <w:p>
      <w:r>
        <w:br w:type="page"/>
      </w:r>
    </w:p>
    <w:p>
      <w:pPr>
        <w:spacing w:after="60"/>
      </w:pPr>
      <w:r>
        <w:rPr>
          <w:b/>
          <w:color w:val="0D5F5B"/>
          <w:sz w:val="18"/>
        </w:rPr>
        <w:t>07 / SOURCES</w:t>
      </w:r>
    </w:p>
    <w:p>
      <w:pPr>
        <w:spacing w:after="120"/>
      </w:pPr>
      <w:r>
        <w:rPr>
          <w:b/>
          <w:color w:val="101418"/>
          <w:sz w:val="48"/>
        </w:rPr>
        <w:t>Trust as a visible product feature</w:t>
      </w:r>
    </w:p>
    <w:p>
      <w:pPr>
        <w:pStyle w:val="ListBullet"/>
        <w:spacing w:after="60"/>
      </w:pPr>
      <w:r>
        <w:t>Top tabs: Overview, Sources, Timeline. Active tab uses a thin Signal Gold underline, not a red alert treatment.</w:t>
      </w:r>
    </w:p>
    <w:p>
      <w:pPr>
        <w:pStyle w:val="ListBullet"/>
        <w:spacing w:after="60"/>
      </w:pPr>
      <w:r>
        <w:t>Source rows sit in a white card and include a neutral icon, source title, domain, source-type label and external-link icon.</w:t>
      </w:r>
    </w:p>
    <w:p>
      <w:pPr>
        <w:pStyle w:val="ListBullet"/>
        <w:spacing w:after="60"/>
      </w:pPr>
      <w:r>
        <w:t>Preferred source order: Primary source, Official data, Nonpartisan analysis, reputable Reporting, then clearly labeled Opinion.</w:t>
      </w:r>
    </w:p>
    <w:p>
      <w:pPr>
        <w:pStyle w:val="ListBullet"/>
        <w:spacing w:after="60"/>
      </w:pPr>
      <w:r>
        <w:t>Footer callout on Warm Sand: “We link to primary sources so you can read for yourself.”</w:t>
      </w:r>
    </w:p>
    <w:p>
      <w:pPr>
        <w:pStyle w:val="ListBullet"/>
        <w:spacing w:after="60"/>
      </w:pPr>
      <w:r>
        <w:t>Show corrections and update history. Never hide uncertainty or disputed status.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880"/>
            <w:shd w:fill="0D5F5B"/>
            <w:tcMar>
              <w:top w:w="100" w:type="dxa"/>
              <w:start w:w="120" w:type="dxa"/>
              <w:bottom w:w="100" w:type="dxa"/>
              <w:end w:w="120" w:type="dxa"/>
            </w:tcMar>
          </w:tcPr>
          <w:p>
            <w:r>
              <w:rPr>
                <w:b/>
                <w:color w:val="FFFFFF"/>
                <w:sz w:val="18"/>
              </w:rPr>
              <w:t>Badge</w:t>
            </w:r>
          </w:p>
        </w:tc>
        <w:tc>
          <w:tcPr>
            <w:tcW w:type="dxa" w:w="6480"/>
            <w:shd w:fill="0D5F5B"/>
            <w:tcMar>
              <w:top w:w="100" w:type="dxa"/>
              <w:start w:w="120" w:type="dxa"/>
              <w:bottom w:w="100" w:type="dxa"/>
              <w:end w:w="120" w:type="dxa"/>
            </w:tcMar>
          </w:tcPr>
          <w:p>
            <w:r>
              <w:rPr>
                <w:b/>
                <w:color w:val="FFFFFF"/>
                <w:sz w:val="18"/>
              </w:rPr>
              <w:t>Examples</w:t>
            </w:r>
          </w:p>
        </w:tc>
      </w:tr>
      <w:tr>
        <w:tc>
          <w:tcPr>
            <w:tcW w:type="dxa" w:w="2880"/>
            <w:tcMar>
              <w:top w:w="100" w:type="dxa"/>
              <w:start w:w="120" w:type="dxa"/>
              <w:bottom w:w="100" w:type="dxa"/>
              <w:end w:w="120" w:type="dxa"/>
            </w:tcMar>
            <w:vAlign w:val="top"/>
          </w:tcPr>
          <w:p>
            <w:r>
              <w:rPr>
                <w:sz w:val="17"/>
              </w:rPr>
              <w:t>PRIMARY</w:t>
            </w:r>
          </w:p>
        </w:tc>
        <w:tc>
          <w:tcPr>
            <w:tcW w:type="dxa" w:w="6480"/>
            <w:tcMar>
              <w:top w:w="100" w:type="dxa"/>
              <w:start w:w="120" w:type="dxa"/>
              <w:bottom w:w="100" w:type="dxa"/>
              <w:end w:w="120" w:type="dxa"/>
            </w:tcMar>
            <w:vAlign w:val="top"/>
          </w:tcPr>
          <w:p>
            <w:r>
              <w:rPr>
                <w:sz w:val="17"/>
              </w:rPr>
              <w:t>Bill text, court opinion, agency release</w:t>
            </w:r>
          </w:p>
        </w:tc>
      </w:tr>
      <w:tr>
        <w:tc>
          <w:tcPr>
            <w:tcW w:type="dxa" w:w="2880"/>
            <w:tcMar>
              <w:top w:w="100" w:type="dxa"/>
              <w:start w:w="120" w:type="dxa"/>
              <w:bottom w:w="100" w:type="dxa"/>
              <w:end w:w="120" w:type="dxa"/>
            </w:tcMar>
            <w:vAlign w:val="top"/>
          </w:tcPr>
          <w:p>
            <w:r>
              <w:rPr>
                <w:sz w:val="17"/>
              </w:rPr>
              <w:t>OFFICIAL DATA</w:t>
            </w:r>
          </w:p>
        </w:tc>
        <w:tc>
          <w:tcPr>
            <w:tcW w:type="dxa" w:w="6480"/>
            <w:tcMar>
              <w:top w:w="100" w:type="dxa"/>
              <w:start w:w="120" w:type="dxa"/>
              <w:bottom w:w="100" w:type="dxa"/>
              <w:end w:w="120" w:type="dxa"/>
            </w:tcMar>
            <w:vAlign w:val="top"/>
          </w:tcPr>
          <w:p>
            <w:r>
              <w:rPr>
                <w:sz w:val="17"/>
              </w:rPr>
              <w:t>Census, CBO, election board, agency datasets</w:t>
            </w:r>
          </w:p>
        </w:tc>
      </w:tr>
      <w:tr>
        <w:tc>
          <w:tcPr>
            <w:tcW w:type="dxa" w:w="2880"/>
            <w:tcMar>
              <w:top w:w="100" w:type="dxa"/>
              <w:start w:w="120" w:type="dxa"/>
              <w:bottom w:w="100" w:type="dxa"/>
              <w:end w:w="120" w:type="dxa"/>
            </w:tcMar>
            <w:vAlign w:val="top"/>
          </w:tcPr>
          <w:p>
            <w:r>
              <w:rPr>
                <w:sz w:val="17"/>
              </w:rPr>
              <w:t>NONPARTISAN ANALYSIS</w:t>
            </w:r>
          </w:p>
        </w:tc>
        <w:tc>
          <w:tcPr>
            <w:tcW w:type="dxa" w:w="6480"/>
            <w:tcMar>
              <w:top w:w="100" w:type="dxa"/>
              <w:start w:w="120" w:type="dxa"/>
              <w:bottom w:w="100" w:type="dxa"/>
              <w:end w:w="120" w:type="dxa"/>
            </w:tcMar>
            <w:vAlign w:val="top"/>
          </w:tcPr>
          <w:p>
            <w:r>
              <w:rPr>
                <w:sz w:val="17"/>
              </w:rPr>
              <w:t>CBO analysis, CRS, inspector general</w:t>
            </w:r>
          </w:p>
        </w:tc>
      </w:tr>
      <w:tr>
        <w:tc>
          <w:tcPr>
            <w:tcW w:type="dxa" w:w="2880"/>
            <w:tcMar>
              <w:top w:w="100" w:type="dxa"/>
              <w:start w:w="120" w:type="dxa"/>
              <w:bottom w:w="100" w:type="dxa"/>
              <w:end w:w="120" w:type="dxa"/>
            </w:tcMar>
            <w:vAlign w:val="top"/>
          </w:tcPr>
          <w:p>
            <w:r>
              <w:rPr>
                <w:sz w:val="17"/>
              </w:rPr>
              <w:t>REPORTING</w:t>
            </w:r>
          </w:p>
        </w:tc>
        <w:tc>
          <w:tcPr>
            <w:tcW w:type="dxa" w:w="6480"/>
            <w:tcMar>
              <w:top w:w="100" w:type="dxa"/>
              <w:start w:w="120" w:type="dxa"/>
              <w:bottom w:w="100" w:type="dxa"/>
              <w:end w:w="120" w:type="dxa"/>
            </w:tcMar>
            <w:vAlign w:val="top"/>
          </w:tcPr>
          <w:p>
            <w:r>
              <w:rPr>
                <w:sz w:val="17"/>
              </w:rPr>
              <w:t>Reputable fact-based reporting</w:t>
            </w:r>
          </w:p>
        </w:tc>
      </w:tr>
      <w:tr>
        <w:tc>
          <w:tcPr>
            <w:tcW w:type="dxa" w:w="2880"/>
            <w:tcMar>
              <w:top w:w="100" w:type="dxa"/>
              <w:start w:w="120" w:type="dxa"/>
              <w:bottom w:w="100" w:type="dxa"/>
              <w:end w:w="120" w:type="dxa"/>
            </w:tcMar>
            <w:vAlign w:val="top"/>
          </w:tcPr>
          <w:p>
            <w:r>
              <w:rPr>
                <w:sz w:val="17"/>
              </w:rPr>
              <w:t>OPINION</w:t>
            </w:r>
          </w:p>
        </w:tc>
        <w:tc>
          <w:tcPr>
            <w:tcW w:type="dxa" w:w="6480"/>
            <w:tcMar>
              <w:top w:w="100" w:type="dxa"/>
              <w:start w:w="120" w:type="dxa"/>
              <w:bottom w:w="100" w:type="dxa"/>
              <w:end w:w="120" w:type="dxa"/>
            </w:tcMar>
            <w:vAlign w:val="top"/>
          </w:tcPr>
          <w:p>
            <w:r>
              <w:rPr>
                <w:sz w:val="17"/>
              </w:rPr>
              <w:t>Explicitly labeled commentary only</w:t>
            </w:r>
          </w:p>
        </w:tc>
      </w:tr>
    </w:tbl>
    <w:p>
      <w:pPr>
        <w:spacing w:after="60"/>
      </w:pPr>
    </w:p>
    <w:p>
      <w:pPr>
        <w:spacing w:after="60"/>
      </w:pPr>
      <w:r>
        <w:rPr>
          <w:b/>
          <w:color w:val="0D5F5B"/>
          <w:sz w:val="18"/>
        </w:rPr>
        <w:t>08 / REPRESENTATIVE PROFILE</w:t>
      </w:r>
    </w:p>
    <w:p>
      <w:pPr>
        <w:spacing w:after="120"/>
      </w:pPr>
      <w:r>
        <w:rPr>
          <w:b/>
          <w:color w:val="101418"/>
          <w:sz w:val="48"/>
        </w:rPr>
        <w:t>Make political representation concrete</w:t>
      </w:r>
    </w:p>
    <w:p>
      <w:pPr>
        <w:pStyle w:val="ListBullet"/>
        <w:spacing w:after="60"/>
      </w:pPr>
      <w:r>
        <w:t>Hero row: circular official photo, name, office, district and share action. Avoid party-color framing.</w:t>
      </w:r>
    </w:p>
    <w:p>
      <w:pPr>
        <w:pStyle w:val="ListBullet"/>
        <w:spacing w:after="60"/>
      </w:pPr>
      <w:r>
        <w:t>Full-width Deep Teal “Contact Office” action followed by four circular quick actions: Call, Email, Website, Directions.</w:t>
      </w:r>
    </w:p>
    <w:p>
      <w:pPr>
        <w:pStyle w:val="ListBullet"/>
        <w:spacing w:after="60"/>
      </w:pPr>
      <w:r>
        <w:t>Tab bar: Overview, Votes, Activity, About. Active tab uses gold underline.</w:t>
      </w:r>
    </w:p>
    <w:p>
      <w:pPr>
        <w:pStyle w:val="ListBullet"/>
        <w:spacing w:after="60"/>
      </w:pPr>
      <w:r>
        <w:t>Overview explains what the office controls before showing political activity.</w:t>
      </w:r>
    </w:p>
    <w:p>
      <w:pPr>
        <w:pStyle w:val="ListBullet"/>
        <w:spacing w:after="60"/>
      </w:pPr>
      <w:r>
        <w:t>Use icon-and-text rows for jurisdiction, office address and phone. Keep copy compact and actionable.</w:t>
      </w:r>
    </w:p>
    <w:p>
      <w:pPr>
        <w:pStyle w:val="ListBullet"/>
        <w:spacing w:after="60"/>
      </w:pPr>
      <w:r>
        <w:t>Never infer political preference from ZIP code, reading behavior or saved stories.</w:t>
      </w:r>
    </w:p>
    <w:p>
      <w:pPr>
        <w:spacing w:after="60"/>
      </w:pPr>
      <w:r>
        <w:rPr>
          <w:b/>
          <w:color w:val="0D5F5B"/>
          <w:sz w:val="18"/>
        </w:rPr>
        <w:t>09 / EXPLORE AND PROFILE</w:t>
      </w:r>
    </w:p>
    <w:p>
      <w:pPr>
        <w:spacing w:after="120"/>
      </w:pPr>
      <w:r>
        <w:rPr>
          <w:b/>
          <w:color w:val="101418"/>
          <w:sz w:val="48"/>
        </w:rPr>
        <w:t>Discovery and settings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088"/>
            <w:shd w:fill="0D5F5B"/>
            <w:tcMar>
              <w:top w:w="100" w:type="dxa"/>
              <w:start w:w="120" w:type="dxa"/>
              <w:bottom w:w="100" w:type="dxa"/>
              <w:end w:w="120" w:type="dxa"/>
            </w:tcMar>
          </w:tcPr>
          <w:p>
            <w:r>
              <w:rPr>
                <w:b/>
                <w:color w:val="FFFFFF"/>
                <w:sz w:val="18"/>
              </w:rPr>
              <w:t>Page</w:t>
            </w:r>
          </w:p>
        </w:tc>
        <w:tc>
          <w:tcPr>
            <w:tcW w:type="dxa" w:w="7272"/>
            <w:shd w:fill="0D5F5B"/>
            <w:tcMar>
              <w:top w:w="100" w:type="dxa"/>
              <w:start w:w="120" w:type="dxa"/>
              <w:bottom w:w="100" w:type="dxa"/>
              <w:end w:w="120" w:type="dxa"/>
            </w:tcMar>
          </w:tcPr>
          <w:p>
            <w:r>
              <w:rPr>
                <w:b/>
                <w:color w:val="FFFFFF"/>
                <w:sz w:val="18"/>
              </w:rPr>
              <w:t>Specification</w:t>
            </w:r>
          </w:p>
        </w:tc>
      </w:tr>
      <w:tr>
        <w:tc>
          <w:tcPr>
            <w:tcW w:type="dxa" w:w="2088"/>
            <w:tcMar>
              <w:top w:w="100" w:type="dxa"/>
              <w:start w:w="120" w:type="dxa"/>
              <w:bottom w:w="100" w:type="dxa"/>
              <w:end w:w="120" w:type="dxa"/>
            </w:tcMar>
            <w:vAlign w:val="top"/>
          </w:tcPr>
          <w:p>
            <w:r>
              <w:rPr>
                <w:sz w:val="17"/>
              </w:rPr>
              <w:t>Explore</w:t>
            </w:r>
          </w:p>
        </w:tc>
        <w:tc>
          <w:tcPr>
            <w:tcW w:type="dxa" w:w="7272"/>
            <w:tcMar>
              <w:top w:w="100" w:type="dxa"/>
              <w:start w:w="120" w:type="dxa"/>
              <w:bottom w:w="100" w:type="dxa"/>
              <w:end w:w="120" w:type="dxa"/>
            </w:tcMar>
            <w:vAlign w:val="top"/>
          </w:tcPr>
          <w:p>
            <w:r>
              <w:rPr>
                <w:sz w:val="17"/>
              </w:rPr>
              <w:t>Title and search field. Topic chips in Warm Sand/Soft Teal. “Around the world” module with muted map and one active highlight color. Story cards beneath. Avoid complex charts on the landing page.</w:t>
            </w:r>
          </w:p>
        </w:tc>
      </w:tr>
      <w:tr>
        <w:tc>
          <w:tcPr>
            <w:tcW w:type="dxa" w:w="2088"/>
            <w:tcMar>
              <w:top w:w="100" w:type="dxa"/>
              <w:start w:w="120" w:type="dxa"/>
              <w:bottom w:w="100" w:type="dxa"/>
              <w:end w:w="120" w:type="dxa"/>
            </w:tcMar>
            <w:vAlign w:val="top"/>
          </w:tcPr>
          <w:p>
            <w:r>
              <w:rPr>
                <w:sz w:val="17"/>
              </w:rPr>
              <w:t>Profile</w:t>
            </w:r>
          </w:p>
        </w:tc>
        <w:tc>
          <w:tcPr>
            <w:tcW w:type="dxa" w:w="7272"/>
            <w:tcMar>
              <w:top w:w="100" w:type="dxa"/>
              <w:start w:w="120" w:type="dxa"/>
              <w:bottom w:w="100" w:type="dxa"/>
              <w:end w:w="120" w:type="dxa"/>
            </w:tcMar>
            <w:vAlign w:val="top"/>
          </w:tcPr>
          <w:p>
            <w:r>
              <w:rPr>
                <w:sz w:val="17"/>
              </w:rPr>
              <w:t>Deep Teal identity header with name and email. White grouped settings cards. Rows use icon, label, current value and chevron. Include ZIP, notifications, briefing time, display, saved stories, reading history, privacy and source policy.</w:t>
            </w:r>
          </w:p>
        </w:tc>
      </w:tr>
      <w:tr>
        <w:tc>
          <w:tcPr>
            <w:tcW w:type="dxa" w:w="2088"/>
            <w:tcMar>
              <w:top w:w="100" w:type="dxa"/>
              <w:start w:w="120" w:type="dxa"/>
              <w:bottom w:w="100" w:type="dxa"/>
              <w:end w:w="120" w:type="dxa"/>
            </w:tcMar>
            <w:vAlign w:val="top"/>
          </w:tcPr>
          <w:p>
            <w:r>
              <w:rPr>
                <w:sz w:val="17"/>
              </w:rPr>
              <w:t>Saved</w:t>
            </w:r>
          </w:p>
        </w:tc>
        <w:tc>
          <w:tcPr>
            <w:tcW w:type="dxa" w:w="7272"/>
            <w:tcMar>
              <w:top w:w="100" w:type="dxa"/>
              <w:start w:w="120" w:type="dxa"/>
              <w:bottom w:w="100" w:type="dxa"/>
              <w:end w:w="120" w:type="dxa"/>
            </w:tcMar>
            <w:vAlign w:val="top"/>
          </w:tcPr>
          <w:p>
            <w:r>
              <w:rPr>
                <w:sz w:val="17"/>
              </w:rPr>
              <w:t>Use the same StoryCard component with saved timestamp and optional folder/filter chips.</w:t>
            </w:r>
          </w:p>
        </w:tc>
      </w:tr>
      <w:tr>
        <w:tc>
          <w:tcPr>
            <w:tcW w:type="dxa" w:w="2088"/>
            <w:tcMar>
              <w:top w:w="100" w:type="dxa"/>
              <w:start w:w="120" w:type="dxa"/>
              <w:bottom w:w="100" w:type="dxa"/>
              <w:end w:w="120" w:type="dxa"/>
            </w:tcMar>
            <w:vAlign w:val="top"/>
          </w:tcPr>
          <w:p>
            <w:r>
              <w:rPr>
                <w:sz w:val="17"/>
              </w:rPr>
              <w:t>Empty states</w:t>
            </w:r>
          </w:p>
        </w:tc>
        <w:tc>
          <w:tcPr>
            <w:tcW w:type="dxa" w:w="7272"/>
            <w:tcMar>
              <w:top w:w="100" w:type="dxa"/>
              <w:start w:w="120" w:type="dxa"/>
              <w:bottom w:w="100" w:type="dxa"/>
              <w:end w:w="120" w:type="dxa"/>
            </w:tcMar>
            <w:vAlign w:val="top"/>
          </w:tcPr>
          <w:p>
            <w:r>
              <w:rPr>
                <w:sz w:val="17"/>
              </w:rPr>
              <w:t>Short, human copy; one clear next action; no cartoonish or celebratory treatment.</w:t>
            </w:r>
          </w:p>
        </w:tc>
      </w:tr>
    </w:tbl>
    <w:p>
      <w:pPr>
        <w:spacing w:after="60"/>
      </w:pPr>
    </w:p>
    <w:p>
      <w:r>
        <w:br w:type="page"/>
      </w:r>
    </w:p>
    <w:p>
      <w:pPr>
        <w:spacing w:after="60"/>
      </w:pPr>
      <w:r>
        <w:rPr>
          <w:b/>
          <w:color w:val="0D5F5B"/>
          <w:sz w:val="18"/>
        </w:rPr>
        <w:t>10 / IMPLEMENTATION</w:t>
      </w:r>
    </w:p>
    <w:p>
      <w:pPr>
        <w:spacing w:after="120"/>
      </w:pPr>
      <w:r>
        <w:rPr>
          <w:b/>
          <w:color w:val="101418"/>
          <w:sz w:val="48"/>
        </w:rPr>
        <w:t>Recommended Claude Code architecture</w:t>
      </w:r>
    </w:p>
    <w:p>
      <w:pPr>
        <w:pStyle w:val="Heading2"/>
        <w:spacing w:after="120"/>
      </w:pPr>
      <w:r>
        <w:rPr>
          <w:b w:val="0"/>
        </w:rPr>
        <w:t>Suggested stack</w:t>
      </w:r>
    </w:p>
    <w:p>
      <w:pPr>
        <w:pStyle w:val="ListBullet"/>
        <w:spacing w:after="60"/>
      </w:pPr>
      <w:r>
        <w:t>Next.js App Router + TypeScript + Tailwind CSS or CSS Modules.</w:t>
      </w:r>
    </w:p>
    <w:p>
      <w:pPr>
        <w:pStyle w:val="ListBullet"/>
        <w:spacing w:after="60"/>
      </w:pPr>
      <w:r>
        <w:t>Lucide icons at approximately 1.75 px stroke, rounded line caps.</w:t>
      </w:r>
    </w:p>
    <w:p>
      <w:pPr>
        <w:pStyle w:val="ListBullet"/>
        <w:spacing w:after="60"/>
      </w:pPr>
      <w:r>
        <w:t>Use CSS variables for all design tokens. Do not hard-code substitute colors in components.</w:t>
      </w:r>
    </w:p>
    <w:p>
      <w:pPr>
        <w:pStyle w:val="ListBullet"/>
        <w:spacing w:after="60"/>
      </w:pPr>
      <w:r>
        <w:t>Build at 390 x 844 first. Complete visual parity before responsive desktop behavior or backend integration.</w:t>
      </w:r>
    </w:p>
    <w:p>
      <w:pPr>
        <w:pStyle w:val="Heading2"/>
        <w:spacing w:after="120"/>
      </w:pPr>
      <w:r>
        <w:rPr>
          <w:b w:val="0"/>
        </w:rPr>
        <w:t>Route map</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032"/>
            <w:shd w:fill="0D5F5B"/>
            <w:tcMar>
              <w:top w:w="100" w:type="dxa"/>
              <w:start w:w="120" w:type="dxa"/>
              <w:bottom w:w="100" w:type="dxa"/>
              <w:end w:w="120" w:type="dxa"/>
            </w:tcMar>
          </w:tcPr>
          <w:p>
            <w:r>
              <w:rPr>
                <w:b/>
                <w:color w:val="FFFFFF"/>
                <w:sz w:val="18"/>
              </w:rPr>
              <w:t>Route</w:t>
            </w:r>
          </w:p>
        </w:tc>
        <w:tc>
          <w:tcPr>
            <w:tcW w:type="dxa" w:w="5328"/>
            <w:shd w:fill="0D5F5B"/>
            <w:tcMar>
              <w:top w:w="100" w:type="dxa"/>
              <w:start w:w="120" w:type="dxa"/>
              <w:bottom w:w="100" w:type="dxa"/>
              <w:end w:w="120" w:type="dxa"/>
            </w:tcMar>
          </w:tcPr>
          <w:p>
            <w:r>
              <w:rPr>
                <w:b/>
                <w:color w:val="FFFFFF"/>
                <w:sz w:val="18"/>
              </w:rPr>
              <w:t>Screen</w:t>
            </w:r>
          </w:p>
        </w:tc>
      </w:tr>
      <w:tr>
        <w:tc>
          <w:tcPr>
            <w:tcW w:type="dxa" w:w="4032"/>
            <w:tcMar>
              <w:top w:w="100" w:type="dxa"/>
              <w:start w:w="120" w:type="dxa"/>
              <w:bottom w:w="100" w:type="dxa"/>
              <w:end w:w="120" w:type="dxa"/>
            </w:tcMar>
            <w:vAlign w:val="top"/>
          </w:tcPr>
          <w:p>
            <w:r>
              <w:rPr>
                <w:sz w:val="17"/>
              </w:rPr>
              <w:t>/onboarding/welcome</w:t>
            </w:r>
          </w:p>
        </w:tc>
        <w:tc>
          <w:tcPr>
            <w:tcW w:type="dxa" w:w="5328"/>
            <w:tcMar>
              <w:top w:w="100" w:type="dxa"/>
              <w:start w:w="120" w:type="dxa"/>
              <w:bottom w:w="100" w:type="dxa"/>
              <w:end w:w="120" w:type="dxa"/>
            </w:tcMar>
            <w:vAlign w:val="top"/>
          </w:tcPr>
          <w:p>
            <w:r>
              <w:rPr>
                <w:sz w:val="17"/>
              </w:rPr>
              <w:t>Welcome</w:t>
            </w:r>
          </w:p>
        </w:tc>
      </w:tr>
      <w:tr>
        <w:tc>
          <w:tcPr>
            <w:tcW w:type="dxa" w:w="4032"/>
            <w:tcMar>
              <w:top w:w="100" w:type="dxa"/>
              <w:start w:w="120" w:type="dxa"/>
              <w:bottom w:w="100" w:type="dxa"/>
              <w:end w:w="120" w:type="dxa"/>
            </w:tcMar>
            <w:vAlign w:val="top"/>
          </w:tcPr>
          <w:p>
            <w:r>
              <w:rPr>
                <w:sz w:val="17"/>
              </w:rPr>
              <w:t>/onboarding/location</w:t>
            </w:r>
          </w:p>
        </w:tc>
        <w:tc>
          <w:tcPr>
            <w:tcW w:type="dxa" w:w="5328"/>
            <w:tcMar>
              <w:top w:w="100" w:type="dxa"/>
              <w:start w:w="120" w:type="dxa"/>
              <w:bottom w:w="100" w:type="dxa"/>
              <w:end w:w="120" w:type="dxa"/>
            </w:tcMar>
            <w:vAlign w:val="top"/>
          </w:tcPr>
          <w:p>
            <w:r>
              <w:rPr>
                <w:sz w:val="17"/>
              </w:rPr>
              <w:t>ZIP code</w:t>
            </w:r>
          </w:p>
        </w:tc>
      </w:tr>
      <w:tr>
        <w:tc>
          <w:tcPr>
            <w:tcW w:type="dxa" w:w="4032"/>
            <w:tcMar>
              <w:top w:w="100" w:type="dxa"/>
              <w:start w:w="120" w:type="dxa"/>
              <w:bottom w:w="100" w:type="dxa"/>
              <w:end w:w="120" w:type="dxa"/>
            </w:tcMar>
            <w:vAlign w:val="top"/>
          </w:tcPr>
          <w:p>
            <w:r>
              <w:rPr>
                <w:sz w:val="17"/>
              </w:rPr>
              <w:t>/onboarding/representatives</w:t>
            </w:r>
          </w:p>
        </w:tc>
        <w:tc>
          <w:tcPr>
            <w:tcW w:type="dxa" w:w="5328"/>
            <w:tcMar>
              <w:top w:w="100" w:type="dxa"/>
              <w:start w:w="120" w:type="dxa"/>
              <w:bottom w:w="100" w:type="dxa"/>
              <w:end w:w="120" w:type="dxa"/>
            </w:tcMar>
            <w:vAlign w:val="top"/>
          </w:tcPr>
          <w:p>
            <w:r>
              <w:rPr>
                <w:sz w:val="17"/>
              </w:rPr>
              <w:t>Representative confirmation</w:t>
            </w:r>
          </w:p>
        </w:tc>
      </w:tr>
      <w:tr>
        <w:tc>
          <w:tcPr>
            <w:tcW w:type="dxa" w:w="4032"/>
            <w:tcMar>
              <w:top w:w="100" w:type="dxa"/>
              <w:start w:w="120" w:type="dxa"/>
              <w:bottom w:w="100" w:type="dxa"/>
              <w:end w:w="120" w:type="dxa"/>
            </w:tcMar>
            <w:vAlign w:val="top"/>
          </w:tcPr>
          <w:p>
            <w:r>
              <w:rPr>
                <w:sz w:val="17"/>
              </w:rPr>
              <w:t>/onboarding/notifications</w:t>
            </w:r>
          </w:p>
        </w:tc>
        <w:tc>
          <w:tcPr>
            <w:tcW w:type="dxa" w:w="5328"/>
            <w:tcMar>
              <w:top w:w="100" w:type="dxa"/>
              <w:start w:w="120" w:type="dxa"/>
              <w:bottom w:w="100" w:type="dxa"/>
              <w:end w:w="120" w:type="dxa"/>
            </w:tcMar>
            <w:vAlign w:val="top"/>
          </w:tcPr>
          <w:p>
            <w:r>
              <w:rPr>
                <w:sz w:val="17"/>
              </w:rPr>
              <w:t>Notifications</w:t>
            </w:r>
          </w:p>
        </w:tc>
      </w:tr>
      <w:tr>
        <w:tc>
          <w:tcPr>
            <w:tcW w:type="dxa" w:w="4032"/>
            <w:tcMar>
              <w:top w:w="100" w:type="dxa"/>
              <w:start w:w="120" w:type="dxa"/>
              <w:bottom w:w="100" w:type="dxa"/>
              <w:end w:w="120" w:type="dxa"/>
            </w:tcMar>
            <w:vAlign w:val="top"/>
          </w:tcPr>
          <w:p>
            <w:r>
              <w:rPr>
                <w:sz w:val="17"/>
              </w:rPr>
              <w:t>/today</w:t>
            </w:r>
          </w:p>
        </w:tc>
        <w:tc>
          <w:tcPr>
            <w:tcW w:type="dxa" w:w="5328"/>
            <w:tcMar>
              <w:top w:w="100" w:type="dxa"/>
              <w:start w:w="120" w:type="dxa"/>
              <w:bottom w:w="100" w:type="dxa"/>
              <w:end w:w="120" w:type="dxa"/>
            </w:tcMar>
            <w:vAlign w:val="top"/>
          </w:tcPr>
          <w:p>
            <w:r>
              <w:rPr>
                <w:sz w:val="17"/>
              </w:rPr>
              <w:t>Daily 5</w:t>
            </w:r>
          </w:p>
        </w:tc>
      </w:tr>
      <w:tr>
        <w:tc>
          <w:tcPr>
            <w:tcW w:type="dxa" w:w="4032"/>
            <w:tcMar>
              <w:top w:w="100" w:type="dxa"/>
              <w:start w:w="120" w:type="dxa"/>
              <w:bottom w:w="100" w:type="dxa"/>
              <w:end w:w="120" w:type="dxa"/>
            </w:tcMar>
            <w:vAlign w:val="top"/>
          </w:tcPr>
          <w:p>
            <w:r>
              <w:rPr>
                <w:sz w:val="17"/>
              </w:rPr>
              <w:t>/stories/[slug]</w:t>
            </w:r>
          </w:p>
        </w:tc>
        <w:tc>
          <w:tcPr>
            <w:tcW w:type="dxa" w:w="5328"/>
            <w:tcMar>
              <w:top w:w="100" w:type="dxa"/>
              <w:start w:w="120" w:type="dxa"/>
              <w:bottom w:w="100" w:type="dxa"/>
              <w:end w:w="120" w:type="dxa"/>
            </w:tcMar>
            <w:vAlign w:val="top"/>
          </w:tcPr>
          <w:p>
            <w:r>
              <w:rPr>
                <w:sz w:val="17"/>
              </w:rPr>
              <w:t>Everyday story</w:t>
            </w:r>
          </w:p>
        </w:tc>
      </w:tr>
      <w:tr>
        <w:tc>
          <w:tcPr>
            <w:tcW w:type="dxa" w:w="4032"/>
            <w:tcMar>
              <w:top w:w="100" w:type="dxa"/>
              <w:start w:w="120" w:type="dxa"/>
              <w:bottom w:w="100" w:type="dxa"/>
              <w:end w:w="120" w:type="dxa"/>
            </w:tcMar>
            <w:vAlign w:val="top"/>
          </w:tcPr>
          <w:p>
            <w:r>
              <w:rPr>
                <w:sz w:val="17"/>
              </w:rPr>
              <w:t>/stories/[slug]?depth=deep</w:t>
            </w:r>
          </w:p>
        </w:tc>
        <w:tc>
          <w:tcPr>
            <w:tcW w:type="dxa" w:w="5328"/>
            <w:tcMar>
              <w:top w:w="100" w:type="dxa"/>
              <w:start w:w="120" w:type="dxa"/>
              <w:bottom w:w="100" w:type="dxa"/>
              <w:end w:w="120" w:type="dxa"/>
            </w:tcMar>
            <w:vAlign w:val="top"/>
          </w:tcPr>
          <w:p>
            <w:r>
              <w:rPr>
                <w:sz w:val="17"/>
              </w:rPr>
              <w:t>Go Deeper</w:t>
            </w:r>
          </w:p>
        </w:tc>
      </w:tr>
      <w:tr>
        <w:tc>
          <w:tcPr>
            <w:tcW w:type="dxa" w:w="4032"/>
            <w:tcMar>
              <w:top w:w="100" w:type="dxa"/>
              <w:start w:w="120" w:type="dxa"/>
              <w:bottom w:w="100" w:type="dxa"/>
              <w:end w:w="120" w:type="dxa"/>
            </w:tcMar>
            <w:vAlign w:val="top"/>
          </w:tcPr>
          <w:p>
            <w:r>
              <w:rPr>
                <w:sz w:val="17"/>
              </w:rPr>
              <w:t>/stories/[slug]/sources</w:t>
            </w:r>
          </w:p>
        </w:tc>
        <w:tc>
          <w:tcPr>
            <w:tcW w:type="dxa" w:w="5328"/>
            <w:tcMar>
              <w:top w:w="100" w:type="dxa"/>
              <w:start w:w="120" w:type="dxa"/>
              <w:bottom w:w="100" w:type="dxa"/>
              <w:end w:w="120" w:type="dxa"/>
            </w:tcMar>
            <w:vAlign w:val="top"/>
          </w:tcPr>
          <w:p>
            <w:r>
              <w:rPr>
                <w:sz w:val="17"/>
              </w:rPr>
              <w:t>Sources and timeline</w:t>
            </w:r>
          </w:p>
        </w:tc>
      </w:tr>
      <w:tr>
        <w:tc>
          <w:tcPr>
            <w:tcW w:type="dxa" w:w="4032"/>
            <w:tcMar>
              <w:top w:w="100" w:type="dxa"/>
              <w:start w:w="120" w:type="dxa"/>
              <w:bottom w:w="100" w:type="dxa"/>
              <w:end w:w="120" w:type="dxa"/>
            </w:tcMar>
            <w:vAlign w:val="top"/>
          </w:tcPr>
          <w:p>
            <w:r>
              <w:rPr>
                <w:sz w:val="17"/>
              </w:rPr>
              <w:t>/representatives/[id]</w:t>
            </w:r>
          </w:p>
        </w:tc>
        <w:tc>
          <w:tcPr>
            <w:tcW w:type="dxa" w:w="5328"/>
            <w:tcMar>
              <w:top w:w="100" w:type="dxa"/>
              <w:start w:w="120" w:type="dxa"/>
              <w:bottom w:w="100" w:type="dxa"/>
              <w:end w:w="120" w:type="dxa"/>
            </w:tcMar>
            <w:vAlign w:val="top"/>
          </w:tcPr>
          <w:p>
            <w:r>
              <w:rPr>
                <w:sz w:val="17"/>
              </w:rPr>
              <w:t>Representative profile</w:t>
            </w:r>
          </w:p>
        </w:tc>
      </w:tr>
      <w:tr>
        <w:tc>
          <w:tcPr>
            <w:tcW w:type="dxa" w:w="4032"/>
            <w:tcMar>
              <w:top w:w="100" w:type="dxa"/>
              <w:start w:w="120" w:type="dxa"/>
              <w:bottom w:w="100" w:type="dxa"/>
              <w:end w:w="120" w:type="dxa"/>
            </w:tcMar>
            <w:vAlign w:val="top"/>
          </w:tcPr>
          <w:p>
            <w:r>
              <w:rPr>
                <w:sz w:val="17"/>
              </w:rPr>
              <w:t>/explore</w:t>
            </w:r>
          </w:p>
        </w:tc>
        <w:tc>
          <w:tcPr>
            <w:tcW w:type="dxa" w:w="5328"/>
            <w:tcMar>
              <w:top w:w="100" w:type="dxa"/>
              <w:start w:w="120" w:type="dxa"/>
              <w:bottom w:w="100" w:type="dxa"/>
              <w:end w:w="120" w:type="dxa"/>
            </w:tcMar>
            <w:vAlign w:val="top"/>
          </w:tcPr>
          <w:p>
            <w:r>
              <w:rPr>
                <w:sz w:val="17"/>
              </w:rPr>
              <w:t>Explore</w:t>
            </w:r>
          </w:p>
        </w:tc>
      </w:tr>
      <w:tr>
        <w:tc>
          <w:tcPr>
            <w:tcW w:type="dxa" w:w="4032"/>
            <w:tcMar>
              <w:top w:w="100" w:type="dxa"/>
              <w:start w:w="120" w:type="dxa"/>
              <w:bottom w:w="100" w:type="dxa"/>
              <w:end w:w="120" w:type="dxa"/>
            </w:tcMar>
            <w:vAlign w:val="top"/>
          </w:tcPr>
          <w:p>
            <w:r>
              <w:rPr>
                <w:sz w:val="17"/>
              </w:rPr>
              <w:t>/saved</w:t>
            </w:r>
          </w:p>
        </w:tc>
        <w:tc>
          <w:tcPr>
            <w:tcW w:type="dxa" w:w="5328"/>
            <w:tcMar>
              <w:top w:w="100" w:type="dxa"/>
              <w:start w:w="120" w:type="dxa"/>
              <w:bottom w:w="100" w:type="dxa"/>
              <w:end w:w="120" w:type="dxa"/>
            </w:tcMar>
            <w:vAlign w:val="top"/>
          </w:tcPr>
          <w:p>
            <w:r>
              <w:rPr>
                <w:sz w:val="17"/>
              </w:rPr>
              <w:t>Saved</w:t>
            </w:r>
          </w:p>
        </w:tc>
      </w:tr>
      <w:tr>
        <w:tc>
          <w:tcPr>
            <w:tcW w:type="dxa" w:w="4032"/>
            <w:tcMar>
              <w:top w:w="100" w:type="dxa"/>
              <w:start w:w="120" w:type="dxa"/>
              <w:bottom w:w="100" w:type="dxa"/>
              <w:end w:w="120" w:type="dxa"/>
            </w:tcMar>
            <w:vAlign w:val="top"/>
          </w:tcPr>
          <w:p>
            <w:r>
              <w:rPr>
                <w:sz w:val="17"/>
              </w:rPr>
              <w:t>/profile</w:t>
            </w:r>
          </w:p>
        </w:tc>
        <w:tc>
          <w:tcPr>
            <w:tcW w:type="dxa" w:w="5328"/>
            <w:tcMar>
              <w:top w:w="100" w:type="dxa"/>
              <w:start w:w="120" w:type="dxa"/>
              <w:bottom w:w="100" w:type="dxa"/>
              <w:end w:w="120" w:type="dxa"/>
            </w:tcMar>
            <w:vAlign w:val="top"/>
          </w:tcPr>
          <w:p>
            <w:r>
              <w:rPr>
                <w:sz w:val="17"/>
              </w:rPr>
              <w:t>Profile and settings</w:t>
            </w:r>
          </w:p>
        </w:tc>
      </w:tr>
    </w:tbl>
    <w:p>
      <w:pPr>
        <w:spacing w:after="60"/>
      </w:pPr>
    </w:p>
    <w:p>
      <w:pPr>
        <w:pStyle w:val="Heading2"/>
        <w:spacing w:after="120"/>
      </w:pPr>
      <w:r>
        <w:rPr>
          <w:b w:val="0"/>
        </w:rPr>
        <w:t>Component naming</w:t>
      </w:r>
    </w:p>
    <w:p>
      <w:pPr>
        <w:spacing w:after="120"/>
      </w:pPr>
      <w:r>
        <w:rPr>
          <w:b w:val="0"/>
          <w:color w:val="5D6670"/>
        </w:rPr>
        <w:t>Use predictable names that map design to code: `StoryCard/Default`, `StoryCard/Compact`, `Button/Primary`, `Chip/Selected`, `SourceRow/Primary`, `RepresentativeRow/Federal`, `Tabs/StoryDepth`.</w:t>
      </w:r>
    </w:p>
    <w:p>
      <w:pPr>
        <w:spacing w:after="60"/>
      </w:pPr>
      <w:r>
        <w:rPr>
          <w:b/>
          <w:color w:val="0D5F5B"/>
          <w:sz w:val="18"/>
        </w:rPr>
        <w:t>11 / CSS TOKENS</w:t>
      </w:r>
    </w:p>
    <w:p>
      <w:pPr>
        <w:spacing w:after="120"/>
      </w:pPr>
      <w:r>
        <w:rPr>
          <w:b/>
          <w:color w:val="101418"/>
          <w:sz w:val="48"/>
        </w:rPr>
        <w:t>Copy into the project</w:t>
      </w:r>
    </w:p>
    <w:tbl>
      <w:tblPr>
        <w:tblW w:type="auto" w:w="0"/>
        <w:tblLook w:firstColumn="1" w:firstRow="1" w:lastColumn="0" w:lastRow="0" w:noHBand="0" w:noVBand="1" w:val="04A0"/>
      </w:tblPr>
      <w:tblGrid>
        <w:gridCol w:w="10224"/>
      </w:tblGrid>
      <w:tr>
        <w:tc>
          <w:tcPr>
            <w:tcW w:type="dxa" w:w="10224"/>
            <w:shd w:fill="101418"/>
            <w:tcMar>
              <w:top w:w="180" w:type="dxa"/>
              <w:start w:w="180" w:type="dxa"/>
              <w:bottom w:w="180" w:type="dxa"/>
              <w:end w:w="180" w:type="dxa"/>
            </w:tcMar>
          </w:tcPr>
          <w:p>
            <w:r>
              <w:rPr>
                <w:rFonts w:ascii="Consolas" w:hAnsi="Consolas"/>
                <w:color w:val="EDF1F2"/>
                <w:sz w:val="16"/>
              </w:rPr>
              <w:br/>
              <w:t>:root {</w:t>
              <w:br/>
              <w:t xml:space="preserve">  --color-ink: #101418;</w:t>
              <w:br/>
              <w:t xml:space="preserve">  --color-paper: #F7F6F2;</w:t>
              <w:br/>
              <w:t xml:space="preserve">  --color-surface: #FFFFFF;</w:t>
              <w:br/>
              <w:t xml:space="preserve">  --color-slate: #5D6670;</w:t>
              <w:br/>
              <w:t xml:space="preserve">  --color-line: #DDE1E5;</w:t>
              <w:br/>
              <w:t xml:space="preserve">  --color-teal: #167D79;</w:t>
              <w:br/>
              <w:t xml:space="preserve">  --color-teal-strong: #0D5F5B;</w:t>
              <w:br/>
              <w:t xml:space="preserve">  --color-teal-soft: #DCEFED;</w:t>
              <w:br/>
              <w:t xml:space="preserve">  --color-gold: #D9A441;</w:t>
              <w:br/>
              <w:t xml:space="preserve">  --color-sand: #EEE9DE;</w:t>
              <w:br/>
              <w:t xml:space="preserve">  --color-coral: #B84E3C;</w:t>
              <w:br/>
              <w:br/>
              <w:t xml:space="preserve">  --radius-card: 16px;</w:t>
              <w:br/>
              <w:t xml:space="preserve">  --radius-sheet: 24px;</w:t>
              <w:br/>
              <w:t xml:space="preserve">  --radius-button: 12px;</w:t>
              <w:br/>
              <w:t xml:space="preserve">  --radius-pill: 999px;</w:t>
              <w:br/>
              <w:br/>
              <w:t xml:space="preserve">  --space-1: 4px;</w:t>
              <w:br/>
              <w:t xml:space="preserve">  --space-2: 8px;</w:t>
              <w:br/>
              <w:t xml:space="preserve">  --space-3: 12px;</w:t>
              <w:br/>
              <w:t xml:space="preserve">  --space-4: 16px;</w:t>
              <w:br/>
              <w:t xml:space="preserve">  --space-6: 24px;</w:t>
              <w:br/>
              <w:t xml:space="preserve">  --space-8: 32px;</w:t>
              <w:br/>
              <w:t xml:space="preserve">  --space-12: 48px;</w:t>
              <w:br/>
              <w:br/>
              <w:t xml:space="preserve">  --mobile-gutter: 20px;</w:t>
              <w:br/>
              <w:t xml:space="preserve">  --motion-fast: 150ms;</w:t>
              <w:br/>
              <w:t xml:space="preserve">  --motion-standard: 200ms;</w:t>
              <w:br/>
              <w:t>}</w:t>
              <w:br/>
            </w:r>
          </w:p>
        </w:tc>
      </w:tr>
    </w:tbl>
    <w:p>
      <w:pPr>
        <w:spacing w:after="60"/>
      </w:pPr>
      <w:r>
        <w:rPr>
          <w:b/>
          <w:color w:val="0D5F5B"/>
          <w:sz w:val="18"/>
        </w:rPr>
        <w:t>12 / ACCEPTANCE CHECKLIST</w:t>
      </w:r>
    </w:p>
    <w:p>
      <w:pPr>
        <w:spacing w:after="120"/>
      </w:pPr>
      <w:r>
        <w:rPr>
          <w:b/>
          <w:color w:val="101418"/>
          <w:sz w:val="48"/>
        </w:rPr>
        <w:t>Do not mark the refresh complete until all items pass</w:t>
      </w:r>
    </w:p>
    <w:p>
      <w:pPr>
        <w:pStyle w:val="ListBullet"/>
        <w:spacing w:after="60"/>
      </w:pPr>
      <w:r>
        <w:t>[ ] All screens visually match the approved mockup sheet at 390 x 844.</w:t>
      </w:r>
    </w:p>
    <w:p>
      <w:pPr>
        <w:pStyle w:val="ListBullet"/>
        <w:spacing w:after="60"/>
      </w:pPr>
      <w:r>
        <w:t>[ ] Lowercase politick wordmark and gold signal dot are used consistently.</w:t>
      </w:r>
    </w:p>
    <w:p>
      <w:pPr>
        <w:pStyle w:val="ListBullet"/>
        <w:spacing w:after="60"/>
      </w:pPr>
      <w:r>
        <w:t>[ ] No blue/red partisan palette, patriotic motifs or generic news-app redesign.</w:t>
      </w:r>
    </w:p>
    <w:p>
      <w:pPr>
        <w:pStyle w:val="ListBullet"/>
        <w:spacing w:after="60"/>
      </w:pPr>
      <w:r>
        <w:t>[ ] Paper background, white cards, Deep Teal actions and Signal Gold accents match tokens.</w:t>
      </w:r>
    </w:p>
    <w:p>
      <w:pPr>
        <w:pStyle w:val="ListBullet"/>
        <w:spacing w:after="60"/>
      </w:pPr>
      <w:r>
        <w:t>[ ] Card radii, borders, spacing and typography are consistent across routes.</w:t>
      </w:r>
    </w:p>
    <w:p>
      <w:pPr>
        <w:pStyle w:val="ListBullet"/>
        <w:spacing w:after="60"/>
      </w:pPr>
      <w:r>
        <w:t>[ ] Today shows a finite Daily 5 and visible progress.</w:t>
      </w:r>
    </w:p>
    <w:p>
      <w:pPr>
        <w:pStyle w:val="ListBullet"/>
        <w:spacing w:after="60"/>
      </w:pPr>
      <w:r>
        <w:t>[ ] Story detail supports Everyday and Go Deeper without feeling like separate products.</w:t>
      </w:r>
    </w:p>
    <w:p>
      <w:pPr>
        <w:pStyle w:val="ListBullet"/>
        <w:spacing w:after="60"/>
      </w:pPr>
      <w:r>
        <w:t>[ ] Sources, update time, uncertainty and correction history are visible.</w:t>
      </w:r>
    </w:p>
    <w:p>
      <w:pPr>
        <w:pStyle w:val="ListBullet"/>
        <w:spacing w:after="60"/>
      </w:pPr>
      <w:r>
        <w:t>[ ] Representative pages explain role and jurisdiction before political activity.</w:t>
      </w:r>
    </w:p>
    <w:p>
      <w:pPr>
        <w:pStyle w:val="ListBullet"/>
        <w:spacing w:after="60"/>
      </w:pPr>
      <w:r>
        <w:t>[ ] All touch targets are at least 44 x 44 px and contrast meets WCAG 2.2 AA.</w:t>
      </w:r>
    </w:p>
    <w:p>
      <w:pPr>
        <w:pStyle w:val="ListBullet"/>
        <w:spacing w:after="60"/>
      </w:pPr>
      <w:r>
        <w:t>[ ] Dynamic Type / 200% scaling does not clip essential content.</w:t>
      </w:r>
    </w:p>
    <w:p>
      <w:pPr>
        <w:pStyle w:val="ListBullet"/>
        <w:spacing w:after="60"/>
      </w:pPr>
      <w:r>
        <w:t>[ ] No fake production data is presented as live; demo content is labeled or isolated in fixtures.</w:t>
      </w:r>
    </w:p>
    <w:p>
      <w:pPr>
        <w:spacing w:after="60"/>
      </w:pPr>
      <w:r>
        <w:rPr>
          <w:b/>
          <w:color w:val="0D5F5B"/>
          <w:sz w:val="18"/>
        </w:rPr>
        <w:t>13 / CLAUDE KICKOFF PROMPT</w:t>
      </w:r>
    </w:p>
    <w:p>
      <w:pPr>
        <w:spacing w:after="120"/>
      </w:pPr>
      <w:r>
        <w:rPr>
          <w:b/>
          <w:color w:val="101418"/>
          <w:sz w:val="48"/>
        </w:rPr>
        <w:t>Paste this into Claude Code</w:t>
      </w:r>
    </w:p>
    <w:tbl>
      <w:tblPr>
        <w:tblW w:type="auto" w:w="0"/>
        <w:tblLook w:firstColumn="1" w:firstRow="1" w:lastColumn="0" w:lastRow="0" w:noHBand="0" w:noVBand="1" w:val="04A0"/>
      </w:tblPr>
      <w:tblGrid>
        <w:gridCol w:w="10224"/>
      </w:tblGrid>
      <w:tr>
        <w:tc>
          <w:tcPr>
            <w:tcW w:type="dxa" w:w="10224"/>
            <w:shd w:fill="EEE9DE"/>
            <w:tcMar>
              <w:top w:w="180" w:type="dxa"/>
              <w:start w:w="180" w:type="dxa"/>
              <w:bottom w:w="180" w:type="dxa"/>
              <w:end w:w="180" w:type="dxa"/>
            </w:tcMar>
          </w:tcPr>
          <w:p>
            <w:r>
              <w:rPr>
                <w:sz w:val="18"/>
              </w:rPr>
              <w:t>Read this UI guide and inspect `public/politick-approved-mockups.png` before changing code. Treat the mockup image as the visual source of truth. Refresh the Politick UI to match it exactly; do not redesign, rebrand or substitute a generic political-news aesthetic.</w:t>
              <w:br/>
              <w:br/>
              <w:t>Build the token layer and shared components first, then implement every route at a 390 x 844 viewport. Use the approved Paper, White, Civic Ink, Civic Teal, Deep Teal, Slate, Signal Gold and Warm Sand palette. Use Inter, 20 px mobile gutters, 16 px cards, restrained 1 px borders and minimal shadows. Keep the lowercase politick wordmark and one gold signal dot.</w:t>
              <w:br/>
              <w:br/>
              <w:t>Implement onboarding, Today / Daily 5, Everyday story detail, Go Deeper, Sources, representative profile, Explore, Saved and Profile. Preserve the exact hierarchy, spacing, card composition and bottom navigation shown in the reference. Do not add flags, stars, Capitol imagery, red-versus-blue framing, glossy gradients, glassmorphism or breaking-news visual urgency.</w:t>
              <w:br/>
              <w:br/>
              <w:t>Use demo fixtures for content and keep components ready for real APIs. After each page, compare it against the reference at 390 x 844 and correct spacing, type, color, radius and alignment differences before moving on. Finish by running the acceptance checklist in this document and report any intentional deviations.</w:t>
            </w:r>
          </w:p>
        </w:tc>
      </w:tr>
    </w:tbl>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670"/>
        <w:sz w:val="16"/>
      </w:rPr>
      <w:t>POLITICK  •  CLAUDE CODE UI REFRESH GUIDE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10141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eastAsia="Inter"/>
      <w:b/>
      <w:bCs/>
      <w:color w:val="10141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eastAsia="Inter"/>
      <w:b/>
      <w:bCs/>
      <w:color w:val="0D5F5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eastAsia="Inter"/>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eastAsia="Inte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eastAsia="Inte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