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75FC5" w14:textId="77777777" w:rsidR="001373A5" w:rsidRPr="0048045A" w:rsidRDefault="001373A5" w:rsidP="001373A5">
      <w:pPr>
        <w:rPr>
          <w:b/>
          <w:bCs/>
          <w:sz w:val="52"/>
          <w:szCs w:val="52"/>
        </w:rPr>
      </w:pPr>
      <w:r w:rsidRPr="0048045A">
        <w:rPr>
          <w:b/>
          <w:bCs/>
          <w:sz w:val="52"/>
          <w:szCs w:val="52"/>
          <w:highlight w:val="cyan"/>
        </w:rPr>
        <w:t>Day 26 - 21st Aug 2026</w:t>
      </w:r>
    </w:p>
    <w:p w14:paraId="28F7E7D8" w14:textId="77777777" w:rsidR="00683C6D" w:rsidRPr="0048045A" w:rsidRDefault="00683C6D">
      <w:pPr>
        <w:rPr>
          <w:b/>
          <w:bCs/>
          <w:sz w:val="52"/>
          <w:szCs w:val="52"/>
        </w:rPr>
      </w:pPr>
    </w:p>
    <w:p w14:paraId="4E0B151B" w14:textId="77777777" w:rsidR="0048045A" w:rsidRPr="0048045A" w:rsidRDefault="0048045A" w:rsidP="0048045A">
      <w:r w:rsidRPr="0048045A">
        <w:rPr>
          <w:b/>
          <w:bCs/>
        </w:rPr>
        <w:t>Task 1: Codebase Practices</w:t>
      </w:r>
    </w:p>
    <w:p w14:paraId="1A359603" w14:textId="77777777" w:rsidR="0048045A" w:rsidRPr="0048045A" w:rsidRDefault="0048045A" w:rsidP="0048045A">
      <w:r w:rsidRPr="0048045A">
        <w:rPr>
          <w:b/>
          <w:bCs/>
        </w:rPr>
        <w:t>Question:</w:t>
      </w:r>
      <w:r w:rsidRPr="0048045A">
        <w:t xml:space="preserve"> How do consistent codebase practices (such as naming conventions, modularization, and version control discipline) influence the scalability and maintainability of large enterprise applications?</w:t>
      </w:r>
    </w:p>
    <w:p w14:paraId="14C8A578" w14:textId="77777777" w:rsidR="0048045A" w:rsidRPr="0048045A" w:rsidRDefault="0048045A" w:rsidP="0048045A">
      <w:r w:rsidRPr="0048045A">
        <w:rPr>
          <w:b/>
          <w:bCs/>
        </w:rPr>
        <w:t>Answer:</w:t>
      </w:r>
      <w:r w:rsidRPr="0048045A">
        <w:br/>
        <w:t>Consistent codebase practices improve the scalability and maintainability of large enterprise applications by making the code easier to understand, modify, test, and extend. Naming conventions provide clarity and help developers quickly understand the purpose of classes, methods, and variables. Modularization divides a large application into smaller, independent components, making development, testing, debugging, and future enhancements easier. Proper version control practices, such as meaningful commits, branching strategies, and code reviews, help teams collaborate effectively and safely manage changes. Together, these practices reduce technical debt, minimize errors, improve developer productivity, and make it easier for large teams to maintain and scale enterprise applications over time.</w:t>
      </w:r>
    </w:p>
    <w:p w14:paraId="70809ECB" w14:textId="77777777" w:rsidR="0048045A" w:rsidRPr="0048045A" w:rsidRDefault="0048045A" w:rsidP="0048045A">
      <w:r w:rsidRPr="0048045A">
        <w:rPr>
          <w:b/>
          <w:bCs/>
        </w:rPr>
        <w:t>Task 2: Communication</w:t>
      </w:r>
    </w:p>
    <w:p w14:paraId="1158C66A" w14:textId="77777777" w:rsidR="0048045A" w:rsidRPr="0048045A" w:rsidRDefault="0048045A" w:rsidP="0048045A">
      <w:r w:rsidRPr="0048045A">
        <w:rPr>
          <w:b/>
          <w:bCs/>
        </w:rPr>
        <w:t>Question:</w:t>
      </w:r>
      <w:r w:rsidRPr="0048045A">
        <w:t xml:space="preserve"> In a distributed microservices architecture, why is asynchronous communication often preferred over synchronous communication, and what trade-offs does this introduce?</w:t>
      </w:r>
    </w:p>
    <w:p w14:paraId="15C07CF1" w14:textId="77777777" w:rsidR="0048045A" w:rsidRPr="0048045A" w:rsidRDefault="0048045A" w:rsidP="0048045A">
      <w:r w:rsidRPr="0048045A">
        <w:rPr>
          <w:b/>
          <w:bCs/>
        </w:rPr>
        <w:t>Answer:</w:t>
      </w:r>
      <w:r w:rsidRPr="0048045A">
        <w:br/>
        <w:t>Asynchronous communication is often preferred in microservices because services do not need to wait for an immediate response from another service. Messages can be placed in a queue or event broker and processed independently, which improves scalability, availability, and resilience. If one service is temporarily unavailable, other services can continue working and the message can be processed later. However, asynchronous communication introduces trade-offs such as increased system complexity, eventual consistency, message ordering issues, duplicate messages, and more difficult debugging. Therefore, mechanisms such as message acknowledgments, retries, idempotency, and monitoring are required to manage these challenges effectively.</w:t>
      </w:r>
    </w:p>
    <w:p w14:paraId="1485F861" w14:textId="77777777" w:rsidR="0048045A" w:rsidRPr="0048045A" w:rsidRDefault="0048045A" w:rsidP="0048045A">
      <w:r w:rsidRPr="0048045A">
        <w:rPr>
          <w:b/>
          <w:bCs/>
        </w:rPr>
        <w:t>Task 3: Data</w:t>
      </w:r>
    </w:p>
    <w:p w14:paraId="72965802" w14:textId="77777777" w:rsidR="0048045A" w:rsidRPr="0048045A" w:rsidRDefault="0048045A" w:rsidP="0048045A">
      <w:r w:rsidRPr="0048045A">
        <w:rPr>
          <w:b/>
          <w:bCs/>
        </w:rPr>
        <w:lastRenderedPageBreak/>
        <w:t>Question:</w:t>
      </w:r>
      <w:r w:rsidRPr="0048045A">
        <w:t xml:space="preserve"> What are the key differences between managing stateful versus stateless data in modern applications, and how do these differences affect system design and performance?</w:t>
      </w:r>
    </w:p>
    <w:p w14:paraId="0CBB3C77" w14:textId="77777777" w:rsidR="0048045A" w:rsidRPr="0048045A" w:rsidRDefault="0048045A" w:rsidP="0048045A">
      <w:r w:rsidRPr="0048045A">
        <w:rPr>
          <w:b/>
          <w:bCs/>
        </w:rPr>
        <w:t>Answer:</w:t>
      </w:r>
      <w:r w:rsidRPr="0048045A">
        <w:br/>
        <w:t>Stateful applications maintain information about previous interactions, such as user sessions or transaction data, while stateless applications do not store client-specific session information between requests. Stateless applications are generally easier to scale because any server instance can handle any request, making them suitable for load balancing and cloud environments. Stateful applications require additional mechanisms such as session storage, database replication, or sticky sessions to maintain state across instances. Stateful systems can provide efficient access to ongoing session information but may be more difficult to scale and recover from failures. Modern applications often prefer stateless application services while storing persistent state in external databases, caches, or distributed storage systems.</w:t>
      </w:r>
    </w:p>
    <w:p w14:paraId="060B5EE6" w14:textId="77777777" w:rsidR="0048045A" w:rsidRPr="0048045A" w:rsidRDefault="0048045A" w:rsidP="0048045A">
      <w:r w:rsidRPr="0048045A">
        <w:rPr>
          <w:b/>
          <w:bCs/>
        </w:rPr>
        <w:t>Task 4: Fault Tolerance &amp; Monitoring</w:t>
      </w:r>
    </w:p>
    <w:p w14:paraId="7D4463D6" w14:textId="77777777" w:rsidR="0048045A" w:rsidRPr="0048045A" w:rsidRDefault="0048045A" w:rsidP="0048045A">
      <w:r w:rsidRPr="0048045A">
        <w:rPr>
          <w:b/>
          <w:bCs/>
        </w:rPr>
        <w:t>Question:</w:t>
      </w:r>
      <w:r w:rsidRPr="0048045A">
        <w:t xml:space="preserve"> How does proactive monitoring combined with fault-tolerant design (e.g., retries, circuit breakers, failover strategies) reduce the risk of cascading failures in microservices ecosystems?</w:t>
      </w:r>
    </w:p>
    <w:p w14:paraId="43B6F11E" w14:textId="77777777" w:rsidR="0048045A" w:rsidRPr="0048045A" w:rsidRDefault="0048045A" w:rsidP="0048045A">
      <w:r w:rsidRPr="0048045A">
        <w:rPr>
          <w:b/>
          <w:bCs/>
        </w:rPr>
        <w:t>Answer:</w:t>
      </w:r>
      <w:r w:rsidRPr="0048045A">
        <w:br/>
        <w:t>Proactive monitoring helps identify performance issues, errors, resource exhaustion, and service failures before they become major problems. Fault-tolerant mechanisms such as retries can handle temporary failures, while circuit breakers prevent repeated requests to an unhealthy service and give it time to recover. Failover strategies can redirect requests to healthy instances when a service or server becomes unavailable. Timeouts, rate limiting, health checks, and centralized logging further improve system resilience. By combining monitoring with these fault-tolerance techniques, failures can be isolated to individual services instead of spreading across the entire microservices ecosystem, reducing downtime and improving overall system reliability.</w:t>
      </w:r>
    </w:p>
    <w:p w14:paraId="638D9DCD" w14:textId="77777777" w:rsidR="001373A5" w:rsidRDefault="001373A5"/>
    <w:p w14:paraId="194AA00E"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Task 5:</w:t>
      </w:r>
    </w:p>
    <w:p w14:paraId="5EEAEE0F"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75BB9F65"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Once done with the above tasks </w:t>
      </w:r>
    </w:p>
    <w:p w14:paraId="39DEDFC0"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Step 1:</w:t>
      </w:r>
    </w:p>
    <w:p w14:paraId="363A9E8B"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01E11384"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Lets Set up your project using spring initializer</w:t>
      </w:r>
    </w:p>
    <w:p w14:paraId="32B65A56"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hyperlink r:id="rId4" w:history="1">
        <w:r w:rsidRPr="000B32ED">
          <w:rPr>
            <w:rFonts w:ascii="Arial" w:eastAsia="Times New Roman" w:hAnsi="Arial" w:cs="Arial"/>
            <w:color w:val="1155CC"/>
            <w:kern w:val="0"/>
            <w:sz w:val="22"/>
            <w:szCs w:val="22"/>
            <w:u w:val="single"/>
            <w:lang w:eastAsia="en-IN"/>
            <w14:ligatures w14:val="none"/>
          </w:rPr>
          <w:t>start.spring.io</w:t>
        </w:r>
      </w:hyperlink>
    </w:p>
    <w:p w14:paraId="18B4759B"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5E10760D"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Choose Maven Project, Java, Spring Boot version (latest stable)</w:t>
      </w:r>
    </w:p>
    <w:p w14:paraId="388DBA26"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Add dependencies: Spring Web, Spring Data JPA, H2 Database</w:t>
      </w:r>
    </w:p>
    <w:p w14:paraId="302B0D16"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Set Group: com.Microservices, Artifact: userservice</w:t>
      </w:r>
    </w:p>
    <w:p w14:paraId="7EA1D131"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Click Generate to download the project</w:t>
      </w:r>
    </w:p>
    <w:p w14:paraId="20E33A97"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484B7B03"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Step 2:</w:t>
      </w:r>
    </w:p>
    <w:p w14:paraId="12BAF8DC"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29E9D070"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now will import into our IDE</w:t>
      </w:r>
    </w:p>
    <w:p w14:paraId="09EE1B3A"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Open the generated project in your IDE.</w:t>
      </w:r>
    </w:p>
    <w:p w14:paraId="0E973EF0"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Extract the ZIP file</w:t>
      </w:r>
    </w:p>
    <w:p w14:paraId="5B563FDF"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Open in IntelliJ... or any..</w:t>
      </w:r>
    </w:p>
    <w:p w14:paraId="16DD412E"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Ensure Maven dependencies are downloaded</w:t>
      </w:r>
    </w:p>
    <w:p w14:paraId="411A3C28"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26829815"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Step 3:</w:t>
      </w:r>
    </w:p>
    <w:p w14:paraId="7B113764"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5E86E865"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Create User Entity</w:t>
      </w:r>
    </w:p>
    <w:p w14:paraId="788E4846"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Define a simple User model for persistence.</w:t>
      </w:r>
    </w:p>
    <w:p w14:paraId="0577A09E"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Add fields: id, name, email</w:t>
      </w:r>
    </w:p>
    <w:p w14:paraId="59597230"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Annotate with @Entity</w:t>
      </w:r>
    </w:p>
    <w:p w14:paraId="577E7C65"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Use @Id and @GeneratedValue for primary key</w:t>
      </w:r>
    </w:p>
    <w:p w14:paraId="2A770A2E"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33CE583C"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Like …given below… you can use ur own</w:t>
      </w:r>
    </w:p>
    <w:p w14:paraId="0E1BC141"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59D18AB7"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package </w:t>
      </w:r>
      <w:r w:rsidRPr="000B32ED">
        <w:rPr>
          <w:rFonts w:ascii="Courier New" w:eastAsia="Times New Roman" w:hAnsi="Courier New" w:cs="Courier New"/>
          <w:color w:val="BCBEC4"/>
          <w:kern w:val="0"/>
          <w:lang w:eastAsia="en-IN"/>
          <w14:ligatures w14:val="none"/>
        </w:rPr>
        <w:t>com.microservices.userservice.model;</w:t>
      </w:r>
    </w:p>
    <w:p w14:paraId="56C37FD9"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250C7ADB"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import </w:t>
      </w:r>
      <w:r w:rsidRPr="000B32ED">
        <w:rPr>
          <w:rFonts w:ascii="Courier New" w:eastAsia="Times New Roman" w:hAnsi="Courier New" w:cs="Courier New"/>
          <w:color w:val="BCBEC4"/>
          <w:kern w:val="0"/>
          <w:lang w:eastAsia="en-IN"/>
          <w14:ligatures w14:val="none"/>
        </w:rPr>
        <w:t>jakarta.persistence.Entity;</w:t>
      </w:r>
    </w:p>
    <w:p w14:paraId="6AD1E0EC"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import </w:t>
      </w:r>
      <w:r w:rsidRPr="000B32ED">
        <w:rPr>
          <w:rFonts w:ascii="Courier New" w:eastAsia="Times New Roman" w:hAnsi="Courier New" w:cs="Courier New"/>
          <w:color w:val="BCBEC4"/>
          <w:kern w:val="0"/>
          <w:lang w:eastAsia="en-IN"/>
          <w14:ligatures w14:val="none"/>
        </w:rPr>
        <w:t>jakarta.persistence.GeneratedValue;</w:t>
      </w:r>
    </w:p>
    <w:p w14:paraId="10AEB4E0"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import </w:t>
      </w:r>
      <w:r w:rsidRPr="000B32ED">
        <w:rPr>
          <w:rFonts w:ascii="Courier New" w:eastAsia="Times New Roman" w:hAnsi="Courier New" w:cs="Courier New"/>
          <w:color w:val="BCBEC4"/>
          <w:kern w:val="0"/>
          <w:lang w:eastAsia="en-IN"/>
          <w14:ligatures w14:val="none"/>
        </w:rPr>
        <w:t>jakarta.persistence.GenerationType;</w:t>
      </w:r>
    </w:p>
    <w:p w14:paraId="195DA1A9"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import </w:t>
      </w:r>
      <w:r w:rsidRPr="000B32ED">
        <w:rPr>
          <w:rFonts w:ascii="Courier New" w:eastAsia="Times New Roman" w:hAnsi="Courier New" w:cs="Courier New"/>
          <w:color w:val="BCBEC4"/>
          <w:kern w:val="0"/>
          <w:lang w:eastAsia="en-IN"/>
          <w14:ligatures w14:val="none"/>
        </w:rPr>
        <w:t>jakarta.persistence.Id;</w:t>
      </w:r>
    </w:p>
    <w:p w14:paraId="380F9149"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48455C89"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@Entity</w:t>
      </w:r>
    </w:p>
    <w:p w14:paraId="27FBC465"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public class </w:t>
      </w:r>
      <w:r w:rsidRPr="000B32ED">
        <w:rPr>
          <w:rFonts w:ascii="Courier New" w:eastAsia="Times New Roman" w:hAnsi="Courier New" w:cs="Courier New"/>
          <w:color w:val="BCBEC4"/>
          <w:kern w:val="0"/>
          <w:lang w:eastAsia="en-IN"/>
          <w14:ligatures w14:val="none"/>
        </w:rPr>
        <w:t>User {</w:t>
      </w:r>
    </w:p>
    <w:p w14:paraId="00AA1B41"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@Id</w:t>
      </w:r>
    </w:p>
    <w:p w14:paraId="18E447CF"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@GeneratedValue(strategy = GenerationType.IDENTITY)</w:t>
      </w:r>
    </w:p>
    <w:p w14:paraId="08A396B6"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private </w:t>
      </w:r>
      <w:r w:rsidRPr="000B32ED">
        <w:rPr>
          <w:rFonts w:ascii="Courier New" w:eastAsia="Times New Roman" w:hAnsi="Courier New" w:cs="Courier New"/>
          <w:color w:val="BCBEC4"/>
          <w:kern w:val="0"/>
          <w:lang w:eastAsia="en-IN"/>
          <w14:ligatures w14:val="none"/>
        </w:rPr>
        <w:t>Long id;</w:t>
      </w:r>
    </w:p>
    <w:p w14:paraId="06D9802D"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private </w:t>
      </w:r>
      <w:r w:rsidRPr="000B32ED">
        <w:rPr>
          <w:rFonts w:ascii="Courier New" w:eastAsia="Times New Roman" w:hAnsi="Courier New" w:cs="Courier New"/>
          <w:color w:val="BCBEC4"/>
          <w:kern w:val="0"/>
          <w:lang w:eastAsia="en-IN"/>
          <w14:ligatures w14:val="none"/>
        </w:rPr>
        <w:t>String name;</w:t>
      </w:r>
    </w:p>
    <w:p w14:paraId="6116F515"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private </w:t>
      </w:r>
      <w:r w:rsidRPr="000B32ED">
        <w:rPr>
          <w:rFonts w:ascii="Courier New" w:eastAsia="Times New Roman" w:hAnsi="Courier New" w:cs="Courier New"/>
          <w:color w:val="BCBEC4"/>
          <w:kern w:val="0"/>
          <w:lang w:eastAsia="en-IN"/>
          <w14:ligatures w14:val="none"/>
        </w:rPr>
        <w:t>String email;</w:t>
      </w:r>
    </w:p>
    <w:p w14:paraId="48C507B3"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49C530BF"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7A7E85"/>
          <w:kern w:val="0"/>
          <w:lang w:eastAsia="en-IN"/>
          <w14:ligatures w14:val="none"/>
        </w:rPr>
        <w:t>// Getters and Setters</w:t>
      </w:r>
    </w:p>
    <w:p w14:paraId="2CEBFD9C"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7A7E85"/>
          <w:kern w:val="0"/>
          <w:lang w:eastAsia="en-IN"/>
          <w14:ligatures w14:val="none"/>
        </w:rPr>
        <w:t>   </w:t>
      </w:r>
      <w:r w:rsidRPr="000B32ED">
        <w:rPr>
          <w:rFonts w:ascii="Courier New" w:eastAsia="Times New Roman" w:hAnsi="Courier New" w:cs="Courier New"/>
          <w:color w:val="CF8E6D"/>
          <w:kern w:val="0"/>
          <w:lang w:eastAsia="en-IN"/>
          <w14:ligatures w14:val="none"/>
        </w:rPr>
        <w:t xml:space="preserve">public </w:t>
      </w:r>
      <w:r w:rsidRPr="000B32ED">
        <w:rPr>
          <w:rFonts w:ascii="Courier New" w:eastAsia="Times New Roman" w:hAnsi="Courier New" w:cs="Courier New"/>
          <w:color w:val="BCBEC4"/>
          <w:kern w:val="0"/>
          <w:lang w:eastAsia="en-IN"/>
          <w14:ligatures w14:val="none"/>
        </w:rPr>
        <w:t xml:space="preserve">Long getId() { </w:t>
      </w:r>
      <w:r w:rsidRPr="000B32ED">
        <w:rPr>
          <w:rFonts w:ascii="Courier New" w:eastAsia="Times New Roman" w:hAnsi="Courier New" w:cs="Courier New"/>
          <w:color w:val="CF8E6D"/>
          <w:kern w:val="0"/>
          <w:lang w:eastAsia="en-IN"/>
          <w14:ligatures w14:val="none"/>
        </w:rPr>
        <w:t xml:space="preserve">return </w:t>
      </w:r>
      <w:r w:rsidRPr="000B32ED">
        <w:rPr>
          <w:rFonts w:ascii="Courier New" w:eastAsia="Times New Roman" w:hAnsi="Courier New" w:cs="Courier New"/>
          <w:color w:val="BCBEC4"/>
          <w:kern w:val="0"/>
          <w:lang w:eastAsia="en-IN"/>
          <w14:ligatures w14:val="none"/>
        </w:rPr>
        <w:t>id; }</w:t>
      </w:r>
    </w:p>
    <w:p w14:paraId="746D0490"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public void </w:t>
      </w:r>
      <w:r w:rsidRPr="000B32ED">
        <w:rPr>
          <w:rFonts w:ascii="Courier New" w:eastAsia="Times New Roman" w:hAnsi="Courier New" w:cs="Courier New"/>
          <w:color w:val="BCBEC4"/>
          <w:kern w:val="0"/>
          <w:lang w:eastAsia="en-IN"/>
          <w14:ligatures w14:val="none"/>
        </w:rPr>
        <w:t xml:space="preserve">setId(Long id) { </w:t>
      </w:r>
      <w:r w:rsidRPr="000B32ED">
        <w:rPr>
          <w:rFonts w:ascii="Courier New" w:eastAsia="Times New Roman" w:hAnsi="Courier New" w:cs="Courier New"/>
          <w:color w:val="CF8E6D"/>
          <w:kern w:val="0"/>
          <w:lang w:eastAsia="en-IN"/>
          <w14:ligatures w14:val="none"/>
        </w:rPr>
        <w:t>this</w:t>
      </w:r>
      <w:r w:rsidRPr="000B32ED">
        <w:rPr>
          <w:rFonts w:ascii="Courier New" w:eastAsia="Times New Roman" w:hAnsi="Courier New" w:cs="Courier New"/>
          <w:color w:val="BCBEC4"/>
          <w:kern w:val="0"/>
          <w:lang w:eastAsia="en-IN"/>
          <w14:ligatures w14:val="none"/>
        </w:rPr>
        <w:t>.id = id; }</w:t>
      </w:r>
    </w:p>
    <w:p w14:paraId="1554FFAD"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78E150F5"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public </w:t>
      </w:r>
      <w:r w:rsidRPr="000B32ED">
        <w:rPr>
          <w:rFonts w:ascii="Courier New" w:eastAsia="Times New Roman" w:hAnsi="Courier New" w:cs="Courier New"/>
          <w:color w:val="BCBEC4"/>
          <w:kern w:val="0"/>
          <w:lang w:eastAsia="en-IN"/>
          <w14:ligatures w14:val="none"/>
        </w:rPr>
        <w:t xml:space="preserve">String getName() { </w:t>
      </w:r>
      <w:r w:rsidRPr="000B32ED">
        <w:rPr>
          <w:rFonts w:ascii="Courier New" w:eastAsia="Times New Roman" w:hAnsi="Courier New" w:cs="Courier New"/>
          <w:color w:val="CF8E6D"/>
          <w:kern w:val="0"/>
          <w:lang w:eastAsia="en-IN"/>
          <w14:ligatures w14:val="none"/>
        </w:rPr>
        <w:t xml:space="preserve">return </w:t>
      </w:r>
      <w:r w:rsidRPr="000B32ED">
        <w:rPr>
          <w:rFonts w:ascii="Courier New" w:eastAsia="Times New Roman" w:hAnsi="Courier New" w:cs="Courier New"/>
          <w:color w:val="BCBEC4"/>
          <w:kern w:val="0"/>
          <w:lang w:eastAsia="en-IN"/>
          <w14:ligatures w14:val="none"/>
        </w:rPr>
        <w:t>name; }</w:t>
      </w:r>
    </w:p>
    <w:p w14:paraId="76EBC149"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public void </w:t>
      </w:r>
      <w:r w:rsidRPr="000B32ED">
        <w:rPr>
          <w:rFonts w:ascii="Courier New" w:eastAsia="Times New Roman" w:hAnsi="Courier New" w:cs="Courier New"/>
          <w:color w:val="BCBEC4"/>
          <w:kern w:val="0"/>
          <w:lang w:eastAsia="en-IN"/>
          <w14:ligatures w14:val="none"/>
        </w:rPr>
        <w:t xml:space="preserve">setName(String name) { </w:t>
      </w:r>
      <w:r w:rsidRPr="000B32ED">
        <w:rPr>
          <w:rFonts w:ascii="Courier New" w:eastAsia="Times New Roman" w:hAnsi="Courier New" w:cs="Courier New"/>
          <w:color w:val="CF8E6D"/>
          <w:kern w:val="0"/>
          <w:lang w:eastAsia="en-IN"/>
          <w14:ligatures w14:val="none"/>
        </w:rPr>
        <w:t>this</w:t>
      </w:r>
      <w:r w:rsidRPr="000B32ED">
        <w:rPr>
          <w:rFonts w:ascii="Courier New" w:eastAsia="Times New Roman" w:hAnsi="Courier New" w:cs="Courier New"/>
          <w:color w:val="BCBEC4"/>
          <w:kern w:val="0"/>
          <w:lang w:eastAsia="en-IN"/>
          <w14:ligatures w14:val="none"/>
        </w:rPr>
        <w:t>.name = name; }</w:t>
      </w:r>
    </w:p>
    <w:p w14:paraId="4D62F824"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68D66933"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public </w:t>
      </w:r>
      <w:r w:rsidRPr="000B32ED">
        <w:rPr>
          <w:rFonts w:ascii="Courier New" w:eastAsia="Times New Roman" w:hAnsi="Courier New" w:cs="Courier New"/>
          <w:color w:val="BCBEC4"/>
          <w:kern w:val="0"/>
          <w:lang w:eastAsia="en-IN"/>
          <w14:ligatures w14:val="none"/>
        </w:rPr>
        <w:t xml:space="preserve">String getEmail() { </w:t>
      </w:r>
      <w:r w:rsidRPr="000B32ED">
        <w:rPr>
          <w:rFonts w:ascii="Courier New" w:eastAsia="Times New Roman" w:hAnsi="Courier New" w:cs="Courier New"/>
          <w:color w:val="CF8E6D"/>
          <w:kern w:val="0"/>
          <w:lang w:eastAsia="en-IN"/>
          <w14:ligatures w14:val="none"/>
        </w:rPr>
        <w:t xml:space="preserve">return </w:t>
      </w:r>
      <w:r w:rsidRPr="000B32ED">
        <w:rPr>
          <w:rFonts w:ascii="Courier New" w:eastAsia="Times New Roman" w:hAnsi="Courier New" w:cs="Courier New"/>
          <w:color w:val="BCBEC4"/>
          <w:kern w:val="0"/>
          <w:lang w:eastAsia="en-IN"/>
          <w14:ligatures w14:val="none"/>
        </w:rPr>
        <w:t>email; }</w:t>
      </w:r>
    </w:p>
    <w:p w14:paraId="048EA77E"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   </w:t>
      </w:r>
      <w:r w:rsidRPr="000B32ED">
        <w:rPr>
          <w:rFonts w:ascii="Courier New" w:eastAsia="Times New Roman" w:hAnsi="Courier New" w:cs="Courier New"/>
          <w:color w:val="CF8E6D"/>
          <w:kern w:val="0"/>
          <w:lang w:eastAsia="en-IN"/>
          <w14:ligatures w14:val="none"/>
        </w:rPr>
        <w:t xml:space="preserve">public void </w:t>
      </w:r>
      <w:r w:rsidRPr="000B32ED">
        <w:rPr>
          <w:rFonts w:ascii="Courier New" w:eastAsia="Times New Roman" w:hAnsi="Courier New" w:cs="Courier New"/>
          <w:color w:val="BCBEC4"/>
          <w:kern w:val="0"/>
          <w:lang w:eastAsia="en-IN"/>
          <w14:ligatures w14:val="none"/>
        </w:rPr>
        <w:t xml:space="preserve">setEmail(String email) { </w:t>
      </w:r>
      <w:r w:rsidRPr="000B32ED">
        <w:rPr>
          <w:rFonts w:ascii="Courier New" w:eastAsia="Times New Roman" w:hAnsi="Courier New" w:cs="Courier New"/>
          <w:color w:val="CF8E6D"/>
          <w:kern w:val="0"/>
          <w:lang w:eastAsia="en-IN"/>
          <w14:ligatures w14:val="none"/>
        </w:rPr>
        <w:t>this</w:t>
      </w:r>
      <w:r w:rsidRPr="000B32ED">
        <w:rPr>
          <w:rFonts w:ascii="Courier New" w:eastAsia="Times New Roman" w:hAnsi="Courier New" w:cs="Courier New"/>
          <w:color w:val="BCBEC4"/>
          <w:kern w:val="0"/>
          <w:lang w:eastAsia="en-IN"/>
          <w14:ligatures w14:val="none"/>
        </w:rPr>
        <w:t>.email = email; }</w:t>
      </w:r>
    </w:p>
    <w:p w14:paraId="6FBC37B4"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w:t>
      </w:r>
    </w:p>
    <w:p w14:paraId="22B1F7AB" w14:textId="77777777" w:rsidR="000B32ED" w:rsidRPr="000B32ED" w:rsidRDefault="000B32ED" w:rsidP="000B32ED">
      <w:pPr>
        <w:spacing w:after="240" w:line="240" w:lineRule="auto"/>
        <w:rPr>
          <w:rFonts w:ascii="Times New Roman" w:eastAsia="Times New Roman" w:hAnsi="Times New Roman" w:cs="Times New Roman"/>
          <w:kern w:val="0"/>
          <w:lang w:eastAsia="en-IN"/>
          <w14:ligatures w14:val="none"/>
        </w:rPr>
      </w:pPr>
    </w:p>
    <w:p w14:paraId="20771797"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Step 4:</w:t>
      </w:r>
    </w:p>
    <w:p w14:paraId="13D0C5BD"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4B3E9AE2"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Create Repository</w:t>
      </w:r>
    </w:p>
    <w:p w14:paraId="3BC8A4EC"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Provide database access using Spring Data JPA.</w:t>
      </w:r>
    </w:p>
    <w:p w14:paraId="1B6BBCE4"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Extend JpaRepository&lt;User, Long&gt;</w:t>
      </w:r>
    </w:p>
    <w:p w14:paraId="0F3A316D"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No need to write SQL manually</w:t>
      </w:r>
    </w:p>
    <w:p w14:paraId="4686D7B9"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3E0EA5BB"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For eg..</w:t>
      </w:r>
    </w:p>
    <w:p w14:paraId="52F8C263"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2C46266F"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package </w:t>
      </w:r>
      <w:r w:rsidRPr="000B32ED">
        <w:rPr>
          <w:rFonts w:ascii="Courier New" w:eastAsia="Times New Roman" w:hAnsi="Courier New" w:cs="Courier New"/>
          <w:color w:val="BCBEC4"/>
          <w:kern w:val="0"/>
          <w:lang w:eastAsia="en-IN"/>
          <w14:ligatures w14:val="none"/>
        </w:rPr>
        <w:t>com.microservices.userservice.repository;</w:t>
      </w:r>
    </w:p>
    <w:p w14:paraId="1A3D3B54"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3A19D889"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import </w:t>
      </w:r>
      <w:r w:rsidRPr="000B32ED">
        <w:rPr>
          <w:rFonts w:ascii="Courier New" w:eastAsia="Times New Roman" w:hAnsi="Courier New" w:cs="Courier New"/>
          <w:color w:val="BCBEC4"/>
          <w:kern w:val="0"/>
          <w:lang w:eastAsia="en-IN"/>
          <w14:ligatures w14:val="none"/>
        </w:rPr>
        <w:t>com.microservices.userservice.model.User;</w:t>
      </w:r>
    </w:p>
    <w:p w14:paraId="0C94E381"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import </w:t>
      </w:r>
      <w:r w:rsidRPr="000B32ED">
        <w:rPr>
          <w:rFonts w:ascii="Courier New" w:eastAsia="Times New Roman" w:hAnsi="Courier New" w:cs="Courier New"/>
          <w:color w:val="BCBEC4"/>
          <w:kern w:val="0"/>
          <w:lang w:eastAsia="en-IN"/>
          <w14:ligatures w14:val="none"/>
        </w:rPr>
        <w:t>org.springframework.data.jpa.repository.JpaRepository;</w:t>
      </w:r>
    </w:p>
    <w:p w14:paraId="46E87646"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p>
    <w:p w14:paraId="5F0E2DED"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CF8E6D"/>
          <w:kern w:val="0"/>
          <w:lang w:eastAsia="en-IN"/>
          <w14:ligatures w14:val="none"/>
        </w:rPr>
        <w:t xml:space="preserve">public interface </w:t>
      </w:r>
      <w:r w:rsidRPr="000B32ED">
        <w:rPr>
          <w:rFonts w:ascii="Courier New" w:eastAsia="Times New Roman" w:hAnsi="Courier New" w:cs="Courier New"/>
          <w:color w:val="BCBEC4"/>
          <w:kern w:val="0"/>
          <w:lang w:eastAsia="en-IN"/>
          <w14:ligatures w14:val="none"/>
        </w:rPr>
        <w:t xml:space="preserve">UserRepository </w:t>
      </w:r>
      <w:r w:rsidRPr="000B32ED">
        <w:rPr>
          <w:rFonts w:ascii="Courier New" w:eastAsia="Times New Roman" w:hAnsi="Courier New" w:cs="Courier New"/>
          <w:color w:val="CF8E6D"/>
          <w:kern w:val="0"/>
          <w:lang w:eastAsia="en-IN"/>
          <w14:ligatures w14:val="none"/>
        </w:rPr>
        <w:t xml:space="preserve">extends </w:t>
      </w:r>
      <w:r w:rsidRPr="000B32ED">
        <w:rPr>
          <w:rFonts w:ascii="Courier New" w:eastAsia="Times New Roman" w:hAnsi="Courier New" w:cs="Courier New"/>
          <w:color w:val="BCBEC4"/>
          <w:kern w:val="0"/>
          <w:lang w:eastAsia="en-IN"/>
          <w14:ligatures w14:val="none"/>
        </w:rPr>
        <w:t>JpaRepository&lt;User, Long&gt; {</w:t>
      </w:r>
    </w:p>
    <w:p w14:paraId="3E04B66A" w14:textId="77777777" w:rsidR="000B32ED" w:rsidRPr="000B32ED" w:rsidRDefault="000B32ED" w:rsidP="000B32ED">
      <w:pPr>
        <w:shd w:val="clear" w:color="auto" w:fill="191A1C"/>
        <w:spacing w:after="0" w:line="240" w:lineRule="auto"/>
        <w:rPr>
          <w:rFonts w:ascii="Times New Roman" w:eastAsia="Times New Roman" w:hAnsi="Times New Roman" w:cs="Times New Roman"/>
          <w:kern w:val="0"/>
          <w:lang w:eastAsia="en-IN"/>
          <w14:ligatures w14:val="none"/>
        </w:rPr>
      </w:pPr>
      <w:r w:rsidRPr="000B32ED">
        <w:rPr>
          <w:rFonts w:ascii="Courier New" w:eastAsia="Times New Roman" w:hAnsi="Courier New" w:cs="Courier New"/>
          <w:color w:val="BCBEC4"/>
          <w:kern w:val="0"/>
          <w:lang w:eastAsia="en-IN"/>
          <w14:ligatures w14:val="none"/>
        </w:rPr>
        <w:t>}</w:t>
      </w:r>
    </w:p>
    <w:p w14:paraId="55D6C7C3"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2BBA7A14"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Step 5:</w:t>
      </w:r>
    </w:p>
    <w:p w14:paraId="2BEA1CDF"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p>
    <w:p w14:paraId="4F62550D"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Create Service Layer</w:t>
      </w:r>
    </w:p>
    <w:p w14:paraId="0A65BCDA"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Add business logic for user operations.</w:t>
      </w:r>
    </w:p>
    <w:p w14:paraId="7C0AA499"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Methods: createUser, getAllUsers, getUserById</w:t>
      </w:r>
    </w:p>
    <w:p w14:paraId="3F5984A2" w14:textId="77777777" w:rsidR="000B32ED" w:rsidRPr="000B32ED" w:rsidRDefault="000B32ED" w:rsidP="000B32ED">
      <w:pPr>
        <w:spacing w:after="0" w:line="240" w:lineRule="auto"/>
        <w:rPr>
          <w:rFonts w:ascii="Times New Roman" w:eastAsia="Times New Roman" w:hAnsi="Times New Roman" w:cs="Times New Roman"/>
          <w:kern w:val="0"/>
          <w:lang w:eastAsia="en-IN"/>
          <w14:ligatures w14:val="none"/>
        </w:rPr>
      </w:pPr>
      <w:r w:rsidRPr="000B32ED">
        <w:rPr>
          <w:rFonts w:ascii="Arial" w:eastAsia="Times New Roman" w:hAnsi="Arial" w:cs="Arial"/>
          <w:color w:val="000000"/>
          <w:kern w:val="0"/>
          <w:sz w:val="22"/>
          <w:szCs w:val="22"/>
          <w:lang w:eastAsia="en-IN"/>
          <w14:ligatures w14:val="none"/>
        </w:rPr>
        <w:t>Autowire UserRepository</w:t>
      </w:r>
    </w:p>
    <w:p w14:paraId="170BFBDF" w14:textId="77777777" w:rsidR="000B32ED" w:rsidRDefault="000B32ED"/>
    <w:p w14:paraId="0EC9D49F" w14:textId="65021FF0" w:rsidR="00C20E95" w:rsidRDefault="00C20E95">
      <w:r w:rsidRPr="00C20E95">
        <w:drawing>
          <wp:inline distT="0" distB="0" distL="0" distR="0" wp14:anchorId="1D9017A0" wp14:editId="01622F13">
            <wp:extent cx="5731510" cy="3377565"/>
            <wp:effectExtent l="0" t="0" r="2540" b="0"/>
            <wp:docPr id="168518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88925" name=""/>
                    <pic:cNvPicPr/>
                  </pic:nvPicPr>
                  <pic:blipFill>
                    <a:blip r:embed="rId5"/>
                    <a:stretch>
                      <a:fillRect/>
                    </a:stretch>
                  </pic:blipFill>
                  <pic:spPr>
                    <a:xfrm>
                      <a:off x="0" y="0"/>
                      <a:ext cx="5731510" cy="3377565"/>
                    </a:xfrm>
                    <a:prstGeom prst="rect">
                      <a:avLst/>
                    </a:prstGeom>
                  </pic:spPr>
                </pic:pic>
              </a:graphicData>
            </a:graphic>
          </wp:inline>
        </w:drawing>
      </w:r>
    </w:p>
    <w:p w14:paraId="122C6D19" w14:textId="77777777" w:rsidR="00C36C16" w:rsidRDefault="00C36C16"/>
    <w:p w14:paraId="47258A51" w14:textId="51D932D2" w:rsidR="00C36C16" w:rsidRDefault="00C36C16">
      <w:r w:rsidRPr="00C36C16">
        <w:lastRenderedPageBreak/>
        <w:drawing>
          <wp:inline distT="0" distB="0" distL="0" distR="0" wp14:anchorId="147F8DBD" wp14:editId="2BD78692">
            <wp:extent cx="5731510" cy="3332480"/>
            <wp:effectExtent l="0" t="0" r="2540" b="1270"/>
            <wp:docPr id="209268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9691" name=""/>
                    <pic:cNvPicPr/>
                  </pic:nvPicPr>
                  <pic:blipFill>
                    <a:blip r:embed="rId6"/>
                    <a:stretch>
                      <a:fillRect/>
                    </a:stretch>
                  </pic:blipFill>
                  <pic:spPr>
                    <a:xfrm>
                      <a:off x="0" y="0"/>
                      <a:ext cx="5731510" cy="3332480"/>
                    </a:xfrm>
                    <a:prstGeom prst="rect">
                      <a:avLst/>
                    </a:prstGeom>
                  </pic:spPr>
                </pic:pic>
              </a:graphicData>
            </a:graphic>
          </wp:inline>
        </w:drawing>
      </w:r>
    </w:p>
    <w:p w14:paraId="649CF9BE" w14:textId="77777777" w:rsidR="009D5D2B" w:rsidRDefault="009D5D2B"/>
    <w:p w14:paraId="46E6EA25" w14:textId="54243E47" w:rsidR="009D5D2B" w:rsidRPr="0048045A" w:rsidRDefault="009D5D2B">
      <w:r w:rsidRPr="009D5D2B">
        <w:drawing>
          <wp:inline distT="0" distB="0" distL="0" distR="0" wp14:anchorId="0D76188A" wp14:editId="7FD73506">
            <wp:extent cx="5731510" cy="3366135"/>
            <wp:effectExtent l="0" t="0" r="2540" b="5715"/>
            <wp:docPr id="33172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20857" name=""/>
                    <pic:cNvPicPr/>
                  </pic:nvPicPr>
                  <pic:blipFill>
                    <a:blip r:embed="rId7"/>
                    <a:stretch>
                      <a:fillRect/>
                    </a:stretch>
                  </pic:blipFill>
                  <pic:spPr>
                    <a:xfrm>
                      <a:off x="0" y="0"/>
                      <a:ext cx="5731510" cy="3366135"/>
                    </a:xfrm>
                    <a:prstGeom prst="rect">
                      <a:avLst/>
                    </a:prstGeom>
                  </pic:spPr>
                </pic:pic>
              </a:graphicData>
            </a:graphic>
          </wp:inline>
        </w:drawing>
      </w:r>
    </w:p>
    <w:sectPr w:rsidR="009D5D2B" w:rsidRPr="004804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8B"/>
    <w:rsid w:val="000B32ED"/>
    <w:rsid w:val="001373A5"/>
    <w:rsid w:val="0048045A"/>
    <w:rsid w:val="0048198B"/>
    <w:rsid w:val="00683C6D"/>
    <w:rsid w:val="00866DD2"/>
    <w:rsid w:val="008E1672"/>
    <w:rsid w:val="009644B4"/>
    <w:rsid w:val="009D5D2B"/>
    <w:rsid w:val="00AC7140"/>
    <w:rsid w:val="00C20E95"/>
    <w:rsid w:val="00C36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D17D"/>
  <w15:chartTrackingRefBased/>
  <w15:docId w15:val="{0236E919-3931-45D8-A9D7-6A3A1143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98B"/>
    <w:rPr>
      <w:rFonts w:eastAsiaTheme="majorEastAsia" w:cstheme="majorBidi"/>
      <w:color w:val="272727" w:themeColor="text1" w:themeTint="D8"/>
    </w:rPr>
  </w:style>
  <w:style w:type="paragraph" w:styleId="Title">
    <w:name w:val="Title"/>
    <w:basedOn w:val="Normal"/>
    <w:next w:val="Normal"/>
    <w:link w:val="TitleChar"/>
    <w:uiPriority w:val="10"/>
    <w:qFormat/>
    <w:rsid w:val="00481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98B"/>
    <w:pPr>
      <w:spacing w:before="160"/>
      <w:jc w:val="center"/>
    </w:pPr>
    <w:rPr>
      <w:i/>
      <w:iCs/>
      <w:color w:val="404040" w:themeColor="text1" w:themeTint="BF"/>
    </w:rPr>
  </w:style>
  <w:style w:type="character" w:customStyle="1" w:styleId="QuoteChar">
    <w:name w:val="Quote Char"/>
    <w:basedOn w:val="DefaultParagraphFont"/>
    <w:link w:val="Quote"/>
    <w:uiPriority w:val="29"/>
    <w:rsid w:val="0048198B"/>
    <w:rPr>
      <w:i/>
      <w:iCs/>
      <w:color w:val="404040" w:themeColor="text1" w:themeTint="BF"/>
    </w:rPr>
  </w:style>
  <w:style w:type="paragraph" w:styleId="ListParagraph">
    <w:name w:val="List Paragraph"/>
    <w:basedOn w:val="Normal"/>
    <w:uiPriority w:val="34"/>
    <w:qFormat/>
    <w:rsid w:val="0048198B"/>
    <w:pPr>
      <w:ind w:left="720"/>
      <w:contextualSpacing/>
    </w:pPr>
  </w:style>
  <w:style w:type="character" w:styleId="IntenseEmphasis">
    <w:name w:val="Intense Emphasis"/>
    <w:basedOn w:val="DefaultParagraphFont"/>
    <w:uiPriority w:val="21"/>
    <w:qFormat/>
    <w:rsid w:val="0048198B"/>
    <w:rPr>
      <w:i/>
      <w:iCs/>
      <w:color w:val="0F4761" w:themeColor="accent1" w:themeShade="BF"/>
    </w:rPr>
  </w:style>
  <w:style w:type="paragraph" w:styleId="IntenseQuote">
    <w:name w:val="Intense Quote"/>
    <w:basedOn w:val="Normal"/>
    <w:next w:val="Normal"/>
    <w:link w:val="IntenseQuoteChar"/>
    <w:uiPriority w:val="30"/>
    <w:qFormat/>
    <w:rsid w:val="00481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98B"/>
    <w:rPr>
      <w:i/>
      <w:iCs/>
      <w:color w:val="0F4761" w:themeColor="accent1" w:themeShade="BF"/>
    </w:rPr>
  </w:style>
  <w:style w:type="character" w:styleId="IntenseReference">
    <w:name w:val="Intense Reference"/>
    <w:basedOn w:val="DefaultParagraphFont"/>
    <w:uiPriority w:val="32"/>
    <w:qFormat/>
    <w:rsid w:val="00481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tart.spring.i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5</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7</cp:revision>
  <dcterms:created xsi:type="dcterms:W3CDTF">2026-08-21T03:38:00Z</dcterms:created>
  <dcterms:modified xsi:type="dcterms:W3CDTF">2026-08-21T10:34:00Z</dcterms:modified>
</cp:coreProperties>
</file>