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220"/>
      </w:pPr>
      <w:r>
        <w:t xml:space="preserve">Поручение на обработку персональных данных тенанта</w:t>
      </w:r>
    </w:p>
    <w:p>
      <w:pPr>
        <w:pStyle w:val="DocumentSummary"/>
        <w:spacing w:after="220"/>
      </w:pPr>
      <w:r>
        <w:t xml:space="preserve">Шаблон определяет границы ответственности тенанта как оператора и Маркиро (англ. — Markiro) как лица, обрабатывающего данные по поручению.</w:t>
      </w:r>
    </w:p>
    <w:tbl>
      <w:tblPr>
        <w:tblW w:type="dxa" w:w="9638"/>
        <w:tblBorders>
          <w:top w:val="single" w:color="E0DED7" w:sz="4"/>
          <w:left w:val="single" w:color="E0DED7" w:sz="4"/>
          <w:bottom w:val="single" w:color="E0DED7" w:sz="4"/>
          <w:right w:val="single" w:color="E0DED7" w:sz="4"/>
          <w:insideH w:val="single" w:color="E0DED7" w:sz="2"/>
          <w:insideV w:val="single" w:color="E0DED7" w:sz="2"/>
        </w:tblBorders>
        <w:tblLayout w:type="fixed"/>
      </w:tblPr>
      <w:tblGrid>
        <w:gridCol w:w="2835"/>
        <w:gridCol w:w="6803"/>
      </w:tblGrid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etaMono"/>
            </w:pPr>
            <w:r>
              <w:t xml:space="preserve">Код документа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MKR-DPA-01</w:t>
            </w:r>
          </w:p>
        </w:tc>
      </w:tr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etaMono"/>
            </w:pPr>
            <w:r>
              <w:t xml:space="preserve">Редакция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2026.08/01</w:t>
            </w:r>
          </w:p>
        </w:tc>
      </w:tr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etaMono"/>
            </w:pPr>
            <w:r>
              <w:t xml:space="preserve">Действует с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15.08.2026</w:t>
            </w:r>
          </w:p>
        </w:tc>
      </w:tr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etaMono"/>
            </w:pPr>
            <w:r>
              <w:t xml:space="preserve">Проверка редакции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https://markiro.app/d/MKR-DPA-01/2026.08/01/15.08.2026</w:t>
            </w:r>
          </w:p>
        </w:tc>
      </w:tr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etaMono"/>
            </w:pPr>
            <w:r>
              <w:t xml:space="preserve">Язык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RU</w:t>
            </w:r>
          </w:p>
        </w:tc>
      </w:tr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etaMono"/>
            </w:pPr>
            <w:r>
              <w:t xml:space="preserve">Оператор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Богатырев Владислав Сергеевич</w:t>
            </w:r>
          </w:p>
        </w:tc>
      </w:tr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etaMono"/>
            </w:pPr>
            <w:r>
              <w:t xml:space="preserve">Контакты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https://markiro.app · hello@v-b.tech · +7 934 355-14-90</w:t>
            </w:r>
          </w:p>
        </w:tc>
      </w:tr>
    </w:tbl>
    <w:p>
      <w:pPr>
        <w:pStyle w:val="Heading1"/>
      </w:pPr>
      <w:r>
        <w:t xml:space="preserve">1. Статус шаблона</w:t>
      </w:r>
    </w:p>
    <w:p>
      <w:r>
        <w:t xml:space="preserve">ШАБЛОН — НЕ ЯВЛЯЕТСЯ ДЕЙСТВУЮЩИМ ДОКУМЕНТОМ. Этот текст не создает поручение до заполнения сведений о сторонах, целях, категориях субъектов и данных, сроках, специальных инструкциях и до оформления сторонами согласованным способом.</w:t>
      </w:r>
    </w:p>
    <w:p>
      <w:pPr>
        <w:pStyle w:val="Heading1"/>
      </w:pPr>
      <w:r>
        <w:t xml:space="preserve">2. Роли сторон</w:t>
      </w:r>
    </w:p>
    <w:p>
      <w:r>
        <w:t xml:space="preserve">Тенант, который определяет цели и способы обработки персональных данных своих работников и иных лиц, является оператором. Маркиро является лицом, осуществляющим обработку персональных данных по поручению оператора, только в пределах документированных инструкций тенанта.</w:t>
      </w:r>
    </w:p>
    <w:p>
      <w:r>
        <w:t xml:space="preserve">Роль обработчика не освобождает Маркиро от обязанностей по конфиденциальности, безопасности, соблюдению поручения и содействию оператору.</w:t>
      </w:r>
    </w:p>
    <w:p>
      <w:pPr>
        <w:pStyle w:val="Heading1"/>
      </w:pPr>
      <w:r>
        <w:t xml:space="preserve">3. Обязанности тенанта-оператора</w:t>
      </w:r>
    </w:p>
    <w:p>
      <w:r>
        <w:t xml:space="preserve">Тенант обеспечивает законные основания обработки, уведомление сотрудников и иных субъектов, получение согласий, когда они требуются, точность и актуальность данных, законность цели и объема, документированные инструкции, а также принимает решения по обращениям субъектов как оператор.</w:t>
      </w:r>
    </w:p>
    <w:p>
      <w:r>
        <w:t xml:space="preserve">Тенант не поручает обработку данных, избыточных для заявленной производственной цели, и своевременно сообщает об изменении основания, состава данных, срока или режима доступа.</w:t>
      </w:r>
    </w:p>
    <w:p>
      <w:pPr>
        <w:pStyle w:val="Heading1"/>
      </w:pPr>
      <w:r>
        <w:t xml:space="preserve">4. Предмет и инструкции</w:t>
      </w:r>
    </w:p>
    <w:p>
      <w:r>
        <w:t xml:space="preserve">Индивидуальный документ должен определить операции, цели, категории субъектов и данных, территорию и срок обработки, порядок доступа, выгрузки, исправления, блокирования, возврата и удаления. Маркиро вправе запросить уточнение противоречивой или технически невыполнимой инструкции и сообщает, если инструкция, по его обоснованному мнению, нарушает применимое право.</w:t>
      </w:r>
    </w:p>
    <w:p>
      <w:pPr>
        <w:pStyle w:val="Heading1"/>
      </w:pPr>
      <w:r>
        <w:t xml:space="preserve">5. Обязанности Маркиро как обработчика</w:t>
      </w:r>
    </w:p>
    <w:p>
      <w:r>
        <w:t xml:space="preserve">Маркиро обрабатывает данные только по документированному поручению, обеспечивает конфиденциальность допущенных лиц, применяет соразмерные меры безопасности, сохраняет изоляцию тенантов и предоставляет оператору согласованные сведения, необходимые для подтверждения исполнения поручения.</w:t>
      </w:r>
    </w:p>
    <w:p>
      <w:r>
        <w:t xml:space="preserve">Маркиро не использует данные тенанта для рекламы, самостоятельного профилирования работников или целей третьих лиц и не расширяет поручение молчанием либо настройкой интерфейса.</w:t>
      </w:r>
    </w:p>
    <w:p>
      <w:pPr>
        <w:pStyle w:val="Heading1"/>
      </w:pPr>
      <w:r>
        <w:t xml:space="preserve">6. Привлеченные обработчики</w:t>
      </w:r>
    </w:p>
    <w:p>
      <w:r>
        <w:t xml:space="preserve">Привлечение субподрядчика допускается на условиях, согласованных с тенантом или предусмотренных договором. Маркиро ведет актуальный состав существенных обработчиков, передает им только необходимый объем и возлагает сопоставимые обязанности по конфиденциальности, безопасности и удалению.</w:t>
      </w:r>
    </w:p>
    <w:p>
      <w:pPr>
        <w:pStyle w:val="Heading1"/>
      </w:pPr>
      <w:r>
        <w:t xml:space="preserve">7. Инциденты, доказательства и содействие</w:t>
      </w:r>
    </w:p>
    <w:p>
      <w:r>
        <w:t xml:space="preserve">Маркиро без неоправданной задержки сообщает тенанту о подтвержденном инциденте, затрагивающем порученные данные, в объеме доступных проверенных сведений, содействует локализации последствий и последующему уточнению информации.</w:t>
      </w:r>
    </w:p>
    <w:p>
      <w:r>
        <w:t xml:space="preserve">С учетом характера обработки Маркиро содействует тенанту в ответах субъектам, оценке требований к безопасности, подтверждении принятых мер и подготовке обязательных уведомлений. Тенант остается ответственным за юридическое решение и ответ как оператор.</w:t>
      </w:r>
    </w:p>
    <w:p>
      <w:pPr>
        <w:pStyle w:val="Heading1"/>
      </w:pPr>
      <w:r>
        <w:t xml:space="preserve">8. Возврат и удаление</w:t>
      </w:r>
    </w:p>
    <w:p>
      <w:r>
        <w:t xml:space="preserve">После прекращения поручения Маркиро по выбору, предусмотренному индивидуальным документом, возвращает доступную выгрузку и удаляет порученные данные либо сохраняет строго ограниченную часть, если обязательное требование запрещает немедленное удаление. Резервные копии выводятся из обращения по установленному циклу и не используются для обычной обработки.</w:t>
      </w:r>
    </w:p>
    <w:p>
      <w:pPr>
        <w:pStyle w:val="Heading1"/>
      </w:pPr>
      <w:r>
        <w:t xml:space="preserve">9. Самостоятельная обработка Маркиро</w:t>
      </w:r>
    </w:p>
    <w:p>
      <w:r>
        <w:t xml:space="preserve">Маркиро действует как самостоятельный оператор только для отдельно определенных собственных целей, например биллинг и расчеты, безопасность платформы, реагирование на злоупотребления и обязательный учет, если Маркиро самостоятельно определяет цель и основание. Такая обработка не маскируется под поручение и описывается в соответствующей политике или договоре.</w:t>
      </w:r>
    </w:p>
    <w:p>
      <w:pPr>
        <w:pStyle w:val="Heading1"/>
      </w:pPr>
      <w:r>
        <w:t xml:space="preserve">10. Оформление и нумерация</w:t>
      </w:r>
    </w:p>
    <w:p>
      <w:r>
        <w:t xml:space="preserve">Код шаблона: MKR-DPA-01. Редакция: 2026.08/01. Дата вступления в силу шаблона: 15.08.2026. После заполнения и оформления конкретный документ получает уникальный индивидуальный номер; код общего шаблона не подтверждает заключение поручения.</w:t>
      </w:r>
    </w:p>
    <w:p>
      <w:r>
        <w:t xml:space="preserve">Русский текст является юридически значимым и приоритетным. Английская версия представляет собой информационный перевод этой же редакции.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284" w:footer="28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E0DED7" w:sz="4"/>
        <w:left w:val="none" w:color="FAFAF8" w:sz="0"/>
        <w:bottom w:val="none" w:color="FAFAF8" w:sz="0"/>
        <w:right w:val="none" w:color="FAFAF8" w:sz="0"/>
        <w:insideH w:val="none" w:color="FAFAF8" w:sz="0"/>
        <w:insideV w:val="none" w:color="FAFAF8" w:sz="0"/>
      </w:tblBorders>
      <w:tblLayout w:type="fixed"/>
    </w:tblPr>
    <w:tblGrid>
      <w:gridCol w:w="850"/>
      <w:gridCol w:w="8788"/>
    </w:tblGrid>
    <w:tr>
      <w:trPr>
        <w:trHeight w:val="620" w:hRule="atLeast"/>
      </w:trPr>
      <w:tc>
        <w:tcPr>
          <w:tcW w:type="dxa" w:w="850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40"/>
            <w:left w:type="dxa" w:w="40"/>
            <w:bottom w:type="dxa" w:w="40"/>
            <w:right w:type="dxa" w:w="120"/>
          </w:tcMar>
          <w:vAlign w:val="center"/>
        </w:tcPr>
        <w:p>
          <w:pPr>
            <w:spacing w:after="0" w:before="0"/>
            <w:jc w:val="center"/>
          </w:pPr>
          <w:r>
            <w:drawing>
              <wp:inline distT="0" distB="0" distL="0" distR="0">
                <wp:extent cx="447675" cy="447675"/>
                <wp:effectExtent t="0" r="0" b="0" l="0"/>
                <wp:docPr id="1" name="Verification Data Matrix" descr="Verification Data Matrix" title="Verification Data Matri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>
                          <a:extLst>
                            <a:ext uri="{96DAC541-7B7A-43D3-8B79-37D633B846F1}">
                              <asvg:svgBlip xmlns:asvg="http://schemas.microsoft.com/office/drawing/2016/SVG/main" r:embed="rId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7675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788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noWrap/>
          <w:tcMar>
            <w:top w:type="dxa" w:w="40"/>
            <w:left w:type="dxa" w:w="100"/>
            <w:bottom w:type="dxa" w:w="40"/>
            <w:right w:type="dxa" w:w="40"/>
          </w:tcMar>
          <w:vAlign w:val="center"/>
        </w:tcPr>
        <w:p>
          <w:pPr>
            <w:pStyle w:val="FurnitureMono"/>
            <w:jc w:val="center"/>
          </w:pPr>
          <w:r>
            <w:rPr>
              <w:b/>
              <w:bCs/>
            </w:rPr>
            <w:t xml:space="preserve">MKR-DPA-01 · 2026.08/01 · 15.08.2026 · Страница </w:t>
          </w:r>
          <w: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E0DED7" w:sz="4"/>
        <w:left w:val="none" w:color="FAFAF8" w:sz="0"/>
        <w:bottom w:val="none" w:color="FAFAF8" w:sz="0"/>
        <w:right w:val="none" w:color="FAFAF8" w:sz="0"/>
        <w:insideH w:val="none" w:color="FAFAF8" w:sz="0"/>
        <w:insideV w:val="none" w:color="FAFAF8" w:sz="0"/>
      </w:tblBorders>
      <w:tblLayout w:type="fixed"/>
    </w:tblPr>
    <w:tblGrid>
      <w:gridCol w:w="850"/>
      <w:gridCol w:w="8788"/>
    </w:tblGrid>
    <w:tr>
      <w:trPr>
        <w:trHeight w:val="620" w:hRule="atLeast"/>
      </w:trPr>
      <w:tc>
        <w:tcPr>
          <w:tcW w:type="dxa" w:w="850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40"/>
            <w:left w:type="dxa" w:w="40"/>
            <w:bottom w:type="dxa" w:w="40"/>
            <w:right w:type="dxa" w:w="120"/>
          </w:tcMar>
          <w:vAlign w:val="center"/>
        </w:tcPr>
        <w:p>
          <w:pPr>
            <w:spacing w:after="0" w:before="0"/>
            <w:jc w:val="center"/>
          </w:pPr>
          <w:r>
            <w:drawing>
              <wp:inline distT="0" distB="0" distL="0" distR="0">
                <wp:extent cx="447675" cy="447675"/>
                <wp:effectExtent t="0" r="0" b="0" l="0"/>
                <wp:docPr id="1" name="Verification Data Matrix" descr="Verification Data Matrix" title="Verification Data Matri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>
                          <a:extLst>
                            <a:ext uri="{96DAC541-7B7A-43D3-8B79-37D633B846F1}">
                              <asvg:svgBlip xmlns:asvg="http://schemas.microsoft.com/office/drawing/2016/SVG/main" r:embed="rId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7675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788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noWrap/>
          <w:tcMar>
            <w:top w:type="dxa" w:w="40"/>
            <w:left w:type="dxa" w:w="100"/>
            <w:bottom w:type="dxa" w:w="40"/>
            <w:right w:type="dxa" w:w="40"/>
          </w:tcMar>
          <w:vAlign w:val="center"/>
        </w:tcPr>
        <w:p>
          <w:pPr>
            <w:pStyle w:val="FurnitureMono"/>
            <w:jc w:val="center"/>
          </w:pPr>
          <w:r>
            <w:rPr>
              <w:b/>
              <w:bCs/>
            </w:rPr>
            <w:t xml:space="preserve">MKR-DPA-01 · 2026.08/01 · 15.08.2026 · Страница </w:t>
          </w:r>
          <w: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AFAF8" w:sz="0"/>
        <w:left w:val="none" w:color="FAFAF8" w:sz="0"/>
        <w:bottom w:val="none" w:color="FAFAF8" w:sz="0"/>
        <w:right w:val="none" w:color="FAFAF8" w:sz="0"/>
        <w:insideH w:val="none" w:color="FAFAF8" w:sz="0"/>
        <w:insideV w:val="none" w:color="FAFAF8" w:sz="0"/>
      </w:tblBorders>
      <w:tblLayout w:type="fixed"/>
    </w:tblPr>
    <w:tblGrid>
      <w:gridCol w:w="5103"/>
      <w:gridCol w:w="4535"/>
    </w:tblGrid>
    <w:tr>
      <w:trPr>
        <w:trHeight w:val="400" w:hRule="atLeast"/>
      </w:trPr>
      <w:tc>
        <w:tcPr>
          <w:tcW w:type="dxa" w:w="5103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40"/>
            <w:left w:type="dxa" w:w="40"/>
            <w:bottom w:type="dxa" w:w="40"/>
            <w:right w:type="dxa" w:w="8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190500" cy="190500"/>
                <wp:effectExtent t="0" r="0" b="0" l="0"/>
                <wp:docPr id="1" name="Markiro symbol" descr="Markiro symbol" title="Markiro symbo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>
                          <a:extLst>
                            <a:ext uri="{96DAC541-7B7A-43D3-8B79-37D633B846F1}">
                              <asvg:svgBlip xmlns:asvg="http://schemas.microsoft.com/office/drawing/2016/SVG/main" r:embed="rId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IBM Plex Mono" w:cs="IBM Plex Mono" w:eastAsia="IBM Plex Mono" w:hAnsi="IBM Plex Mono"/>
              <w:b/>
              <w:bCs/>
              <w:color w:val="17161A"/>
              <w:sz w:val="20"/>
              <w:szCs w:val="20"/>
            </w:rPr>
            <w:t xml:space="preserve">  маркиро</w:t>
          </w:r>
        </w:p>
      </w:tc>
      <w:tc>
        <w:tcPr>
          <w:tcW w:type="dxa" w:w="4535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noWrap/>
          <w:tcMar>
            <w:top w:type="dxa" w:w="40"/>
            <w:left w:type="dxa" w:w="80"/>
            <w:bottom w:type="dxa" w:w="40"/>
            <w:right w:type="dxa" w:w="40"/>
          </w:tcMar>
          <w:vAlign w:val="center"/>
        </w:tcPr>
        <w:p>
          <w:pPr>
            <w:pStyle w:val="FurnitureMono"/>
            <w:jc w:val="right"/>
          </w:pPr>
          <w:r>
            <w:rPr>
              <w:b/>
              <w:bCs/>
            </w:rPr>
            <w:t xml:space="preserve">ПУБЛИЧНЫЙ ДОКУМЕНТ</w:t>
          </w:r>
          <w:r>
            <w:t xml:space="preserve"> · MKR-DPA-01 · 2026.08/01</w:t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AFAF8" w:sz="0"/>
        <w:left w:val="none" w:color="FAFAF8" w:sz="0"/>
        <w:bottom w:val="none" w:color="FAFAF8" w:sz="0"/>
        <w:right w:val="none" w:color="FAFAF8" w:sz="0"/>
        <w:insideH w:val="none" w:color="FAFAF8" w:sz="0"/>
        <w:insideV w:val="none" w:color="FAFAF8" w:sz="0"/>
      </w:tblBorders>
      <w:tblLayout w:type="fixed"/>
    </w:tblPr>
    <w:tblGrid>
      <w:gridCol w:w="5103"/>
      <w:gridCol w:w="4535"/>
    </w:tblGrid>
    <w:tr>
      <w:trPr>
        <w:trHeight w:val="520" w:hRule="atLeast"/>
      </w:trPr>
      <w:tc>
        <w:tcPr>
          <w:tcW w:type="dxa" w:w="5103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40"/>
            <w:left w:type="dxa" w:w="40"/>
            <w:bottom w:type="dxa" w:w="40"/>
            <w:right w:type="dxa" w:w="8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228600" cy="228600"/>
                <wp:effectExtent t="0" r="0" b="0" l="0"/>
                <wp:docPr id="1" name="Markiro symbol" descr="Markiro symbol" title="Markiro symbo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>
                          <a:extLst>
                            <a:ext uri="{96DAC541-7B7A-43D3-8B79-37D633B846F1}">
                              <asvg:svgBlip xmlns:asvg="http://schemas.microsoft.com/office/drawing/2016/SVG/main" r:embed="rId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IBM Plex Mono" w:cs="IBM Plex Mono" w:eastAsia="IBM Plex Mono" w:hAnsi="IBM Plex Mono"/>
              <w:b/>
              <w:bCs/>
              <w:color w:val="17161A"/>
              <w:sz w:val="20"/>
              <w:szCs w:val="20"/>
            </w:rPr>
            <w:t xml:space="preserve">  маркиро</w:t>
          </w:r>
        </w:p>
      </w:tc>
      <w:tc>
        <w:tcPr>
          <w:tcW w:type="dxa" w:w="4535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noWrap/>
          <w:tcMar>
            <w:top w:type="dxa" w:w="40"/>
            <w:left w:type="dxa" w:w="80"/>
            <w:bottom w:type="dxa" w:w="40"/>
            <w:right w:type="dxa" w:w="40"/>
          </w:tcMar>
          <w:vAlign w:val="center"/>
        </w:tcPr>
        <w:p>
          <w:pPr>
            <w:pStyle w:val="FurnitureMono"/>
            <w:jc w:val="right"/>
          </w:pPr>
          <w:r>
            <w:rPr>
              <w:b/>
              <w:bCs/>
            </w:rPr>
            <w:t xml:space="preserve">ПУБЛИЧНЫЙ ДОКУМЕНТ</w:t>
          </w:r>
          <w:r>
            <w:t xml:space="preserve"> · MKR-DPA-01 · 2026.08/01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17161A"/>
        <w:sz w:val="20"/>
        <w:szCs w:val="20"/>
      </w:rPr>
    </w:rPrDefault>
    <w:pPrDefault>
      <w:pPr>
        <w:spacing w:after="100" w:line="260"/>
      </w:pPr>
    </w:pPrDefault>
  </w:docDefaults>
  <w:style w:type="paragraph" w:styleId="Title">
    <w:name w:val="Title"/>
    <w:basedOn w:val="Normal"/>
    <w:next w:val="Normal"/>
    <w:qFormat/>
    <w:pPr>
      <w:spacing w:after="160" w:before="0"/>
      <w:outlineLvl w:val="0"/>
    </w:pPr>
    <w:rPr>
      <w:rFonts w:ascii="IBM Plex Sans" w:cs="IBM Plex Sans" w:eastAsia="IBM Plex Sans" w:hAnsi="IBM Plex Sans"/>
      <w:b/>
      <w:bCs/>
      <w:color w:val="17161A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90" w:before="240"/>
      <w:outlineLvl w:val="0"/>
    </w:pPr>
    <w:rPr>
      <w:rFonts w:ascii="IBM Plex Sans" w:cs="IBM Plex Sans" w:eastAsia="IBM Plex Sans" w:hAnsi="IBM Plex Sans"/>
      <w:b/>
      <w:bCs/>
      <w:color w:val="17161A"/>
      <w:sz w:val="25"/>
      <w:szCs w:val="25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70"/>
    </w:pPr>
    <w:rPr>
      <w:rFonts w:ascii="IBM Plex Sans" w:cs="IBM Plex Sans" w:eastAsia="IBM Plex Sans" w:hAnsi="IBM Plex Sans"/>
      <w:color w:val="17161A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Summary">
    <w:name w:val="Document Summary"/>
    <w:basedOn w:val="Normal"/>
    <w:next w:val="Normal"/>
    <w:qFormat/>
    <w:pPr>
      <w:spacing w:line="280"/>
    </w:pPr>
    <w:rPr>
      <w:rFonts w:ascii="IBM Plex Sans" w:cs="IBM Plex Sans" w:eastAsia="IBM Plex Sans" w:hAnsi="IBM Plex Sans"/>
      <w:color w:val="6B6862"/>
      <w:sz w:val="21"/>
      <w:szCs w:val="21"/>
    </w:rPr>
  </w:style>
  <w:style w:type="paragraph" w:styleId="MetaMono">
    <w:name w:val="Metadata Mono"/>
    <w:basedOn w:val="Normal"/>
    <w:next w:val="Normal"/>
    <w:pPr>
      <w:spacing w:after="0" w:before="0" w:line="220"/>
    </w:pPr>
    <w:rPr>
      <w:rFonts w:ascii="IBM Plex Mono" w:cs="IBM Plex Mono" w:eastAsia="IBM Plex Mono" w:hAnsi="IBM Plex Mono"/>
      <w:color w:val="17161A"/>
      <w:sz w:val="16"/>
      <w:szCs w:val="16"/>
    </w:rPr>
  </w:style>
  <w:style w:type="paragraph" w:styleId="FurnitureMono">
    <w:name w:val="Document Furniture Mono"/>
    <w:basedOn w:val="Normal"/>
    <w:next w:val="Normal"/>
    <w:pPr>
      <w:spacing w:after="0" w:before="0" w:line="180"/>
    </w:pPr>
    <w:rPr>
      <w:rFonts w:ascii="IBM Plex Mono" w:cs="IBM Plex Mono" w:eastAsia="IBM Plex Mono" w:hAnsi="IBM Plex Mono"/>
      <w:color w:val="17161A"/>
      <w:sz w:val="14"/>
      <w:szCs w:val="1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4071c4e930cb0d3210c0a993ab4966a6b9117ef4.svg"/><Relationship Id="rId1" Type="http://schemas.openxmlformats.org/officeDocument/2006/relationships/image" Target="media/770380df932d64035c551e736fc1bcdc510ce836.png"/></Relationships>
</file>

<file path=word/_rels/footer2.xml.rels><?xml version="1.0" encoding="UTF-8"?><Relationships xmlns="http://schemas.openxmlformats.org/package/2006/relationships"><Relationship Id="rId0" Type="http://schemas.openxmlformats.org/officeDocument/2006/relationships/image" Target="media/4071c4e930cb0d3210c0a993ab4966a6b9117ef4.svg"/><Relationship Id="rId1" Type="http://schemas.openxmlformats.org/officeDocument/2006/relationships/image" Target="media/770380df932d64035c551e736fc1bcdc510ce836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5c3268a3cf02cc754a0352e4e93ce67747321e4.svg"/><Relationship Id="rId1" Type="http://schemas.openxmlformats.org/officeDocument/2006/relationships/image" Target="media/6132ca6cb8aba12dea49d210fbfb28728036789e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5c3268a3cf02cc754a0352e4e93ce67747321e4.svg"/><Relationship Id="rId1" Type="http://schemas.openxmlformats.org/officeDocument/2006/relationships/image" Target="media/6132ca6cb8aba12dea49d210fbfb28728036789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Поручение на обработку персональных данных тенанта</dc:title>
  <dc:subject>MKR-DPA-01/2026.08/01</dc:subject>
  <dc:creator>Markiro</dc:creator>
  <dc:description>Шаблон определяет границы ответственности тенанта как оператора и Маркиро (англ. — Markiro) как лица, обрабатывающего данные по поручению.</dc:description>
  <cp:lastModifiedBy>Markiro legal artifact generator</cp:lastModifiedBy>
  <cp:revision>1</cp:revision>
  <dcterms:created xsi:type="dcterms:W3CDTF">2026-08-15T00:00:00Z</dcterms:created>
  <dcterms:modified xsi:type="dcterms:W3CDTF">2026-08-15T00:00:00Z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