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600"/>
        <w:jc w:val="center"/>
      </w:pPr>
      <w:r>
        <w:rPr>
          <w:b/>
          <w:bCs/>
          <w:color w:val="B4761F"/>
          <w:spacing w:val="60"/>
          <w:sz w:val="22"/>
          <w:szCs w:val="22"/>
        </w:rPr>
        <w:t xml:space="preserve">JUST GRIT MARKETING</w:t>
      </w:r>
    </w:p>
    <w:p>
      <w:pPr>
        <w:spacing w:after="160"/>
        <w:jc w:val="center"/>
      </w:pPr>
      <w:r>
        <w:rPr>
          <w:b/>
          <w:bCs/>
          <w:color w:val="1C1B18"/>
          <w:sz w:val="64"/>
          <w:szCs w:val="64"/>
        </w:rPr>
        <w:t xml:space="preserve">Website Analyzer</w:t>
      </w:r>
    </w:p>
    <w:p>
      <w:pPr>
        <w:spacing w:after="500"/>
        <w:jc w:val="center"/>
      </w:pPr>
      <w:r>
        <w:rPr>
          <w:color w:val="6D6A62"/>
          <w:sz w:val="30"/>
          <w:szCs w:val="30"/>
        </w:rPr>
        <w:t xml:space="preserve">Instruction Manual &amp; Field Guide</w:t>
      </w:r>
    </w:p>
    <w:p>
      <w:pPr>
        <w:spacing w:after="90"/>
        <w:jc w:val="center"/>
      </w:pPr>
      <w:r>
        <w:rPr>
          <w:color w:val="1C1B18"/>
          <w:sz w:val="22"/>
          <w:szCs w:val="22"/>
        </w:rPr>
        <w:t xml:space="preserve">Part 1 — Operator’s Manual (running the tool)</w:t>
      </w:r>
    </w:p>
    <w:p>
      <w:pPr>
        <w:spacing w:after="90"/>
        <w:jc w:val="center"/>
      </w:pPr>
      <w:r>
        <w:rPr>
          <w:color w:val="1C1B18"/>
          <w:sz w:val="22"/>
          <w:szCs w:val="22"/>
        </w:rPr>
        <w:t xml:space="preserve">Part 2 — Field Guide (turning reports into customers)</w:t>
      </w:r>
    </w:p>
    <w:p>
      <w:pPr>
        <w:spacing w:after="2400"/>
        <w:jc w:val="center"/>
      </w:pPr>
      <w:r>
        <w:rPr>
          <w:color w:val="1C1B18"/>
          <w:sz w:val="22"/>
          <w:szCs w:val="22"/>
        </w:rPr>
        <w:t xml:space="preserve">Part 3 — Understanding Your Website Report (give this to clients)</w:t>
      </w:r>
    </w:p>
    <w:p>
      <w:pPr>
        <w:spacing w:after="60"/>
        <w:jc w:val="center"/>
      </w:pPr>
      <w:r>
        <w:rPr>
          <w:color w:val="6D6A62"/>
          <w:sz w:val="21"/>
          <w:szCs w:val="21"/>
        </w:rPr>
        <w:t xml:space="preserve">The Watson Factor · San Antonio &amp; New Braunfels</w:t>
      </w:r>
    </w:p>
    <w:p>
      <w:pPr>
        <w:jc w:val="center"/>
      </w:pPr>
      <w:r>
        <w:rPr>
          <w:color w:val="6D6A62"/>
          <w:sz w:val="21"/>
          <w:szCs w:val="21"/>
        </w:rPr>
        <w:t xml:space="preserve">Version 2.0 · August 2026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C1B18"/>
          <w:sz w:val="34"/>
          <w:szCs w:val="34"/>
        </w:rPr>
        <w:t xml:space="preserve">Contents</w:t>
      </w:r>
    </w:p>
    <w:p>
      <w:pPr>
        <w:tabs>
          <w:tab w:val="right" w:pos="10080" w:leader="dot"/>
        </w:tabs>
        <w:spacing w:after="90" w:before="200"/>
      </w:pPr>
      <w:r>
        <w:rPr>
          <w:b/>
          <w:bCs/>
          <w:color w:val="B4761F"/>
          <w:sz w:val="23"/>
          <w:szCs w:val="23"/>
        </w:rPr>
        <w:t xml:space="preserve">Part 1 — Operator’s Manual</w:t>
      </w:r>
      <w:r>
        <w:rPr>
          <w:b/>
          <w:bCs/>
          <w:color w:val="1C1B18"/>
          <w:sz w:val="21"/>
          <w:szCs w:val="21"/>
        </w:rPr>
        <w:t xml:space="preserve">	3</w:t>
      </w:r>
    </w:p>
    <w:p>
      <w:pPr>
        <w:tabs>
          <w:tab w:val="right" w:pos="10080" w:leader="dot"/>
        </w:tabs>
        <w:spacing w:after="90" w:before="0"/>
      </w:pPr>
      <w:r>
        <w:rPr>
          <w:b w:val="false"/>
          <w:bCs w:val="false"/>
          <w:color w:val="1C1B18"/>
          <w:sz w:val="21"/>
          <w:szCs w:val="21"/>
        </w:rPr>
        <w:t xml:space="preserve">1.1  What this tool is</w:t>
      </w:r>
      <w:r>
        <w:rPr>
          <w:b w:val="false"/>
          <w:bCs w:val="false"/>
          <w:color w:val="1C1B18"/>
          <w:sz w:val="21"/>
          <w:szCs w:val="21"/>
        </w:rPr>
        <w:t xml:space="preserve">	3</w:t>
      </w:r>
    </w:p>
    <w:p>
      <w:pPr>
        <w:tabs>
          <w:tab w:val="right" w:pos="10080" w:leader="dot"/>
        </w:tabs>
        <w:spacing w:after="90" w:before="0"/>
      </w:pPr>
      <w:r>
        <w:rPr>
          <w:b w:val="false"/>
          <w:bCs w:val="false"/>
          <w:color w:val="1C1B18"/>
          <w:sz w:val="21"/>
          <w:szCs w:val="21"/>
        </w:rPr>
        <w:t xml:space="preserve">1.2  Starting and stopping the engine</w:t>
      </w:r>
      <w:r>
        <w:rPr>
          <w:b w:val="false"/>
          <w:bCs w:val="false"/>
          <w:color w:val="1C1B18"/>
          <w:sz w:val="21"/>
          <w:szCs w:val="21"/>
        </w:rPr>
        <w:t xml:space="preserve">	3</w:t>
      </w:r>
    </w:p>
    <w:p>
      <w:pPr>
        <w:tabs>
          <w:tab w:val="right" w:pos="10080" w:leader="dot"/>
        </w:tabs>
        <w:spacing w:after="90" w:before="0"/>
      </w:pPr>
      <w:r>
        <w:rPr>
          <w:b w:val="false"/>
          <w:bCs w:val="false"/>
          <w:color w:val="1C1B18"/>
          <w:sz w:val="21"/>
          <w:szCs w:val="21"/>
        </w:rPr>
        <w:t xml:space="preserve">1.3  The Scout dashboard</w:t>
      </w:r>
      <w:r>
        <w:rPr>
          <w:b w:val="false"/>
          <w:bCs w:val="false"/>
          <w:color w:val="1C1B18"/>
          <w:sz w:val="21"/>
          <w:szCs w:val="21"/>
        </w:rPr>
        <w:t xml:space="preserve">	4</w:t>
      </w:r>
    </w:p>
    <w:p>
      <w:pPr>
        <w:tabs>
          <w:tab w:val="right" w:pos="10080" w:leader="dot"/>
        </w:tabs>
        <w:spacing w:after="90" w:before="0"/>
      </w:pPr>
      <w:r>
        <w:rPr>
          <w:b w:val="false"/>
          <w:bCs w:val="false"/>
          <w:color w:val="1C1B18"/>
          <w:sz w:val="21"/>
          <w:szCs w:val="21"/>
        </w:rPr>
        <w:t xml:space="preserve">1.4  The client report</w:t>
      </w:r>
      <w:r>
        <w:rPr>
          <w:b w:val="false"/>
          <w:bCs w:val="false"/>
          <w:color w:val="1C1B18"/>
          <w:sz w:val="21"/>
          <w:szCs w:val="21"/>
        </w:rPr>
        <w:t xml:space="preserve">	5</w:t>
      </w:r>
    </w:p>
    <w:p>
      <w:pPr>
        <w:tabs>
          <w:tab w:val="right" w:pos="10080" w:leader="dot"/>
        </w:tabs>
        <w:spacing w:after="90" w:before="0"/>
      </w:pPr>
      <w:r>
        <w:rPr>
          <w:b w:val="false"/>
          <w:bCs w:val="false"/>
          <w:color w:val="1C1B18"/>
          <w:sz w:val="21"/>
          <w:szCs w:val="21"/>
        </w:rPr>
        <w:t xml:space="preserve">1.5  Command line (optional, for batch work)</w:t>
      </w:r>
      <w:r>
        <w:rPr>
          <w:b w:val="false"/>
          <w:bCs w:val="false"/>
          <w:color w:val="1C1B18"/>
          <w:sz w:val="21"/>
          <w:szCs w:val="21"/>
        </w:rPr>
        <w:t xml:space="preserve">	5</w:t>
      </w:r>
    </w:p>
    <w:p>
      <w:pPr>
        <w:tabs>
          <w:tab w:val="right" w:pos="10080" w:leader="dot"/>
        </w:tabs>
        <w:spacing w:after="90" w:before="0"/>
      </w:pPr>
      <w:r>
        <w:rPr>
          <w:b w:val="false"/>
          <w:bCs w:val="false"/>
          <w:color w:val="1C1B18"/>
          <w:sz w:val="21"/>
          <w:szCs w:val="21"/>
        </w:rPr>
        <w:t xml:space="preserve">1.6  Competitor mode and score history</w:t>
      </w:r>
      <w:r>
        <w:rPr>
          <w:b w:val="false"/>
          <w:bCs w:val="false"/>
          <w:color w:val="1C1B18"/>
          <w:sz w:val="21"/>
          <w:szCs w:val="21"/>
        </w:rPr>
        <w:t xml:space="preserve">	5</w:t>
      </w:r>
    </w:p>
    <w:p>
      <w:pPr>
        <w:tabs>
          <w:tab w:val="right" w:pos="10080" w:leader="dot"/>
        </w:tabs>
        <w:spacing w:after="90" w:before="0"/>
      </w:pPr>
      <w:r>
        <w:rPr>
          <w:b w:val="false"/>
          <w:bCs w:val="false"/>
          <w:color w:val="1C1B18"/>
          <w:sz w:val="21"/>
          <w:szCs w:val="21"/>
        </w:rPr>
        <w:t xml:space="preserve">1.7  Rules of the road (do not skip)</w:t>
      </w:r>
      <w:r>
        <w:rPr>
          <w:b w:val="false"/>
          <w:bCs w:val="false"/>
          <w:color w:val="1C1B18"/>
          <w:sz w:val="21"/>
          <w:szCs w:val="21"/>
        </w:rPr>
        <w:t xml:space="preserve">	6</w:t>
      </w:r>
    </w:p>
    <w:p>
      <w:pPr>
        <w:tabs>
          <w:tab w:val="right" w:pos="10080" w:leader="dot"/>
        </w:tabs>
        <w:spacing w:after="90" w:before="0"/>
      </w:pPr>
      <w:r>
        <w:rPr>
          <w:b w:val="false"/>
          <w:bCs w:val="false"/>
          <w:color w:val="1C1B18"/>
          <w:sz w:val="21"/>
          <w:szCs w:val="21"/>
        </w:rPr>
        <w:t xml:space="preserve">1.8  Troubleshooting</w:t>
      </w:r>
      <w:r>
        <w:rPr>
          <w:b w:val="false"/>
          <w:bCs w:val="false"/>
          <w:color w:val="1C1B18"/>
          <w:sz w:val="21"/>
          <w:szCs w:val="21"/>
        </w:rPr>
        <w:t xml:space="preserve">	6</w:t>
      </w:r>
    </w:p>
    <w:p>
      <w:pPr>
        <w:tabs>
          <w:tab w:val="right" w:pos="10080" w:leader="dot"/>
        </w:tabs>
        <w:spacing w:after="90" w:before="200"/>
      </w:pPr>
      <w:r>
        <w:rPr>
          <w:b/>
          <w:bCs/>
          <w:color w:val="B4761F"/>
          <w:sz w:val="23"/>
          <w:szCs w:val="23"/>
        </w:rPr>
        <w:t xml:space="preserve">Part 2 — Field Guide: Turning Reports Into Customers</w:t>
      </w:r>
      <w:r>
        <w:rPr>
          <w:b/>
          <w:bCs/>
          <w:color w:val="1C1B18"/>
          <w:sz w:val="21"/>
          <w:szCs w:val="21"/>
        </w:rPr>
        <w:t xml:space="preserve">	7</w:t>
      </w:r>
    </w:p>
    <w:p>
      <w:pPr>
        <w:tabs>
          <w:tab w:val="right" w:pos="10080" w:leader="dot"/>
        </w:tabs>
        <w:spacing w:after="90" w:before="0"/>
      </w:pPr>
      <w:r>
        <w:rPr>
          <w:b w:val="false"/>
          <w:bCs w:val="false"/>
          <w:color w:val="1C1B18"/>
          <w:sz w:val="21"/>
          <w:szCs w:val="21"/>
        </w:rPr>
        <w:t xml:space="preserve">2.1  The core motion</w:t>
      </w:r>
      <w:r>
        <w:rPr>
          <w:b w:val="false"/>
          <w:bCs w:val="false"/>
          <w:color w:val="1C1B18"/>
          <w:sz w:val="21"/>
          <w:szCs w:val="21"/>
        </w:rPr>
        <w:t xml:space="preserve">	7</w:t>
      </w:r>
    </w:p>
    <w:p>
      <w:pPr>
        <w:tabs>
          <w:tab w:val="right" w:pos="10080" w:leader="dot"/>
        </w:tabs>
        <w:spacing w:after="90" w:before="0"/>
      </w:pPr>
      <w:r>
        <w:rPr>
          <w:b w:val="false"/>
          <w:bCs w:val="false"/>
          <w:color w:val="1C1B18"/>
          <w:sz w:val="21"/>
          <w:szCs w:val="21"/>
        </w:rPr>
        <w:t xml:space="preserve">2.2  Why the opener works</w:t>
      </w:r>
      <w:r>
        <w:rPr>
          <w:b w:val="false"/>
          <w:bCs w:val="false"/>
          <w:color w:val="1C1B18"/>
          <w:sz w:val="21"/>
          <w:szCs w:val="21"/>
        </w:rPr>
        <w:t xml:space="preserve">	7</w:t>
      </w:r>
    </w:p>
    <w:p>
      <w:pPr>
        <w:tabs>
          <w:tab w:val="right" w:pos="10080" w:leader="dot"/>
        </w:tabs>
        <w:spacing w:after="90" w:before="0"/>
      </w:pPr>
      <w:r>
        <w:rPr>
          <w:b w:val="false"/>
          <w:bCs w:val="false"/>
          <w:color w:val="1C1B18"/>
          <w:sz w:val="21"/>
          <w:szCs w:val="21"/>
        </w:rPr>
        <w:t xml:space="preserve">2.3  The repeatable market pitch</w:t>
      </w:r>
      <w:r>
        <w:rPr>
          <w:b w:val="false"/>
          <w:bCs w:val="false"/>
          <w:color w:val="1C1B18"/>
          <w:sz w:val="21"/>
          <w:szCs w:val="21"/>
        </w:rPr>
        <w:t xml:space="preserve">	7</w:t>
      </w:r>
    </w:p>
    <w:p>
      <w:pPr>
        <w:tabs>
          <w:tab w:val="right" w:pos="10080" w:leader="dot"/>
        </w:tabs>
        <w:spacing w:after="90" w:before="0"/>
      </w:pPr>
      <w:r>
        <w:rPr>
          <w:b w:val="false"/>
          <w:bCs w:val="false"/>
          <w:color w:val="1C1B18"/>
          <w:sz w:val="21"/>
          <w:szCs w:val="21"/>
        </w:rPr>
        <w:t xml:space="preserve">2.4  At the door</w:t>
      </w:r>
      <w:r>
        <w:rPr>
          <w:b w:val="false"/>
          <w:bCs w:val="false"/>
          <w:color w:val="1C1B18"/>
          <w:sz w:val="21"/>
          <w:szCs w:val="21"/>
        </w:rPr>
        <w:t xml:space="preserve">	7</w:t>
      </w:r>
    </w:p>
    <w:p>
      <w:pPr>
        <w:tabs>
          <w:tab w:val="right" w:pos="10080" w:leader="dot"/>
        </w:tabs>
        <w:spacing w:after="90" w:before="0"/>
      </w:pPr>
      <w:r>
        <w:rPr>
          <w:b w:val="false"/>
          <w:bCs w:val="false"/>
          <w:color w:val="1C1B18"/>
          <w:sz w:val="21"/>
          <w:szCs w:val="21"/>
        </w:rPr>
        <w:t xml:space="preserve">2.5  What not to do</w:t>
      </w:r>
      <w:r>
        <w:rPr>
          <w:b w:val="false"/>
          <w:bCs w:val="false"/>
          <w:color w:val="1C1B18"/>
          <w:sz w:val="21"/>
          <w:szCs w:val="21"/>
        </w:rPr>
        <w:t xml:space="preserve">	8</w:t>
      </w:r>
    </w:p>
    <w:p>
      <w:pPr>
        <w:tabs>
          <w:tab w:val="right" w:pos="10080" w:leader="dot"/>
        </w:tabs>
        <w:spacing w:after="90" w:before="200"/>
      </w:pPr>
      <w:r>
        <w:rPr>
          <w:b/>
          <w:bCs/>
          <w:color w:val="B4761F"/>
          <w:sz w:val="23"/>
          <w:szCs w:val="23"/>
        </w:rPr>
        <w:t xml:space="preserve">Part 3 — Understanding Your Website Report (client-facing)</w:t>
      </w:r>
      <w:r>
        <w:rPr>
          <w:b/>
          <w:bCs/>
          <w:color w:val="1C1B18"/>
          <w:sz w:val="21"/>
          <w:szCs w:val="21"/>
        </w:rPr>
        <w:t xml:space="preserve">	9</w:t>
      </w:r>
    </w:p>
    <w:p>
      <w:pPr>
        <w:tabs>
          <w:tab w:val="right" w:pos="10080" w:leader="dot"/>
        </w:tabs>
        <w:spacing w:after="90" w:before="0"/>
      </w:pPr>
      <w:r>
        <w:rPr>
          <w:b w:val="false"/>
          <w:bCs w:val="false"/>
          <w:color w:val="1C1B18"/>
          <w:sz w:val="21"/>
          <w:szCs w:val="21"/>
        </w:rPr>
        <w:t xml:space="preserve">3.1  What this report is</w:t>
      </w:r>
      <w:r>
        <w:rPr>
          <w:b w:val="false"/>
          <w:bCs w:val="false"/>
          <w:color w:val="1C1B18"/>
          <w:sz w:val="21"/>
          <w:szCs w:val="21"/>
        </w:rPr>
        <w:t xml:space="preserve">	9</w:t>
      </w:r>
    </w:p>
    <w:p>
      <w:pPr>
        <w:tabs>
          <w:tab w:val="right" w:pos="10080" w:leader="dot"/>
        </w:tabs>
        <w:spacing w:after="90" w:before="0"/>
      </w:pPr>
      <w:r>
        <w:rPr>
          <w:b w:val="false"/>
          <w:bCs w:val="false"/>
          <w:color w:val="1C1B18"/>
          <w:sz w:val="21"/>
          <w:szCs w:val="21"/>
        </w:rPr>
        <w:t xml:space="preserve">3.2  How to read your score</w:t>
      </w:r>
      <w:r>
        <w:rPr>
          <w:b w:val="false"/>
          <w:bCs w:val="false"/>
          <w:color w:val="1C1B18"/>
          <w:sz w:val="21"/>
          <w:szCs w:val="21"/>
        </w:rPr>
        <w:t xml:space="preserve">	9</w:t>
      </w:r>
    </w:p>
    <w:p>
      <w:pPr>
        <w:tabs>
          <w:tab w:val="right" w:pos="10080" w:leader="dot"/>
        </w:tabs>
        <w:spacing w:after="90" w:before="0"/>
      </w:pPr>
      <w:r>
        <w:rPr>
          <w:b w:val="false"/>
          <w:bCs w:val="false"/>
          <w:color w:val="1C1B18"/>
          <w:sz w:val="21"/>
          <w:szCs w:val="21"/>
        </w:rPr>
        <w:t xml:space="preserve">3.3  The severity labels</w:t>
      </w:r>
      <w:r>
        <w:rPr>
          <w:b w:val="false"/>
          <w:bCs w:val="false"/>
          <w:color w:val="1C1B18"/>
          <w:sz w:val="21"/>
          <w:szCs w:val="21"/>
        </w:rPr>
        <w:t xml:space="preserve">	9</w:t>
      </w:r>
    </w:p>
    <w:p>
      <w:pPr>
        <w:tabs>
          <w:tab w:val="right" w:pos="10080" w:leader="dot"/>
        </w:tabs>
        <w:spacing w:after="90" w:before="0"/>
      </w:pPr>
      <w:r>
        <w:rPr>
          <w:b w:val="false"/>
          <w:bCs w:val="false"/>
          <w:color w:val="1C1B18"/>
          <w:sz w:val="21"/>
          <w:szCs w:val="21"/>
        </w:rPr>
        <w:t xml:space="preserve">3.4  What we did — and didn’t — do</w:t>
      </w:r>
      <w:r>
        <w:rPr>
          <w:b w:val="false"/>
          <w:bCs w:val="false"/>
          <w:color w:val="1C1B18"/>
          <w:sz w:val="21"/>
          <w:szCs w:val="21"/>
        </w:rPr>
        <w:t xml:space="preserve">	9</w:t>
      </w:r>
    </w:p>
    <w:p>
      <w:pPr>
        <w:tabs>
          <w:tab w:val="right" w:pos="10080" w:leader="dot"/>
        </w:tabs>
        <w:spacing w:after="90" w:before="0"/>
      </w:pPr>
      <w:r>
        <w:rPr>
          <w:b w:val="false"/>
          <w:bCs w:val="false"/>
          <w:color w:val="1C1B18"/>
          <w:sz w:val="21"/>
          <w:szCs w:val="21"/>
        </w:rPr>
        <w:t xml:space="preserve">3.5  What to do with the fix list</w:t>
      </w:r>
      <w:r>
        <w:rPr>
          <w:b w:val="false"/>
          <w:bCs w:val="false"/>
          <w:color w:val="1C1B18"/>
          <w:sz w:val="21"/>
          <w:szCs w:val="21"/>
        </w:rPr>
        <w:t xml:space="preserve">	10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C1B18"/>
          <w:sz w:val="34"/>
          <w:szCs w:val="34"/>
        </w:rPr>
        <w:t xml:space="preserve">Part 1 — Operator’s Manual</w:t>
      </w:r>
    </w:p>
    <w:p>
      <w:pPr>
        <w:pStyle w:val="Heading2"/>
        <w:spacing w:after="160" w:before="300"/>
      </w:pPr>
      <w:r>
        <w:rPr>
          <w:b/>
          <w:bCs/>
          <w:color w:val="B4761F"/>
          <w:sz w:val="27"/>
          <w:szCs w:val="27"/>
        </w:rPr>
        <w:t xml:space="preserve">1.1  What this tool is</w:t>
      </w:r>
    </w:p>
    <w:p>
      <w:pPr>
        <w:spacing w:after="220" w:line="300"/>
      </w:pPr>
      <w:r>
        <w:rPr>
          <w:color w:val="3C3A34"/>
          <w:sz w:val="24"/>
          <w:szCs w:val="24"/>
        </w:rPr>
        <w:t xml:space="preserve">The Just Grit Website Analyzer looks at any business website the way a new customer and Google both see it, scores it 0–100, and tells you exactly what’s costing that business money — in plain English, with the fix spelled out. It’s two products in one: a diagnostic you sell, and a lead machine you prospect with. Run it on a prospect’s site, and the report IS the outreach.</w:t>
      </w:r>
    </w:p>
    <w:p>
      <w:pPr>
        <w:spacing w:after="160" w:line="276"/>
      </w:pPr>
      <w:r>
        <w:rPr>
          <w:color w:val="1C1B18"/>
          <w:sz w:val="22"/>
          <w:szCs w:val="22"/>
        </w:rPr>
        <w:t xml:space="preserve">Every site gets five category scores, weighted into one overall grade: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300"/>
        <w:gridCol w:w="5880"/>
      </w:tblGrid>
      <w:tr>
        <w:trPr>
          <w:tblHeader/>
        </w:trPr>
        <w:tc>
          <w:tcPr>
            <w:tcW w:type="dxa" w:w="2900"/>
            <w:tcBorders>
              <w:top w:val="single" w:color="E6E2D8" w:sz="4"/>
              <w:left w:val="single" w:color="E6E2D8" w:sz="4"/>
              <w:bottom w:val="single" w:color="E6E2D8" w:sz="4"/>
              <w:right w:val="single" w:color="E6E2D8" w:sz="4"/>
            </w:tcBorders>
            <w:shd w:fill="EFECE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b/>
                <w:bCs/>
                <w:color w:val="1C1B18"/>
                <w:sz w:val="20"/>
                <w:szCs w:val="20"/>
              </w:rPr>
              <w:t xml:space="preserve">Category</w:t>
            </w:r>
          </w:p>
        </w:tc>
        <w:tc>
          <w:tcPr>
            <w:tcW w:type="dxa" w:w="1300"/>
            <w:tcBorders>
              <w:top w:val="single" w:color="E6E2D8" w:sz="4"/>
              <w:left w:val="single" w:color="E6E2D8" w:sz="4"/>
              <w:bottom w:val="single" w:color="E6E2D8" w:sz="4"/>
              <w:right w:val="single" w:color="E6E2D8" w:sz="4"/>
            </w:tcBorders>
            <w:shd w:fill="EFECE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b/>
                <w:bCs/>
                <w:color w:val="1C1B18"/>
                <w:sz w:val="20"/>
                <w:szCs w:val="20"/>
              </w:rPr>
              <w:t xml:space="preserve">Weight</w:t>
            </w:r>
          </w:p>
        </w:tc>
        <w:tc>
          <w:tcPr>
            <w:tcW w:type="dxa" w:w="5880"/>
            <w:tcBorders>
              <w:top w:val="single" w:color="E6E2D8" w:sz="4"/>
              <w:left w:val="single" w:color="E6E2D8" w:sz="4"/>
              <w:bottom w:val="single" w:color="E6E2D8" w:sz="4"/>
              <w:right w:val="single" w:color="E6E2D8" w:sz="4"/>
            </w:tcBorders>
            <w:shd w:fill="EFECE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b/>
                <w:bCs/>
                <w:color w:val="1C1B18"/>
                <w:sz w:val="20"/>
                <w:szCs w:val="20"/>
              </w:rPr>
              <w:t xml:space="preserve">What it measures</w:t>
            </w:r>
          </w:p>
        </w:tc>
      </w:tr>
      <w:tr>
        <w:tc>
          <w:tcPr>
            <w:tcW w:type="dxa" w:w="2900"/>
            <w:tcBorders>
              <w:top w:val="single" w:color="E6E2D8" w:sz="4"/>
              <w:left w:val="single" w:color="E6E2D8" w:sz="4"/>
              <w:bottom w:val="single" w:color="E6E2D8" w:sz="4"/>
              <w:right w:val="single" w:color="E6E2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color w:val="1C1B18"/>
                <w:sz w:val="20"/>
                <w:szCs w:val="20"/>
              </w:rPr>
              <w:t xml:space="preserve">Speed</w:t>
            </w:r>
          </w:p>
        </w:tc>
        <w:tc>
          <w:tcPr>
            <w:tcW w:type="dxa" w:w="1300"/>
            <w:tcBorders>
              <w:top w:val="single" w:color="E6E2D8" w:sz="4"/>
              <w:left w:val="single" w:color="E6E2D8" w:sz="4"/>
              <w:bottom w:val="single" w:color="E6E2D8" w:sz="4"/>
              <w:right w:val="single" w:color="E6E2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color w:val="1C1B18"/>
                <w:sz w:val="20"/>
                <w:szCs w:val="20"/>
              </w:rPr>
              <w:t xml:space="preserve">25%</w:t>
            </w:r>
          </w:p>
        </w:tc>
        <w:tc>
          <w:tcPr>
            <w:tcW w:type="dxa" w:w="5880"/>
            <w:tcBorders>
              <w:top w:val="single" w:color="E6E2D8" w:sz="4"/>
              <w:left w:val="single" w:color="E6E2D8" w:sz="4"/>
              <w:bottom w:val="single" w:color="E6E2D8" w:sz="4"/>
              <w:right w:val="single" w:color="E6E2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color w:val="1C1B18"/>
                <w:sz w:val="20"/>
                <w:szCs w:val="20"/>
              </w:rPr>
              <w:t xml:space="preserve">Load time, server response, page weight, render-blocking files, image handling</w:t>
            </w:r>
          </w:p>
        </w:tc>
      </w:tr>
      <w:tr>
        <w:tc>
          <w:tcPr>
            <w:tcW w:type="dxa" w:w="2900"/>
            <w:tcBorders>
              <w:top w:val="single" w:color="E6E2D8" w:sz="4"/>
              <w:left w:val="single" w:color="E6E2D8" w:sz="4"/>
              <w:bottom w:val="single" w:color="E6E2D8" w:sz="4"/>
              <w:right w:val="single" w:color="E6E2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color w:val="1C1B18"/>
                <w:sz w:val="20"/>
                <w:szCs w:val="20"/>
              </w:rPr>
              <w:t xml:space="preserve">Search visibility</w:t>
            </w:r>
          </w:p>
        </w:tc>
        <w:tc>
          <w:tcPr>
            <w:tcW w:type="dxa" w:w="1300"/>
            <w:tcBorders>
              <w:top w:val="single" w:color="E6E2D8" w:sz="4"/>
              <w:left w:val="single" w:color="E6E2D8" w:sz="4"/>
              <w:bottom w:val="single" w:color="E6E2D8" w:sz="4"/>
              <w:right w:val="single" w:color="E6E2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color w:val="1C1B18"/>
                <w:sz w:val="20"/>
                <w:szCs w:val="20"/>
              </w:rPr>
              <w:t xml:space="preserve">25%</w:t>
            </w:r>
          </w:p>
        </w:tc>
        <w:tc>
          <w:tcPr>
            <w:tcW w:type="dxa" w:w="5880"/>
            <w:tcBorders>
              <w:top w:val="single" w:color="E6E2D8" w:sz="4"/>
              <w:left w:val="single" w:color="E6E2D8" w:sz="4"/>
              <w:bottom w:val="single" w:color="E6E2D8" w:sz="4"/>
              <w:right w:val="single" w:color="E6E2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color w:val="1C1B18"/>
                <w:sz w:val="20"/>
                <w:szCs w:val="20"/>
              </w:rPr>
              <w:t xml:space="preserve">Titles, descriptions, headlines, sitemap, structured data — how findable the site is on Google</w:t>
            </w:r>
          </w:p>
        </w:tc>
      </w:tr>
      <w:tr>
        <w:tc>
          <w:tcPr>
            <w:tcW w:type="dxa" w:w="2900"/>
            <w:tcBorders>
              <w:top w:val="single" w:color="E6E2D8" w:sz="4"/>
              <w:left w:val="single" w:color="E6E2D8" w:sz="4"/>
              <w:bottom w:val="single" w:color="E6E2D8" w:sz="4"/>
              <w:right w:val="single" w:color="E6E2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color w:val="1C1B18"/>
                <w:sz w:val="20"/>
                <w:szCs w:val="20"/>
              </w:rPr>
              <w:t xml:space="preserve">Turning visitors into calls</w:t>
            </w:r>
          </w:p>
        </w:tc>
        <w:tc>
          <w:tcPr>
            <w:tcW w:type="dxa" w:w="1300"/>
            <w:tcBorders>
              <w:top w:val="single" w:color="E6E2D8" w:sz="4"/>
              <w:left w:val="single" w:color="E6E2D8" w:sz="4"/>
              <w:bottom w:val="single" w:color="E6E2D8" w:sz="4"/>
              <w:right w:val="single" w:color="E6E2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color w:val="1C1B18"/>
                <w:sz w:val="20"/>
                <w:szCs w:val="20"/>
              </w:rPr>
              <w:t xml:space="preserve">25%</w:t>
            </w:r>
          </w:p>
        </w:tc>
        <w:tc>
          <w:tcPr>
            <w:tcW w:type="dxa" w:w="5880"/>
            <w:tcBorders>
              <w:top w:val="single" w:color="E6E2D8" w:sz="4"/>
              <w:left w:val="single" w:color="E6E2D8" w:sz="4"/>
              <w:bottom w:val="single" w:color="E6E2D8" w:sz="4"/>
              <w:right w:val="single" w:color="E6E2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color w:val="1C1B18"/>
                <w:sz w:val="20"/>
                <w:szCs w:val="20"/>
              </w:rPr>
              <w:t xml:space="preserve">Tap-to-call, forms, calls-to-action, mobile layout, trust signals, reviews shown</w:t>
            </w:r>
          </w:p>
        </w:tc>
      </w:tr>
      <w:tr>
        <w:tc>
          <w:tcPr>
            <w:tcW w:type="dxa" w:w="2900"/>
            <w:tcBorders>
              <w:top w:val="single" w:color="E6E2D8" w:sz="4"/>
              <w:left w:val="single" w:color="E6E2D8" w:sz="4"/>
              <w:bottom w:val="single" w:color="E6E2D8" w:sz="4"/>
              <w:right w:val="single" w:color="E6E2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color w:val="1C1B18"/>
                <w:sz w:val="20"/>
                <w:szCs w:val="20"/>
              </w:rPr>
              <w:t xml:space="preserve">Local presence</w:t>
            </w:r>
          </w:p>
        </w:tc>
        <w:tc>
          <w:tcPr>
            <w:tcW w:type="dxa" w:w="1300"/>
            <w:tcBorders>
              <w:top w:val="single" w:color="E6E2D8" w:sz="4"/>
              <w:left w:val="single" w:color="E6E2D8" w:sz="4"/>
              <w:bottom w:val="single" w:color="E6E2D8" w:sz="4"/>
              <w:right w:val="single" w:color="E6E2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color w:val="1C1B18"/>
                <w:sz w:val="20"/>
                <w:szCs w:val="20"/>
              </w:rPr>
              <w:t xml:space="preserve">15%</w:t>
            </w:r>
          </w:p>
        </w:tc>
        <w:tc>
          <w:tcPr>
            <w:tcW w:type="dxa" w:w="5880"/>
            <w:tcBorders>
              <w:top w:val="single" w:color="E6E2D8" w:sz="4"/>
              <w:left w:val="single" w:color="E6E2D8" w:sz="4"/>
              <w:bottom w:val="single" w:color="E6E2D8" w:sz="4"/>
              <w:right w:val="single" w:color="E6E2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color w:val="1C1B18"/>
                <w:sz w:val="20"/>
                <w:szCs w:val="20"/>
              </w:rPr>
              <w:t xml:space="preserve">LocalBusiness data, address, Google Business Profile link, named service area</w:t>
            </w:r>
          </w:p>
        </w:tc>
      </w:tr>
      <w:tr>
        <w:tc>
          <w:tcPr>
            <w:tcW w:type="dxa" w:w="2900"/>
            <w:tcBorders>
              <w:top w:val="single" w:color="E6E2D8" w:sz="4"/>
              <w:left w:val="single" w:color="E6E2D8" w:sz="4"/>
              <w:bottom w:val="single" w:color="E6E2D8" w:sz="4"/>
              <w:right w:val="single" w:color="E6E2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color w:val="1C1B18"/>
                <w:sz w:val="20"/>
                <w:szCs w:val="20"/>
              </w:rPr>
              <w:t xml:space="preserve">Trust &amp; basics</w:t>
            </w:r>
          </w:p>
        </w:tc>
        <w:tc>
          <w:tcPr>
            <w:tcW w:type="dxa" w:w="1300"/>
            <w:tcBorders>
              <w:top w:val="single" w:color="E6E2D8" w:sz="4"/>
              <w:left w:val="single" w:color="E6E2D8" w:sz="4"/>
              <w:bottom w:val="single" w:color="E6E2D8" w:sz="4"/>
              <w:right w:val="single" w:color="E6E2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color w:val="1C1B18"/>
                <w:sz w:val="20"/>
                <w:szCs w:val="20"/>
              </w:rPr>
              <w:t xml:space="preserve">10%</w:t>
            </w:r>
          </w:p>
        </w:tc>
        <w:tc>
          <w:tcPr>
            <w:tcW w:type="dxa" w:w="5880"/>
            <w:tcBorders>
              <w:top w:val="single" w:color="E6E2D8" w:sz="4"/>
              <w:left w:val="single" w:color="E6E2D8" w:sz="4"/>
              <w:bottom w:val="single" w:color="E6E2D8" w:sz="4"/>
              <w:right w:val="single" w:color="E6E2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color w:val="1C1B18"/>
                <w:sz w:val="20"/>
                <w:szCs w:val="20"/>
              </w:rPr>
              <w:t xml:space="preserve">HTTPS, secure forms, redirect health, mixed content</w:t>
            </w:r>
          </w:p>
        </w:tc>
      </w:tr>
    </w:tbl>
    <w:p>
      <w:pPr>
        <w:spacing w:after="120"/>
      </w:pPr>
    </w:p>
    <w:p>
      <w:pPr>
        <w:spacing w:after="160" w:line="276"/>
      </w:pPr>
      <w:r>
        <w:rPr>
          <w:b/>
          <w:bCs/>
          <w:color w:val="1C1B18"/>
          <w:sz w:val="22"/>
          <w:szCs w:val="22"/>
        </w:rPr>
        <w:t xml:space="preserve">Grades: </w:t>
      </w:r>
      <w:r>
        <w:rPr>
          <w:color w:val="1C1B18"/>
          <w:sz w:val="22"/>
          <w:szCs w:val="22"/>
        </w:rPr>
        <w:t xml:space="preserve">90+ = A · 80–89 = B · 70–79 = C · 60–69 = D · below 60 = F. On a prospect list, </w:t>
      </w:r>
      <w:r>
        <w:rPr>
          <w:b/>
          <w:bCs/>
          <w:color w:val="1C1B18"/>
          <w:sz w:val="22"/>
          <w:szCs w:val="22"/>
        </w:rPr>
        <w:t xml:space="preserve">the low scores are the ones to call first</w:t>
      </w:r>
      <w:r>
        <w:rPr>
          <w:color w:val="1C1B18"/>
          <w:sz w:val="22"/>
          <w:szCs w:val="22"/>
        </w:rPr>
        <w:t xml:space="preserve"> — every finding is a reason they need you.</w:t>
      </w:r>
    </w:p>
    <w:tbl>
      <w:tblPr>
        <w:tblW w:type="dxa" w:w="10080"/>
        <w:tblBorders>
          <w:top w:val="none" w:color="FFFFFF" w:sz="0"/>
          <w:left w:val="single" w:color="B4761F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shd w:fill="FDF3E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B4761F"/>
                <w:sz w:val="21"/>
                <w:szCs w:val="21"/>
              </w:rPr>
              <w:t xml:space="preserve">The rule every finding must pass</w:t>
            </w:r>
          </w:p>
          <w:p>
            <w:pPr>
              <w:spacing w:after="0" w:line="276"/>
            </w:pPr>
            <w:r>
              <w:rPr>
                <w:color w:val="1C1B18"/>
                <w:sz w:val="21"/>
                <w:szCs w:val="21"/>
              </w:rPr>
              <w:t xml:space="preserve">What we found (a fact with a number) — why it matters (in customers or dollars, never jargon) — and the fix (an instruction you can hand a developer). If a check can’t answer all three, it stays quiet. A wrong claim in a cold email costs more than a missed finding.</w:t>
            </w:r>
          </w:p>
        </w:tc>
      </w:tr>
    </w:tbl>
    <w:p>
      <w:pPr>
        <w:spacing w:after="120"/>
      </w:pPr>
    </w:p>
    <w:p>
      <w:pPr>
        <w:pStyle w:val="Heading2"/>
        <w:spacing w:after="160" w:before="300"/>
      </w:pPr>
      <w:r>
        <w:rPr>
          <w:b/>
          <w:bCs/>
          <w:color w:val="B4761F"/>
          <w:sz w:val="27"/>
          <w:szCs w:val="27"/>
        </w:rPr>
        <w:t xml:space="preserve">1.2  Starting and stopping the engine</w:t>
      </w:r>
    </w:p>
    <w:p>
      <w:pPr>
        <w:spacing w:after="160" w:line="276"/>
      </w:pPr>
      <w:r>
        <w:rPr>
          <w:color w:val="1C1B18"/>
          <w:sz w:val="22"/>
          <w:szCs w:val="22"/>
        </w:rPr>
        <w:t xml:space="preserve">The analyzer lives on the Mac Studio at </w:t>
      </w:r>
      <w:r>
        <w:rPr>
          <w:rFonts w:ascii="Courier New" w:cs="Courier New" w:eastAsia="Courier New" w:hAnsi="Courier New"/>
          <w:color w:val="1C1B18"/>
          <w:sz w:val="22"/>
          <w:szCs w:val="22"/>
        </w:rPr>
        <w:t xml:space="preserve">~/Developer/Watson/just_grit</w:t>
      </w:r>
      <w:r>
        <w:rPr>
          <w:color w:val="1C1B18"/>
          <w:sz w:val="22"/>
          <w:szCs w:val="22"/>
        </w:rPr>
        <w:t xml:space="preserve">. It runs as a small local server; the dashboard is a web page it serves at </w:t>
      </w:r>
      <w:r>
        <w:rPr>
          <w:rFonts w:ascii="Courier New" w:cs="Courier New" w:eastAsia="Courier New" w:hAnsi="Courier New"/>
          <w:color w:val="1C1B18"/>
          <w:sz w:val="22"/>
          <w:szCs w:val="22"/>
        </w:rPr>
        <w:t xml:space="preserve">http://localhost:8080/</w:t>
      </w:r>
      <w:r>
        <w:rPr>
          <w:color w:val="1C1B18"/>
          <w:sz w:val="22"/>
          <w:szCs w:val="22"/>
        </w:rPr>
        <w:t xml:space="preserve">.</w:t>
      </w:r>
    </w:p>
    <w:p>
      <w:pPr>
        <w:pStyle w:val="Heading3"/>
        <w:spacing w:after="120" w:before="220"/>
      </w:pPr>
      <w:r>
        <w:rPr>
          <w:b/>
          <w:bCs/>
          <w:color w:val="1C1B18"/>
          <w:sz w:val="23"/>
          <w:szCs w:val="23"/>
        </w:rPr>
        <w:t xml:space="preserve">Is it already running?</w:t>
      </w:r>
    </w:p>
    <w:p>
      <w:pPr>
        <w:spacing w:after="160" w:line="276"/>
      </w:pPr>
      <w:r>
        <w:rPr>
          <w:color w:val="1C1B18"/>
          <w:sz w:val="22"/>
          <w:szCs w:val="22"/>
        </w:rPr>
        <w:t xml:space="preserve">Check first — most of the time it’s already up:</w:t>
      </w:r>
    </w:p>
    <w:p>
      <w:pPr>
        <w:shd w:fill="F4F1EA" w:val="clear"/>
        <w:spacing w:after="200" w:line="260"/>
        <w:ind w:left="240" w:right="240"/>
      </w:pPr>
      <w:r>
        <w:rPr>
          <w:rFonts w:ascii="Courier New" w:cs="Courier New" w:eastAsia="Courier New" w:hAnsi="Courier New"/>
          <w:color w:val="1C1B18"/>
          <w:sz w:val="19"/>
          <w:szCs w:val="19"/>
        </w:rPr>
        <w:t xml:space="preserve">curl -s http://localhost:8080/health</w:t>
      </w:r>
    </w:p>
    <w:p>
      <w:pPr>
        <w:spacing w:after="160" w:line="276"/>
      </w:pPr>
      <w:r>
        <w:rPr>
          <w:color w:val="1C1B18"/>
          <w:sz w:val="22"/>
          <w:szCs w:val="22"/>
        </w:rPr>
        <w:t xml:space="preserve">If you get back a line starting with </w:t>
      </w:r>
      <w:r>
        <w:rPr>
          <w:rFonts w:ascii="Courier New" w:cs="Courier New" w:eastAsia="Courier New" w:hAnsi="Courier New"/>
          <w:color w:val="1C1B18"/>
          <w:sz w:val="22"/>
          <w:szCs w:val="22"/>
        </w:rPr>
        <w:t xml:space="preserve">{"ok":true</w:t>
      </w:r>
      <w:r>
        <w:rPr>
          <w:color w:val="1C1B18"/>
          <w:sz w:val="22"/>
          <w:szCs w:val="22"/>
        </w:rPr>
        <w:t xml:space="preserve">, it’s running — just open the dashboard in your browser. If you get nothing, start it:</w:t>
      </w:r>
    </w:p>
    <w:p>
      <w:pPr>
        <w:shd w:fill="F4F1EA" w:val="clear"/>
        <w:spacing w:after="0" w:line="260"/>
        <w:ind w:left="240" w:right="240"/>
      </w:pPr>
      <w:r>
        <w:rPr>
          <w:rFonts w:ascii="Courier New" w:cs="Courier New" w:eastAsia="Courier New" w:hAnsi="Courier New"/>
          <w:color w:val="1C1B18"/>
          <w:sz w:val="19"/>
          <w:szCs w:val="19"/>
        </w:rPr>
        <w:t xml:space="preserve">cd ~/Developer/Watson/just_grit</w:t>
      </w:r>
    </w:p>
    <w:p>
      <w:pPr>
        <w:shd w:fill="F4F1EA" w:val="clear"/>
        <w:spacing w:after="200" w:line="260"/>
        <w:ind w:left="240" w:right="240"/>
      </w:pPr>
      <w:r>
        <w:rPr>
          <w:rFonts w:ascii="Courier New" w:cs="Courier New" w:eastAsia="Courier New" w:hAnsi="Courier New"/>
          <w:color w:val="1C1B18"/>
          <w:sz w:val="19"/>
          <w:szCs w:val="19"/>
        </w:rPr>
        <w:t xml:space="preserve">.venv/bin/uvicorn api:app --port 8080</w:t>
      </w:r>
    </w:p>
    <w:p>
      <w:pPr>
        <w:spacing w:after="160" w:line="276"/>
      </w:pPr>
      <w:r>
        <w:rPr>
          <w:color w:val="1C1B18"/>
          <w:sz w:val="22"/>
          <w:szCs w:val="22"/>
        </w:rPr>
        <w:t xml:space="preserve">Leave that Terminal window open while you work (closing it stops the server). Then open </w:t>
      </w:r>
      <w:r>
        <w:rPr>
          <w:rFonts w:ascii="Courier New" w:cs="Courier New" w:eastAsia="Courier New" w:hAnsi="Courier New"/>
          <w:color w:val="1C1B18"/>
          <w:sz w:val="22"/>
          <w:szCs w:val="22"/>
        </w:rPr>
        <w:t xml:space="preserve">http://localhost:8080/</w:t>
      </w:r>
      <w:r>
        <w:rPr>
          <w:color w:val="1C1B18"/>
          <w:sz w:val="22"/>
          <w:szCs w:val="22"/>
        </w:rPr>
        <w:t xml:space="preserve"> in any browser.</w:t>
      </w:r>
    </w:p>
    <w:p>
      <w:pPr>
        <w:pStyle w:val="Heading3"/>
        <w:spacing w:after="120" w:before="220"/>
      </w:pPr>
      <w:r>
        <w:rPr>
          <w:b/>
          <w:bCs/>
          <w:color w:val="1C1B18"/>
          <w:sz w:val="23"/>
          <w:szCs w:val="23"/>
        </w:rPr>
        <w:t xml:space="preserve">Stopping / restarting</w:t>
      </w:r>
    </w:p>
    <w:p>
      <w:pPr>
        <w:shd w:fill="F4F1EA" w:val="clear"/>
        <w:spacing w:after="0" w:line="260"/>
        <w:ind w:left="240" w:right="240"/>
      </w:pPr>
      <w:r>
        <w:rPr>
          <w:rFonts w:ascii="Courier New" w:cs="Courier New" w:eastAsia="Courier New" w:hAnsi="Courier New"/>
          <w:color w:val="1C1B18"/>
          <w:sz w:val="19"/>
          <w:szCs w:val="19"/>
        </w:rPr>
        <w:t xml:space="preserve">pkill -f "uvicorn api:app"        # stop</w:t>
      </w:r>
    </w:p>
    <w:p>
      <w:pPr>
        <w:shd w:fill="F4F1EA" w:val="clear"/>
        <w:spacing w:after="0" w:line="260"/>
        <w:ind w:left="240" w:right="240"/>
      </w:pPr>
      <w:r>
        <w:rPr>
          <w:rFonts w:ascii="Courier New" w:cs="Courier New" w:eastAsia="Courier New" w:hAnsi="Courier New"/>
          <w:color w:val="1C1B18"/>
          <w:sz w:val="19"/>
          <w:szCs w:val="19"/>
        </w:rPr>
        <w:t xml:space="preserve">cd ~/Developer/Watson/just_grit  # then start again</w:t>
      </w:r>
    </w:p>
    <w:p>
      <w:pPr>
        <w:shd w:fill="F4F1EA" w:val="clear"/>
        <w:spacing w:after="200" w:line="260"/>
        <w:ind w:left="240" w:right="240"/>
      </w:pPr>
      <w:r>
        <w:rPr>
          <w:rFonts w:ascii="Courier New" w:cs="Courier New" w:eastAsia="Courier New" w:hAnsi="Courier New"/>
          <w:color w:val="1C1B18"/>
          <w:sz w:val="19"/>
          <w:szCs w:val="19"/>
        </w:rPr>
        <w:t xml:space="preserve">.venv/bin/uvicorn api:app --port 8080</w:t>
      </w:r>
    </w:p>
    <w:tbl>
      <w:tblPr>
        <w:tblW w:type="dxa" w:w="10080"/>
        <w:tblBorders>
          <w:top w:val="none" w:color="FFFFFF" w:sz="0"/>
          <w:left w:val="single" w:color="B4761F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shd w:fill="FDF3E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B4761F"/>
                <w:sz w:val="21"/>
                <w:szCs w:val="21"/>
              </w:rPr>
              <w:t xml:space="preserve">“Address already in use” is not an error to fix</w:t>
            </w:r>
          </w:p>
          <w:p>
            <w:pPr>
              <w:spacing w:after="0" w:line="276"/>
            </w:pPr>
            <w:r>
              <w:rPr>
                <w:color w:val="1C1B18"/>
                <w:sz w:val="21"/>
                <w:szCs w:val="21"/>
              </w:rPr>
              <w:t xml:space="preserve">If starting the server prints “error while attempting to bind on address … address already in use”, the analyzer is ALREADY running. Don’t start a second copy — just open the dashboard.</w:t>
            </w:r>
          </w:p>
        </w:tc>
      </w:tr>
    </w:tbl>
    <w:p>
      <w:pPr>
        <w:spacing w:after="120"/>
      </w:pPr>
    </w:p>
    <w:p>
      <w:pPr>
        <w:spacing w:after="160" w:line="276"/>
      </w:pPr>
      <w:r>
        <w:rPr>
          <w:color w:val="1C1B18"/>
          <w:sz w:val="22"/>
          <w:szCs w:val="22"/>
        </w:rPr>
        <w:t xml:space="preserve">Two habits that save headaches: always use the </w:t>
      </w:r>
      <w:r>
        <w:rPr>
          <w:rFonts w:ascii="Courier New" w:cs="Courier New" w:eastAsia="Courier New" w:hAnsi="Courier New"/>
          <w:color w:val="1C1B18"/>
          <w:sz w:val="22"/>
          <w:szCs w:val="22"/>
        </w:rPr>
        <w:t xml:space="preserve">.venv/bin/</w:t>
      </w:r>
      <w:r>
        <w:rPr>
          <w:color w:val="1C1B18"/>
          <w:sz w:val="22"/>
          <w:szCs w:val="22"/>
        </w:rPr>
        <w:t xml:space="preserve"> prefix (the Mac has no system-wide pip or uvicorn), and never paste comment lines (anything after a </w:t>
      </w:r>
      <w:r>
        <w:rPr>
          <w:rFonts w:ascii="Courier New" w:cs="Courier New" w:eastAsia="Courier New" w:hAnsi="Courier New"/>
          <w:color w:val="1C1B18"/>
          <w:sz w:val="22"/>
          <w:szCs w:val="22"/>
        </w:rPr>
        <w:t xml:space="preserve">#</w:t>
      </w:r>
      <w:r>
        <w:rPr>
          <w:color w:val="1C1B18"/>
          <w:sz w:val="22"/>
          <w:szCs w:val="22"/>
        </w:rPr>
        <w:t xml:space="preserve">) into Terminal.</w:t>
      </w:r>
    </w:p>
    <w:p>
      <w:pPr>
        <w:pStyle w:val="Heading2"/>
        <w:spacing w:after="160" w:before="300"/>
      </w:pPr>
      <w:r>
        <w:rPr>
          <w:b/>
          <w:bCs/>
          <w:color w:val="B4761F"/>
          <w:sz w:val="27"/>
          <w:szCs w:val="27"/>
        </w:rPr>
        <w:t xml:space="preserve">1.3  The Scout dashboard</w:t>
      </w:r>
    </w:p>
    <w:p>
      <w:pPr>
        <w:spacing w:after="160" w:line="276"/>
      </w:pPr>
      <w:r>
        <w:rPr>
          <w:color w:val="1C1B18"/>
          <w:sz w:val="22"/>
          <w:szCs w:val="22"/>
        </w:rPr>
        <w:t xml:space="preserve">The dashboard opens on the Scout cockpit. The </w:t>
      </w:r>
      <w:r>
        <w:rPr>
          <w:b/>
          <w:bCs/>
          <w:color w:val="1C1B18"/>
          <w:sz w:val="22"/>
          <w:szCs w:val="22"/>
        </w:rPr>
        <w:t xml:space="preserve">Prospects</w:t>
      </w:r>
      <w:r>
        <w:rPr>
          <w:color w:val="1C1B18"/>
          <w:sz w:val="22"/>
          <w:szCs w:val="22"/>
        </w:rPr>
        <w:t xml:space="preserve"> tab is live — it drives the real analyzer. The other four tabs (Scout Report, Revenue, Campaign Builder, Competitor Watch) show demo data for now; the footer says so.</w:t>
      </w:r>
    </w:p>
    <w:p>
      <w:pPr>
        <w:spacing w:after="160" w:line="276"/>
      </w:pPr>
      <w:r>
        <w:rPr>
          <w:color w:val="1C1B18"/>
          <w:sz w:val="22"/>
          <w:szCs w:val="22"/>
        </w:rPr>
        <w:t xml:space="preserve">At the top of the Prospects tab is a connection chip. “● Analyzer connected” means live results; “○ Analyzer offline” means the server isn’t running — start it (section 1.2) and click Reconnect.</w:t>
      </w:r>
    </w:p>
    <w:p>
      <w:pPr>
        <w:pStyle w:val="Heading3"/>
        <w:spacing w:after="120" w:before="220"/>
      </w:pPr>
      <w:r>
        <w:rPr>
          <w:b/>
          <w:bCs/>
          <w:color w:val="1C1B18"/>
          <w:sz w:val="23"/>
          <w:szCs w:val="23"/>
        </w:rPr>
        <w:t xml:space="preserve">Site audit — one prospect at a time</w:t>
      </w:r>
    </w:p>
    <w:p>
      <w:pPr>
        <w:pStyle w:val="ListParagraph"/>
        <w:numPr>
          <w:ilvl w:val="0"/>
          <w:numId w:val="2"/>
        </w:numPr>
        <w:spacing w:after="110" w:line="276"/>
      </w:pPr>
      <w:r>
        <w:rPr>
          <w:color w:val="1C1B18"/>
          <w:sz w:val="22"/>
          <w:szCs w:val="22"/>
        </w:rPr>
        <w:t xml:space="preserve">Type a domain into the audit box (plain domain is fine: rhinoroofers.com).</w:t>
      </w:r>
    </w:p>
    <w:p>
      <w:pPr>
        <w:pStyle w:val="ListParagraph"/>
        <w:numPr>
          <w:ilvl w:val="0"/>
          <w:numId w:val="2"/>
        </w:numPr>
        <w:spacing w:after="110" w:line="276"/>
      </w:pPr>
      <w:r>
        <w:rPr>
          <w:color w:val="1C1B18"/>
          <w:sz w:val="22"/>
          <w:szCs w:val="22"/>
        </w:rPr>
        <w:t xml:space="preserve">Press Enter or click Audit. Live sites take a few seconds — the analyzer is actually loading and measuring the page.</w:t>
      </w:r>
    </w:p>
    <w:p>
      <w:pPr>
        <w:pStyle w:val="ListParagraph"/>
        <w:numPr>
          <w:ilvl w:val="0"/>
          <w:numId w:val="2"/>
        </w:numPr>
        <w:spacing w:after="110" w:line="276"/>
      </w:pPr>
      <w:r>
        <w:rPr>
          <w:color w:val="1C1B18"/>
          <w:sz w:val="22"/>
          <w:szCs w:val="22"/>
        </w:rPr>
        <w:t xml:space="preserve">Read the result top to bottom: the </w:t>
      </w:r>
      <w:r>
        <w:rPr>
          <w:b/>
          <w:bCs/>
          <w:color w:val="1C1B18"/>
          <w:sz w:val="22"/>
          <w:szCs w:val="22"/>
        </w:rPr>
        <w:t xml:space="preserve">score ring and grade</w:t>
      </w:r>
      <w:r>
        <w:rPr>
          <w:color w:val="1C1B18"/>
          <w:sz w:val="22"/>
          <w:szCs w:val="22"/>
        </w:rPr>
        <w:t xml:space="preserve">, the verdict sentence, six hard metrics, five category bars, then </w:t>
      </w:r>
      <w:r>
        <w:rPr>
          <w:b/>
          <w:bCs/>
          <w:color w:val="1C1B18"/>
          <w:sz w:val="22"/>
          <w:szCs w:val="22"/>
        </w:rPr>
        <w:t xml:space="preserve">“Fix these first”</w:t>
      </w:r>
      <w:r>
        <w:rPr>
          <w:color w:val="1C1B18"/>
          <w:sz w:val="22"/>
          <w:szCs w:val="22"/>
        </w:rPr>
        <w:t xml:space="preserve"> — the three highest-impact problems, each with evidence, why it matters, and the fix.</w:t>
      </w:r>
    </w:p>
    <w:p>
      <w:pPr>
        <w:pStyle w:val="ListParagraph"/>
        <w:numPr>
          <w:ilvl w:val="0"/>
          <w:numId w:val="2"/>
        </w:numPr>
        <w:spacing w:after="110" w:line="276"/>
      </w:pPr>
      <w:r>
        <w:rPr>
          <w:color w:val="1C1B18"/>
          <w:sz w:val="22"/>
          <w:szCs w:val="22"/>
        </w:rPr>
        <w:t xml:space="preserve">“Marketing tools detected” shows their stack as chips. </w:t>
      </w:r>
      <w:r>
        <w:rPr>
          <w:b/>
          <w:bCs/>
          <w:color w:val="1C1B18"/>
          <w:sz w:val="22"/>
          <w:szCs w:val="22"/>
        </w:rPr>
        <w:t xml:space="preserve">No analytics</w:t>
      </w:r>
      <w:r>
        <w:rPr>
          <w:color w:val="1C1B18"/>
          <w:sz w:val="22"/>
          <w:szCs w:val="22"/>
        </w:rPr>
        <w:t xml:space="preserve"> and </w:t>
      </w:r>
      <w:r>
        <w:rPr>
          <w:b/>
          <w:bCs/>
          <w:color w:val="1C1B18"/>
          <w:sz w:val="22"/>
          <w:szCs w:val="22"/>
        </w:rPr>
        <w:t xml:space="preserve">No retargeting pixel</w:t>
      </w:r>
      <w:r>
        <w:rPr>
          <w:color w:val="1C1B18"/>
          <w:sz w:val="22"/>
          <w:szCs w:val="22"/>
        </w:rPr>
        <w:t xml:space="preserve"> are highlighted — those two gaps are your most repeatable pitch.</w:t>
      </w:r>
    </w:p>
    <w:p>
      <w:pPr>
        <w:pStyle w:val="ListParagraph"/>
        <w:numPr>
          <w:ilvl w:val="0"/>
          <w:numId w:val="2"/>
        </w:numPr>
        <w:spacing w:after="110" w:line="276"/>
      </w:pPr>
      <w:r>
        <w:rPr>
          <w:color w:val="1C1B18"/>
          <w:sz w:val="22"/>
          <w:szCs w:val="22"/>
        </w:rPr>
        <w:t xml:space="preserve">At the bottom: the </w:t>
      </w:r>
      <w:r>
        <w:rPr>
          <w:b/>
          <w:bCs/>
          <w:color w:val="1C1B18"/>
          <w:sz w:val="22"/>
          <w:szCs w:val="22"/>
        </w:rPr>
        <w:t xml:space="preserve">outreach opener</w:t>
      </w:r>
      <w:r>
        <w:rPr>
          <w:color w:val="1C1B18"/>
          <w:sz w:val="22"/>
          <w:szCs w:val="22"/>
        </w:rPr>
        <w:t xml:space="preserve"> (one plain-spoken sentence, ready to paste into an email or say at a door) and a link to the full client report.</w:t>
      </w:r>
    </w:p>
    <w:p>
      <w:pPr>
        <w:pStyle w:val="Heading3"/>
        <w:spacing w:after="120" w:before="220"/>
      </w:pPr>
      <w:r>
        <w:rPr>
          <w:b/>
          <w:bCs/>
          <w:color w:val="1C1B18"/>
          <w:sz w:val="23"/>
          <w:szCs w:val="23"/>
        </w:rPr>
        <w:t xml:space="preserve">Market scan — a whole list at once</w:t>
      </w:r>
    </w:p>
    <w:p>
      <w:pPr>
        <w:pStyle w:val="ListParagraph"/>
        <w:numPr>
          <w:ilvl w:val="0"/>
          <w:numId w:val="2"/>
        </w:numPr>
        <w:spacing w:after="110" w:line="276"/>
      </w:pPr>
      <w:r>
        <w:rPr>
          <w:color w:val="1C1B18"/>
          <w:sz w:val="22"/>
          <w:szCs w:val="22"/>
        </w:rPr>
        <w:t xml:space="preserve">Paste domains into the list box, one per line (up to 250).</w:t>
      </w:r>
    </w:p>
    <w:p>
      <w:pPr>
        <w:pStyle w:val="ListParagraph"/>
        <w:numPr>
          <w:ilvl w:val="0"/>
          <w:numId w:val="2"/>
        </w:numPr>
        <w:spacing w:after="110" w:line="276"/>
      </w:pPr>
      <w:r>
        <w:rPr>
          <w:color w:val="1C1B18"/>
          <w:sz w:val="22"/>
          <w:szCs w:val="22"/>
        </w:rPr>
        <w:t xml:space="preserve">Click Scan. Expect roughly 1–2 seconds per site.</w:t>
      </w:r>
    </w:p>
    <w:p>
      <w:pPr>
        <w:pStyle w:val="ListParagraph"/>
        <w:numPr>
          <w:ilvl w:val="0"/>
          <w:numId w:val="2"/>
        </w:numPr>
        <w:spacing w:after="110" w:line="276"/>
      </w:pPr>
      <w:r>
        <w:rPr>
          <w:color w:val="1C1B18"/>
          <w:sz w:val="22"/>
          <w:szCs w:val="22"/>
        </w:rPr>
        <w:t xml:space="preserve">Results come back </w:t>
      </w:r>
      <w:r>
        <w:rPr>
          <w:b/>
          <w:bCs/>
          <w:color w:val="1C1B18"/>
          <w:sz w:val="22"/>
          <w:szCs w:val="22"/>
        </w:rPr>
        <w:t xml:space="preserve">ranked worst-first</w:t>
      </w:r>
      <w:r>
        <w:rPr>
          <w:color w:val="1C1B18"/>
          <w:sz w:val="22"/>
          <w:szCs w:val="22"/>
        </w:rPr>
        <w:t xml:space="preserve"> — that’s your call order. Sites that failed to load sort to the very top: a site that’s down is the easiest pitch on the list.</w:t>
      </w:r>
    </w:p>
    <w:p>
      <w:pPr>
        <w:pStyle w:val="ListParagraph"/>
        <w:numPr>
          <w:ilvl w:val="0"/>
          <w:numId w:val="2"/>
        </w:numPr>
        <w:spacing w:after="110" w:line="276"/>
      </w:pPr>
      <w:r>
        <w:rPr>
          <w:color w:val="1C1B18"/>
          <w:sz w:val="22"/>
          <w:szCs w:val="22"/>
        </w:rPr>
        <w:t xml:space="preserve">The summary tiles show sites scanned, average score, how many have no retargeting, how many have no analytics. “Scout’s read on this market” turns the list into a one-paragraph market story you can use in any pitch.</w:t>
      </w:r>
    </w:p>
    <w:p>
      <w:pPr>
        <w:pStyle w:val="ListParagraph"/>
        <w:numPr>
          <w:ilvl w:val="0"/>
          <w:numId w:val="2"/>
        </w:numPr>
        <w:spacing w:after="110" w:line="276"/>
      </w:pPr>
      <w:r>
        <w:rPr>
          <w:color w:val="1C1B18"/>
          <w:sz w:val="22"/>
          <w:szCs w:val="22"/>
        </w:rPr>
        <w:t xml:space="preserve">Each row has a Copy opener button — a per-prospect opening line, ready to send.</w:t>
      </w:r>
    </w:p>
    <w:p>
      <w:pPr>
        <w:pStyle w:val="Heading2"/>
        <w:spacing w:after="160" w:before="300"/>
      </w:pPr>
      <w:r>
        <w:rPr>
          <w:b/>
          <w:bCs/>
          <w:color w:val="B4761F"/>
          <w:sz w:val="27"/>
          <w:szCs w:val="27"/>
        </w:rPr>
        <w:t xml:space="preserve">1.4  The client report</w:t>
      </w:r>
    </w:p>
    <w:p>
      <w:pPr>
        <w:spacing w:after="160" w:line="276"/>
      </w:pPr>
      <w:r>
        <w:rPr>
          <w:color w:val="1C1B18"/>
          <w:sz w:val="22"/>
          <w:szCs w:val="22"/>
        </w:rPr>
        <w:t xml:space="preserve">Every audit has a shareable, client-facing report at:</w:t>
      </w:r>
    </w:p>
    <w:p>
      <w:pPr>
        <w:shd w:fill="F4F1EA" w:val="clear"/>
        <w:spacing w:after="200" w:line="260"/>
        <w:ind w:left="240" w:right="240"/>
      </w:pPr>
      <w:r>
        <w:rPr>
          <w:rFonts w:ascii="Courier New" w:cs="Courier New" w:eastAsia="Courier New" w:hAnsi="Courier New"/>
          <w:color w:val="1C1B18"/>
          <w:sz w:val="19"/>
          <w:szCs w:val="19"/>
        </w:rPr>
        <w:t xml:space="preserve">http://localhost:8080/report?url=THEIR-DOMAIN.com</w:t>
      </w:r>
    </w:p>
    <w:p>
      <w:pPr>
        <w:spacing w:after="160" w:line="276"/>
      </w:pPr>
      <w:r>
        <w:rPr>
          <w:color w:val="1C1B18"/>
          <w:sz w:val="22"/>
          <w:szCs w:val="22"/>
        </w:rPr>
        <w:t xml:space="preserve">It’s branded, jargon-free, and structured for a business owner: grade up top, the fix list in priority order, each finding in what/why/fix format, and an honest note about how we measured. To hand it to a prospect, open the report in the browser and print to PDF (File → Print → Save as PDF), then attach it to your follow-up email or bring it printed to the door.</w:t>
      </w:r>
    </w:p>
    <w:tbl>
      <w:tblPr>
        <w:tblW w:type="dxa" w:w="10080"/>
        <w:tblBorders>
          <w:top w:val="none" w:color="FFFFFF" w:sz="0"/>
          <w:left w:val="single" w:color="B4761F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shd w:fill="FDF3E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B4761F"/>
                <w:sz w:val="21"/>
                <w:szCs w:val="21"/>
              </w:rPr>
              <w:t xml:space="preserve">The report is the product demo</w:t>
            </w:r>
          </w:p>
          <w:p>
            <w:pPr>
              <w:spacing w:after="0" w:line="276"/>
            </w:pPr>
            <w:r>
              <w:rPr>
                <w:color w:val="1C1B18"/>
                <w:sz w:val="21"/>
                <w:szCs w:val="21"/>
              </w:rPr>
              <w:t xml:space="preserve">You are not asking the prospect to imagine what you do — you’re handing them proof you already did it. Nothing in the report is padded, and every fix is real. That’s the credibility the whole sales motion runs on.</w:t>
            </w:r>
          </w:p>
        </w:tc>
      </w:tr>
    </w:tbl>
    <w:p>
      <w:pPr>
        <w:spacing w:after="120"/>
      </w:pPr>
    </w:p>
    <w:p>
      <w:pPr>
        <w:pStyle w:val="Heading2"/>
        <w:spacing w:after="160" w:before="300"/>
      </w:pPr>
      <w:r>
        <w:rPr>
          <w:b/>
          <w:bCs/>
          <w:color w:val="B4761F"/>
          <w:sz w:val="27"/>
          <w:szCs w:val="27"/>
        </w:rPr>
        <w:t xml:space="preserve">1.5  Command line (optional, for batch work)</w:t>
      </w:r>
    </w:p>
    <w:p>
      <w:pPr>
        <w:spacing w:after="160" w:line="276"/>
      </w:pPr>
      <w:r>
        <w:rPr>
          <w:color w:val="1C1B18"/>
          <w:sz w:val="22"/>
          <w:szCs w:val="22"/>
        </w:rPr>
        <w:t xml:space="preserve">Everything the dashboard does is also available in Terminal. Run these from the just_grit folder: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5280"/>
      </w:tblGrid>
      <w:tr>
        <w:trPr>
          <w:tblHeader/>
        </w:trPr>
        <w:tc>
          <w:tcPr>
            <w:tcW w:type="dxa" w:w="4800"/>
            <w:tcBorders>
              <w:top w:val="single" w:color="E6E2D8" w:sz="4"/>
              <w:left w:val="single" w:color="E6E2D8" w:sz="4"/>
              <w:bottom w:val="single" w:color="E6E2D8" w:sz="4"/>
              <w:right w:val="single" w:color="E6E2D8" w:sz="4"/>
            </w:tcBorders>
            <w:shd w:fill="EFECE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b/>
                <w:bCs/>
                <w:color w:val="1C1B18"/>
                <w:sz w:val="20"/>
                <w:szCs w:val="20"/>
              </w:rPr>
              <w:t xml:space="preserve">Command</w:t>
            </w:r>
          </w:p>
        </w:tc>
        <w:tc>
          <w:tcPr>
            <w:tcW w:type="dxa" w:w="5280"/>
            <w:tcBorders>
              <w:top w:val="single" w:color="E6E2D8" w:sz="4"/>
              <w:left w:val="single" w:color="E6E2D8" w:sz="4"/>
              <w:bottom w:val="single" w:color="E6E2D8" w:sz="4"/>
              <w:right w:val="single" w:color="E6E2D8" w:sz="4"/>
            </w:tcBorders>
            <w:shd w:fill="EFECE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b/>
                <w:bCs/>
                <w:color w:val="1C1B18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4800"/>
            <w:tcBorders>
              <w:top w:val="single" w:color="E6E2D8" w:sz="4"/>
              <w:left w:val="single" w:color="E6E2D8" w:sz="4"/>
              <w:bottom w:val="single" w:color="E6E2D8" w:sz="4"/>
              <w:right w:val="single" w:color="E6E2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color w:val="1C1B18"/>
                <w:sz w:val="20"/>
                <w:szCs w:val="20"/>
              </w:rPr>
              <w:t xml:space="preserve">.venv/bin/python -m grit_analyzer.cli DOMAIN</w:t>
            </w:r>
          </w:p>
        </w:tc>
        <w:tc>
          <w:tcPr>
            <w:tcW w:type="dxa" w:w="5280"/>
            <w:tcBorders>
              <w:top w:val="single" w:color="E6E2D8" w:sz="4"/>
              <w:left w:val="single" w:color="E6E2D8" w:sz="4"/>
              <w:bottom w:val="single" w:color="E6E2D8" w:sz="4"/>
              <w:right w:val="single" w:color="E6E2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color w:val="1C1B18"/>
                <w:sz w:val="20"/>
                <w:szCs w:val="20"/>
              </w:rPr>
              <w:t xml:space="preserve">Audit one site, print the results</w:t>
            </w:r>
          </w:p>
        </w:tc>
      </w:tr>
      <w:tr>
        <w:tc>
          <w:tcPr>
            <w:tcW w:type="dxa" w:w="4800"/>
            <w:tcBorders>
              <w:top w:val="single" w:color="E6E2D8" w:sz="4"/>
              <w:left w:val="single" w:color="E6E2D8" w:sz="4"/>
              <w:bottom w:val="single" w:color="E6E2D8" w:sz="4"/>
              <w:right w:val="single" w:color="E6E2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color w:val="1C1B18"/>
                <w:sz w:val="20"/>
                <w:szCs w:val="20"/>
              </w:rPr>
              <w:t xml:space="preserve">… DOMAIN --report out.html</w:t>
            </w:r>
          </w:p>
        </w:tc>
        <w:tc>
          <w:tcPr>
            <w:tcW w:type="dxa" w:w="5280"/>
            <w:tcBorders>
              <w:top w:val="single" w:color="E6E2D8" w:sz="4"/>
              <w:left w:val="single" w:color="E6E2D8" w:sz="4"/>
              <w:bottom w:val="single" w:color="E6E2D8" w:sz="4"/>
              <w:right w:val="single" w:color="E6E2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color w:val="1C1B18"/>
                <w:sz w:val="20"/>
                <w:szCs w:val="20"/>
              </w:rPr>
              <w:t xml:space="preserve">Also write the client report to a file</w:t>
            </w:r>
          </w:p>
        </w:tc>
      </w:tr>
      <w:tr>
        <w:tc>
          <w:tcPr>
            <w:tcW w:type="dxa" w:w="4800"/>
            <w:tcBorders>
              <w:top w:val="single" w:color="E6E2D8" w:sz="4"/>
              <w:left w:val="single" w:color="E6E2D8" w:sz="4"/>
              <w:bottom w:val="single" w:color="E6E2D8" w:sz="4"/>
              <w:right w:val="single" w:color="E6E2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color w:val="1C1B18"/>
                <w:sz w:val="20"/>
                <w:szCs w:val="20"/>
              </w:rPr>
              <w:t xml:space="preserve">… --batch list.txt</w:t>
            </w:r>
          </w:p>
        </w:tc>
        <w:tc>
          <w:tcPr>
            <w:tcW w:type="dxa" w:w="5280"/>
            <w:tcBorders>
              <w:top w:val="single" w:color="E6E2D8" w:sz="4"/>
              <w:left w:val="single" w:color="E6E2D8" w:sz="4"/>
              <w:bottom w:val="single" w:color="E6E2D8" w:sz="4"/>
              <w:right w:val="single" w:color="E6E2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color w:val="1C1B18"/>
                <w:sz w:val="20"/>
                <w:szCs w:val="20"/>
              </w:rPr>
              <w:t xml:space="preserve">Score every domain in a text file (one per line), ranked worst-first</w:t>
            </w:r>
          </w:p>
        </w:tc>
      </w:tr>
      <w:tr>
        <w:tc>
          <w:tcPr>
            <w:tcW w:type="dxa" w:w="4800"/>
            <w:tcBorders>
              <w:top w:val="single" w:color="E6E2D8" w:sz="4"/>
              <w:left w:val="single" w:color="E6E2D8" w:sz="4"/>
              <w:bottom w:val="single" w:color="E6E2D8" w:sz="4"/>
              <w:right w:val="single" w:color="E6E2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color w:val="1C1B18"/>
                <w:sz w:val="20"/>
                <w:szCs w:val="20"/>
              </w:rPr>
              <w:t xml:space="preserve">… --compare a.com b.com c.com</w:t>
            </w:r>
          </w:p>
        </w:tc>
        <w:tc>
          <w:tcPr>
            <w:tcW w:type="dxa" w:w="5280"/>
            <w:tcBorders>
              <w:top w:val="single" w:color="E6E2D8" w:sz="4"/>
              <w:left w:val="single" w:color="E6E2D8" w:sz="4"/>
              <w:bottom w:val="single" w:color="E6E2D8" w:sz="4"/>
              <w:right w:val="single" w:color="E6E2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color w:val="1C1B18"/>
                <w:sz w:val="20"/>
                <w:szCs w:val="20"/>
              </w:rPr>
              <w:t xml:space="preserve">Competitor mode: rank 2–10 sites against each other</w:t>
            </w:r>
          </w:p>
        </w:tc>
      </w:tr>
      <w:tr>
        <w:tc>
          <w:tcPr>
            <w:tcW w:type="dxa" w:w="4800"/>
            <w:tcBorders>
              <w:top w:val="single" w:color="E6E2D8" w:sz="4"/>
              <w:left w:val="single" w:color="E6E2D8" w:sz="4"/>
              <w:bottom w:val="single" w:color="E6E2D8" w:sz="4"/>
              <w:right w:val="single" w:color="E6E2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color w:val="1C1B18"/>
                <w:sz w:val="20"/>
                <w:szCs w:val="20"/>
              </w:rPr>
              <w:t xml:space="preserve">… --history DOMAIN</w:t>
            </w:r>
          </w:p>
        </w:tc>
        <w:tc>
          <w:tcPr>
            <w:tcW w:type="dxa" w:w="5280"/>
            <w:tcBorders>
              <w:top w:val="single" w:color="E6E2D8" w:sz="4"/>
              <w:left w:val="single" w:color="E6E2D8" w:sz="4"/>
              <w:bottom w:val="single" w:color="E6E2D8" w:sz="4"/>
              <w:right w:val="single" w:color="E6E2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color w:val="1C1B18"/>
                <w:sz w:val="20"/>
                <w:szCs w:val="20"/>
              </w:rPr>
              <w:t xml:space="preserve">Show every stored scan of a domain and whether it improved or got worse</w:t>
            </w:r>
          </w:p>
        </w:tc>
      </w:tr>
      <w:tr>
        <w:tc>
          <w:tcPr>
            <w:tcW w:type="dxa" w:w="4800"/>
            <w:tcBorders>
              <w:top w:val="single" w:color="E6E2D8" w:sz="4"/>
              <w:left w:val="single" w:color="E6E2D8" w:sz="4"/>
              <w:bottom w:val="single" w:color="E6E2D8" w:sz="4"/>
              <w:right w:val="single" w:color="E6E2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color w:val="1C1B18"/>
                <w:sz w:val="20"/>
                <w:szCs w:val="20"/>
              </w:rPr>
              <w:t xml:space="preserve">… --suppress DOMAIN</w:t>
            </w:r>
          </w:p>
        </w:tc>
        <w:tc>
          <w:tcPr>
            <w:tcW w:type="dxa" w:w="5280"/>
            <w:tcBorders>
              <w:top w:val="single" w:color="E6E2D8" w:sz="4"/>
              <w:left w:val="single" w:color="E6E2D8" w:sz="4"/>
              <w:bottom w:val="single" w:color="E6E2D8" w:sz="4"/>
              <w:right w:val="single" w:color="E6E2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color w:val="1C1B18"/>
                <w:sz w:val="20"/>
                <w:szCs w:val="20"/>
              </w:rPr>
              <w:t xml:space="preserve">Add a domain to the do-not-scan list</w:t>
            </w:r>
          </w:p>
        </w:tc>
      </w:tr>
    </w:tbl>
    <w:p>
      <w:pPr>
        <w:spacing w:after="120"/>
      </w:pPr>
    </w:p>
    <w:p>
      <w:pPr>
        <w:pStyle w:val="Heading2"/>
        <w:spacing w:after="160" w:before="300"/>
      </w:pPr>
      <w:r>
        <w:rPr>
          <w:b/>
          <w:bCs/>
          <w:color w:val="B4761F"/>
          <w:sz w:val="27"/>
          <w:szCs w:val="27"/>
        </w:rPr>
        <w:t xml:space="preserve">1.6  Competitor mode and score history</w:t>
      </w:r>
    </w:p>
    <w:p>
      <w:pPr>
        <w:pStyle w:val="Heading3"/>
        <w:spacing w:after="120" w:before="220"/>
      </w:pPr>
      <w:r>
        <w:rPr>
          <w:b/>
          <w:bCs/>
          <w:color w:val="1C1B18"/>
          <w:sz w:val="23"/>
          <w:szCs w:val="23"/>
        </w:rPr>
        <w:t xml:space="preserve">Competitor mode</w:t>
      </w:r>
    </w:p>
    <w:p>
      <w:pPr>
        <w:spacing w:after="160" w:line="276"/>
      </w:pPr>
      <w:r>
        <w:rPr>
          <w:color w:val="1C1B18"/>
          <w:sz w:val="22"/>
          <w:szCs w:val="22"/>
        </w:rPr>
        <w:t xml:space="preserve">Feed it a market — your prospect plus their four biggest competitors — and it ranks the field, names the leader, finds each site’s weakest category, and writes a </w:t>
      </w:r>
      <w:r>
        <w:rPr>
          <w:b/>
          <w:bCs/>
          <w:color w:val="1C1B18"/>
          <w:sz w:val="22"/>
          <w:szCs w:val="22"/>
        </w:rPr>
        <w:t xml:space="preserve">“sell against”</w:t>
      </w:r>
      <w:r>
        <w:rPr>
          <w:color w:val="1C1B18"/>
          <w:sz w:val="22"/>
          <w:szCs w:val="22"/>
        </w:rPr>
        <w:t xml:space="preserve"> line for every company. Use it two ways: to show a prospect exactly where they sit in their own market (nothing motivates like being ranked 4th of 5), and to prep before a meeting so you know the local landscape cold.</w:t>
      </w:r>
    </w:p>
    <w:p>
      <w:pPr>
        <w:pStyle w:val="Heading3"/>
        <w:spacing w:after="120" w:before="220"/>
      </w:pPr>
      <w:r>
        <w:rPr>
          <w:b/>
          <w:bCs/>
          <w:color w:val="1C1B18"/>
          <w:sz w:val="23"/>
          <w:szCs w:val="23"/>
        </w:rPr>
        <w:t xml:space="preserve">Score history — two sales plays</w:t>
      </w:r>
    </w:p>
    <w:p>
      <w:pPr>
        <w:spacing w:after="160" w:line="276"/>
      </w:pPr>
      <w:r>
        <w:rPr>
          <w:color w:val="1C1B18"/>
          <w:sz w:val="22"/>
          <w:szCs w:val="22"/>
        </w:rPr>
        <w:t xml:space="preserve">Every scan is saved automatically. When you scan the same site later, the analyzer compares scores over time. That powers two plays: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b/>
          <w:bCs/>
          <w:color w:val="1C1B18"/>
          <w:sz w:val="22"/>
          <w:szCs w:val="22"/>
        </w:rPr>
        <w:t xml:space="preserve">Prospecting: </w:t>
      </w:r>
      <w:r>
        <w:rPr>
          <w:color w:val="1C1B18"/>
          <w:sz w:val="22"/>
          <w:szCs w:val="22"/>
        </w:rPr>
        <w:t xml:space="preserve">“Their site got worse” — rescan your prospect list monthly; a dropped score is a fresh, factual reason to call.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b/>
          <w:bCs/>
          <w:color w:val="1C1B18"/>
          <w:sz w:val="22"/>
          <w:szCs w:val="22"/>
        </w:rPr>
        <w:t xml:space="preserve">Retention: </w:t>
      </w:r>
      <w:r>
        <w:rPr>
          <w:color w:val="1C1B18"/>
          <w:sz w:val="22"/>
          <w:szCs w:val="22"/>
        </w:rPr>
        <w:t xml:space="preserve">“Here’s what we did” — scan a client’s site before you start work and after you finish. The before/after score is your proof of value, in one number.</w:t>
      </w:r>
    </w:p>
    <w:p>
      <w:pPr>
        <w:pStyle w:val="Heading2"/>
        <w:spacing w:after="160" w:before="300"/>
      </w:pPr>
      <w:r>
        <w:rPr>
          <w:b/>
          <w:bCs/>
          <w:color w:val="B4761F"/>
          <w:sz w:val="27"/>
          <w:szCs w:val="27"/>
        </w:rPr>
        <w:t xml:space="preserve">1.7  Rules of the road (do not skip)</w:t>
      </w:r>
    </w:p>
    <w:p>
      <w:pPr>
        <w:spacing w:after="160" w:line="276"/>
      </w:pPr>
      <w:r>
        <w:rPr>
          <w:color w:val="1C1B18"/>
          <w:sz w:val="22"/>
          <w:szCs w:val="22"/>
        </w:rPr>
        <w:t xml:space="preserve">These rules are built into the tool and are non-negotiable. They’re what keeps the whole operation clean, legal, and worth trusting: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b/>
          <w:bCs/>
          <w:color w:val="1C1B18"/>
          <w:sz w:val="22"/>
          <w:szCs w:val="22"/>
        </w:rPr>
        <w:t xml:space="preserve">We only look at public pages</w:t>
      </w:r>
      <w:r>
        <w:rPr>
          <w:color w:val="1C1B18"/>
          <w:sz w:val="22"/>
          <w:szCs w:val="22"/>
        </w:rPr>
        <w:t xml:space="preserve"> — the same pages anyone’s browser loads. No logins, no form submissions, no security probing, no personal data.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b/>
          <w:bCs/>
          <w:color w:val="1C1B18"/>
          <w:sz w:val="22"/>
          <w:szCs w:val="22"/>
        </w:rPr>
        <w:t xml:space="preserve">We honor robots.txt.</w:t>
      </w:r>
      <w:r>
        <w:rPr>
          <w:color w:val="1C1B18"/>
          <w:sz w:val="22"/>
          <w:szCs w:val="22"/>
        </w:rPr>
        <w:t xml:space="preserve"> If a site asks not to be visited by tools, the analyzer refuses to scan it and tells you why.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b/>
          <w:bCs/>
          <w:color w:val="1C1B18"/>
          <w:sz w:val="22"/>
          <w:szCs w:val="22"/>
        </w:rPr>
        <w:t xml:space="preserve">We identify ourselves.</w:t>
      </w:r>
      <w:r>
        <w:rPr>
          <w:color w:val="1C1B18"/>
          <w:sz w:val="22"/>
          <w:szCs w:val="22"/>
        </w:rPr>
        <w:t xml:space="preserve"> The analyzer announces its name and contact address on every visit. No disguises.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b/>
          <w:bCs/>
          <w:color w:val="1C1B18"/>
          <w:sz w:val="22"/>
          <w:szCs w:val="22"/>
        </w:rPr>
        <w:t xml:space="preserve">We honor opt-outs.</w:t>
      </w:r>
      <w:r>
        <w:rPr>
          <w:color w:val="1C1B18"/>
          <w:sz w:val="22"/>
          <w:szCs w:val="22"/>
        </w:rPr>
        <w:t xml:space="preserve"> If any site owner asks to be left alone, add their domain to the do-not-scan list immediately (section 1.5) — it’s honored everywhere, permanently.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b/>
          <w:bCs/>
          <w:color w:val="1C1B18"/>
          <w:sz w:val="22"/>
          <w:szCs w:val="22"/>
        </w:rPr>
        <w:t xml:space="preserve">When in doubt, the tool stays quiet.</w:t>
      </w:r>
      <w:r>
        <w:rPr>
          <w:color w:val="1C1B18"/>
          <w:sz w:val="22"/>
          <w:szCs w:val="22"/>
        </w:rPr>
        <w:t xml:space="preserve"> It would rather miss a finding than put a wrong claim in your email.</w:t>
      </w:r>
    </w:p>
    <w:p>
      <w:pPr>
        <w:pStyle w:val="Heading2"/>
        <w:spacing w:after="160" w:before="300"/>
      </w:pPr>
      <w:r>
        <w:rPr>
          <w:b/>
          <w:bCs/>
          <w:color w:val="B4761F"/>
          <w:sz w:val="27"/>
          <w:szCs w:val="27"/>
        </w:rPr>
        <w:t xml:space="preserve">1.8  Troubleshooting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580"/>
      </w:tblGrid>
      <w:tr>
        <w:trPr>
          <w:tblHeader/>
        </w:trPr>
        <w:tc>
          <w:tcPr>
            <w:tcW w:type="dxa" w:w="3500"/>
            <w:tcBorders>
              <w:top w:val="single" w:color="E6E2D8" w:sz="4"/>
              <w:left w:val="single" w:color="E6E2D8" w:sz="4"/>
              <w:bottom w:val="single" w:color="E6E2D8" w:sz="4"/>
              <w:right w:val="single" w:color="E6E2D8" w:sz="4"/>
            </w:tcBorders>
            <w:shd w:fill="EFECE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b/>
                <w:bCs/>
                <w:color w:val="1C1B18"/>
                <w:sz w:val="20"/>
                <w:szCs w:val="20"/>
              </w:rPr>
              <w:t xml:space="preserve">Symptom</w:t>
            </w:r>
          </w:p>
        </w:tc>
        <w:tc>
          <w:tcPr>
            <w:tcW w:type="dxa" w:w="6580"/>
            <w:tcBorders>
              <w:top w:val="single" w:color="E6E2D8" w:sz="4"/>
              <w:left w:val="single" w:color="E6E2D8" w:sz="4"/>
              <w:bottom w:val="single" w:color="E6E2D8" w:sz="4"/>
              <w:right w:val="single" w:color="E6E2D8" w:sz="4"/>
            </w:tcBorders>
            <w:shd w:fill="EFECE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b/>
                <w:bCs/>
                <w:color w:val="1C1B18"/>
                <w:sz w:val="20"/>
                <w:szCs w:val="20"/>
              </w:rPr>
              <w:t xml:space="preserve">What it means / what to do</w:t>
            </w:r>
          </w:p>
        </w:tc>
      </w:tr>
      <w:tr>
        <w:tc>
          <w:tcPr>
            <w:tcW w:type="dxa" w:w="3500"/>
            <w:tcBorders>
              <w:top w:val="single" w:color="E6E2D8" w:sz="4"/>
              <w:left w:val="single" w:color="E6E2D8" w:sz="4"/>
              <w:bottom w:val="single" w:color="E6E2D8" w:sz="4"/>
              <w:right w:val="single" w:color="E6E2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color w:val="1C1B18"/>
                <w:sz w:val="20"/>
                <w:szCs w:val="20"/>
              </w:rPr>
              <w:t xml:space="preserve">“command not found: pip” or “uvicorn”</w:t>
            </w:r>
          </w:p>
        </w:tc>
        <w:tc>
          <w:tcPr>
            <w:tcW w:type="dxa" w:w="6580"/>
            <w:tcBorders>
              <w:top w:val="single" w:color="E6E2D8" w:sz="4"/>
              <w:left w:val="single" w:color="E6E2D8" w:sz="4"/>
              <w:bottom w:val="single" w:color="E6E2D8" w:sz="4"/>
              <w:right w:val="single" w:color="E6E2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color w:val="1C1B18"/>
                <w:sz w:val="20"/>
                <w:szCs w:val="20"/>
              </w:rPr>
              <w:t xml:space="preserve">You’re missing the .venv/bin/ prefix. Use the exact commands in section 1.2.</w:t>
            </w:r>
          </w:p>
        </w:tc>
      </w:tr>
      <w:tr>
        <w:tc>
          <w:tcPr>
            <w:tcW w:type="dxa" w:w="3500"/>
            <w:tcBorders>
              <w:top w:val="single" w:color="E6E2D8" w:sz="4"/>
              <w:left w:val="single" w:color="E6E2D8" w:sz="4"/>
              <w:bottom w:val="single" w:color="E6E2D8" w:sz="4"/>
              <w:right w:val="single" w:color="E6E2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color w:val="1C1B18"/>
                <w:sz w:val="20"/>
                <w:szCs w:val="20"/>
              </w:rPr>
              <w:t xml:space="preserve">“Address already in use” on start</w:t>
            </w:r>
          </w:p>
        </w:tc>
        <w:tc>
          <w:tcPr>
            <w:tcW w:type="dxa" w:w="6580"/>
            <w:tcBorders>
              <w:top w:val="single" w:color="E6E2D8" w:sz="4"/>
              <w:left w:val="single" w:color="E6E2D8" w:sz="4"/>
              <w:bottom w:val="single" w:color="E6E2D8" w:sz="4"/>
              <w:right w:val="single" w:color="E6E2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color w:val="1C1B18"/>
                <w:sz w:val="20"/>
                <w:szCs w:val="20"/>
              </w:rPr>
              <w:t xml:space="preserve">The server is already running. Just open the dashboard. (Section 1.2.)</w:t>
            </w:r>
          </w:p>
        </w:tc>
      </w:tr>
      <w:tr>
        <w:tc>
          <w:tcPr>
            <w:tcW w:type="dxa" w:w="3500"/>
            <w:tcBorders>
              <w:top w:val="single" w:color="E6E2D8" w:sz="4"/>
              <w:left w:val="single" w:color="E6E2D8" w:sz="4"/>
              <w:bottom w:val="single" w:color="E6E2D8" w:sz="4"/>
              <w:right w:val="single" w:color="E6E2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color w:val="1C1B18"/>
                <w:sz w:val="20"/>
                <w:szCs w:val="20"/>
              </w:rPr>
              <w:t xml:space="preserve">Dashboard chip says “Analyzer offline”</w:t>
            </w:r>
          </w:p>
        </w:tc>
        <w:tc>
          <w:tcPr>
            <w:tcW w:type="dxa" w:w="6580"/>
            <w:tcBorders>
              <w:top w:val="single" w:color="E6E2D8" w:sz="4"/>
              <w:left w:val="single" w:color="E6E2D8" w:sz="4"/>
              <w:bottom w:val="single" w:color="E6E2D8" w:sz="4"/>
              <w:right w:val="single" w:color="E6E2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color w:val="1C1B18"/>
                <w:sz w:val="20"/>
                <w:szCs w:val="20"/>
              </w:rPr>
              <w:t xml:space="preserve">The server isn’t running, or the endpoint box has the wrong address. Start the server, keep the endpoint at http://localhost:8080, click Reconnect.</w:t>
            </w:r>
          </w:p>
        </w:tc>
      </w:tr>
      <w:tr>
        <w:tc>
          <w:tcPr>
            <w:tcW w:type="dxa" w:w="3500"/>
            <w:tcBorders>
              <w:top w:val="single" w:color="E6E2D8" w:sz="4"/>
              <w:left w:val="single" w:color="E6E2D8" w:sz="4"/>
              <w:bottom w:val="single" w:color="E6E2D8" w:sz="4"/>
              <w:right w:val="single" w:color="E6E2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color w:val="1C1B18"/>
                <w:sz w:val="20"/>
                <w:szCs w:val="20"/>
              </w:rPr>
              <w:t xml:space="preserve">A site comes back “could not be loaded”</w:t>
            </w:r>
          </w:p>
        </w:tc>
        <w:tc>
          <w:tcPr>
            <w:tcW w:type="dxa" w:w="6580"/>
            <w:tcBorders>
              <w:top w:val="single" w:color="E6E2D8" w:sz="4"/>
              <w:left w:val="single" w:color="E6E2D8" w:sz="4"/>
              <w:bottom w:val="single" w:color="E6E2D8" w:sz="4"/>
              <w:right w:val="single" w:color="E6E2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color w:val="1C1B18"/>
                <w:sz w:val="20"/>
                <w:szCs w:val="20"/>
              </w:rPr>
              <w:t xml:space="preserve">Some sites block all automated visitors, some are genuinely down. Either way it’s noted honestly — and a site that’s down is itself a pitch.</w:t>
            </w:r>
          </w:p>
        </w:tc>
      </w:tr>
      <w:tr>
        <w:tc>
          <w:tcPr>
            <w:tcW w:type="dxa" w:w="3500"/>
            <w:tcBorders>
              <w:top w:val="single" w:color="E6E2D8" w:sz="4"/>
              <w:left w:val="single" w:color="E6E2D8" w:sz="4"/>
              <w:bottom w:val="single" w:color="E6E2D8" w:sz="4"/>
              <w:right w:val="single" w:color="E6E2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color w:val="1C1B18"/>
                <w:sz w:val="20"/>
                <w:szCs w:val="20"/>
              </w:rPr>
              <w:t xml:space="preserve">“Rate limit reached” message</w:t>
            </w:r>
          </w:p>
        </w:tc>
        <w:tc>
          <w:tcPr>
            <w:tcW w:type="dxa" w:w="6580"/>
            <w:tcBorders>
              <w:top w:val="single" w:color="E6E2D8" w:sz="4"/>
              <w:left w:val="single" w:color="E6E2D8" w:sz="4"/>
              <w:bottom w:val="single" w:color="E6E2D8" w:sz="4"/>
              <w:right w:val="single" w:color="E6E2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color w:val="1C1B18"/>
                <w:sz w:val="20"/>
                <w:szCs w:val="20"/>
              </w:rPr>
              <w:t xml:space="preserve">Built-in safety brake (10 audits/min, 6 batch scans/hour). Wait the number of seconds shown. It exists so the tool can never hammer anyone’s server — or yours.</w:t>
            </w:r>
          </w:p>
        </w:tc>
      </w:tr>
      <w:tr>
        <w:tc>
          <w:tcPr>
            <w:tcW w:type="dxa" w:w="3500"/>
            <w:tcBorders>
              <w:top w:val="single" w:color="E6E2D8" w:sz="4"/>
              <w:left w:val="single" w:color="E6E2D8" w:sz="4"/>
              <w:bottom w:val="single" w:color="E6E2D8" w:sz="4"/>
              <w:right w:val="single" w:color="E6E2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color w:val="1C1B18"/>
                <w:sz w:val="20"/>
                <w:szCs w:val="20"/>
              </w:rPr>
              <w:t xml:space="preserve">Scan seems stuck</w:t>
            </w:r>
          </w:p>
        </w:tc>
        <w:tc>
          <w:tcPr>
            <w:tcW w:type="dxa" w:w="6580"/>
            <w:tcBorders>
              <w:top w:val="single" w:color="E6E2D8" w:sz="4"/>
              <w:left w:val="single" w:color="E6E2D8" w:sz="4"/>
              <w:bottom w:val="single" w:color="E6E2D8" w:sz="4"/>
              <w:right w:val="single" w:color="E6E2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color w:val="1C1B18"/>
                <w:sz w:val="20"/>
                <w:szCs w:val="20"/>
              </w:rPr>
              <w:t xml:space="preserve">Large lists take time (1–2s per site). 100 sites ≈ 3–4 minutes. Leave the tab open.</w:t>
            </w:r>
          </w:p>
        </w:tc>
      </w:tr>
      <w:tr>
        <w:tc>
          <w:tcPr>
            <w:tcW w:type="dxa" w:w="3500"/>
            <w:tcBorders>
              <w:top w:val="single" w:color="E6E2D8" w:sz="4"/>
              <w:left w:val="single" w:color="E6E2D8" w:sz="4"/>
              <w:bottom w:val="single" w:color="E6E2D8" w:sz="4"/>
              <w:right w:val="single" w:color="E6E2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color w:val="1C1B18"/>
                <w:sz w:val="20"/>
                <w:szCs w:val="20"/>
              </w:rPr>
              <w:t xml:space="preserve">After a Mac restart, nothing works</w:t>
            </w:r>
          </w:p>
        </w:tc>
        <w:tc>
          <w:tcPr>
            <w:tcW w:type="dxa" w:w="6580"/>
            <w:tcBorders>
              <w:top w:val="single" w:color="E6E2D8" w:sz="4"/>
              <w:left w:val="single" w:color="E6E2D8" w:sz="4"/>
              <w:bottom w:val="single" w:color="E6E2D8" w:sz="4"/>
              <w:right w:val="single" w:color="E6E2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color w:val="1C1B18"/>
                <w:sz w:val="20"/>
                <w:szCs w:val="20"/>
              </w:rPr>
              <w:t xml:space="preserve">The server doesn’t auto-start. Run the two start commands in section 1.2.</w:t>
            </w:r>
          </w:p>
        </w:tc>
      </w:tr>
    </w:tbl>
    <w:p>
      <w:pPr>
        <w:spacing w:after="120"/>
      </w:pPr>
    </w:p>
    <w:p>
      <w:pPr>
        <w:spacing w:after="160" w:line="276"/>
      </w:pPr>
      <w:r>
        <w:rPr>
          <w:b/>
          <w:bCs/>
          <w:color w:val="1C1B18"/>
          <w:sz w:val="22"/>
          <w:szCs w:val="22"/>
        </w:rPr>
        <w:t xml:space="preserve">Health check any time: </w:t>
      </w:r>
      <w:r>
        <w:rPr>
          <w:rFonts w:ascii="Courier New" w:cs="Courier New" w:eastAsia="Courier New" w:hAnsi="Courier New"/>
          <w:color w:val="1C1B18"/>
          <w:sz w:val="22"/>
          <w:szCs w:val="22"/>
        </w:rPr>
        <w:t xml:space="preserve">curl -s http://localhost:8080/health</w:t>
      </w:r>
      <w:r>
        <w:rPr>
          <w:color w:val="1C1B18"/>
          <w:sz w:val="22"/>
          <w:szCs w:val="22"/>
        </w:rPr>
        <w:t xml:space="preserve">  — shows version, cached audits, and total scans stored.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C1B18"/>
          <w:sz w:val="34"/>
          <w:szCs w:val="34"/>
        </w:rPr>
        <w:t xml:space="preserve">Part 2 — Field Guide: Turning Reports Into Customers</w:t>
      </w:r>
    </w:p>
    <w:p>
      <w:pPr>
        <w:spacing w:after="220" w:line="300"/>
      </w:pPr>
      <w:r>
        <w:rPr>
          <w:color w:val="3C3A34"/>
          <w:sz w:val="24"/>
          <w:szCs w:val="24"/>
        </w:rPr>
        <w:t xml:space="preserve">The analyzer’s job is to hand you a conversation that’s already half-won. This part is the playbook for that conversation.</w:t>
      </w:r>
    </w:p>
    <w:p>
      <w:pPr>
        <w:pStyle w:val="Heading2"/>
        <w:spacing w:after="160" w:before="300"/>
      </w:pPr>
      <w:r>
        <w:rPr>
          <w:b/>
          <w:bCs/>
          <w:color w:val="B4761F"/>
          <w:sz w:val="27"/>
          <w:szCs w:val="27"/>
        </w:rPr>
        <w:t xml:space="preserve">2.1  The core motion</w:t>
      </w:r>
    </w:p>
    <w:p>
      <w:pPr>
        <w:pStyle w:val="ListParagraph"/>
        <w:numPr>
          <w:ilvl w:val="0"/>
          <w:numId w:val="2"/>
        </w:numPr>
        <w:spacing w:after="110" w:line="276"/>
      </w:pPr>
      <w:r>
        <w:rPr>
          <w:color w:val="1C1B18"/>
          <w:sz w:val="22"/>
          <w:szCs w:val="22"/>
        </w:rPr>
        <w:t xml:space="preserve">Build a list of local businesses in one vertical (roofers, HVAC, plumbers, restaurants).</w:t>
      </w:r>
    </w:p>
    <w:p>
      <w:pPr>
        <w:pStyle w:val="ListParagraph"/>
        <w:numPr>
          <w:ilvl w:val="0"/>
          <w:numId w:val="2"/>
        </w:numPr>
        <w:spacing w:after="110" w:line="276"/>
      </w:pPr>
      <w:r>
        <w:rPr>
          <w:color w:val="1C1B18"/>
          <w:sz w:val="22"/>
          <w:szCs w:val="22"/>
        </w:rPr>
        <w:t xml:space="preserve">Run the list through Market Scan. Call order = worst score first, dead sites at the very top.</w:t>
      </w:r>
    </w:p>
    <w:p>
      <w:pPr>
        <w:pStyle w:val="ListParagraph"/>
        <w:numPr>
          <w:ilvl w:val="0"/>
          <w:numId w:val="2"/>
        </w:numPr>
        <w:spacing w:after="110" w:line="276"/>
      </w:pPr>
      <w:r>
        <w:rPr>
          <w:color w:val="1C1B18"/>
          <w:sz w:val="22"/>
          <w:szCs w:val="22"/>
        </w:rPr>
        <w:t xml:space="preserve">For each call/email/knock: copy the outreach opener, personalize one detail, send or say it.</w:t>
      </w:r>
    </w:p>
    <w:p>
      <w:pPr>
        <w:pStyle w:val="ListParagraph"/>
        <w:numPr>
          <w:ilvl w:val="0"/>
          <w:numId w:val="2"/>
        </w:numPr>
        <w:spacing w:after="110" w:line="276"/>
      </w:pPr>
      <w:r>
        <w:rPr>
          <w:color w:val="1C1B18"/>
          <w:sz w:val="22"/>
          <w:szCs w:val="22"/>
        </w:rPr>
        <w:t xml:space="preserve">When they bite: send the full client report (print to PDF). Free, no strings. The report does the selling.</w:t>
      </w:r>
    </w:p>
    <w:p>
      <w:pPr>
        <w:pStyle w:val="ListParagraph"/>
        <w:numPr>
          <w:ilvl w:val="0"/>
          <w:numId w:val="2"/>
        </w:numPr>
        <w:spacing w:after="110" w:line="276"/>
      </w:pPr>
      <w:r>
        <w:rPr>
          <w:color w:val="1C1B18"/>
          <w:sz w:val="22"/>
          <w:szCs w:val="22"/>
        </w:rPr>
        <w:t xml:space="preserve">Close on fixing what the report found — then rescan after the work to prove the improvement (section 1.6).</w:t>
      </w:r>
    </w:p>
    <w:p>
      <w:pPr>
        <w:pStyle w:val="Heading2"/>
        <w:spacing w:after="160" w:before="300"/>
      </w:pPr>
      <w:r>
        <w:rPr>
          <w:b/>
          <w:bCs/>
          <w:color w:val="B4761F"/>
          <w:sz w:val="27"/>
          <w:szCs w:val="27"/>
        </w:rPr>
        <w:t xml:space="preserve">2.2  Why the opener works</w:t>
      </w:r>
    </w:p>
    <w:p>
      <w:pPr>
        <w:spacing w:after="160" w:line="276"/>
      </w:pPr>
      <w:r>
        <w:rPr>
          <w:color w:val="1C1B18"/>
          <w:sz w:val="22"/>
          <w:szCs w:val="22"/>
        </w:rPr>
        <w:t xml:space="preserve">The opening line is deliberately </w:t>
      </w:r>
      <w:r>
        <w:rPr>
          <w:b/>
          <w:bCs/>
          <w:color w:val="1C1B18"/>
          <w:sz w:val="22"/>
          <w:szCs w:val="22"/>
        </w:rPr>
        <w:t xml:space="preserve">never jargon</w:t>
      </w:r>
      <w:r>
        <w:rPr>
          <w:color w:val="1C1B18"/>
          <w:sz w:val="22"/>
          <w:szCs w:val="22"/>
        </w:rPr>
        <w:t xml:space="preserve">. The tool ranks findings separately for the email: “your phone number isn’t tap-to-call” starts a conversation; “no LocalBusiness structured data” does not. It always leads with the most human-relatable problem, phrased the way you’d say it across a counter.</w:t>
      </w:r>
    </w:p>
    <w:p>
      <w:pPr>
        <w:spacing w:after="160" w:line="276"/>
      </w:pPr>
      <w:r>
        <w:rPr>
          <w:color w:val="1C1B18"/>
          <w:sz w:val="22"/>
          <w:szCs w:val="22"/>
        </w:rPr>
        <w:t xml:space="preserve">A good send looks like this:</w:t>
      </w:r>
    </w:p>
    <w:tbl>
      <w:tblPr>
        <w:tblW w:type="dxa" w:w="10080"/>
        <w:tblBorders>
          <w:top w:val="none" w:color="FFFFFF" w:sz="0"/>
          <w:left w:val="single" w:color="B4761F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shd w:fill="FDF3E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B4761F"/>
                <w:sz w:val="21"/>
                <w:szCs w:val="21"/>
              </w:rPr>
              <w:t xml:space="preserve">Example outreach email</w:t>
            </w:r>
          </w:p>
          <w:p>
            <w:pPr>
              <w:spacing w:after="0" w:line="276"/>
            </w:pPr>
            <w:r>
              <w:rPr>
                <w:color w:val="1C1B18"/>
                <w:sz w:val="21"/>
                <w:szCs w:val="21"/>
              </w:rPr>
              <w:t xml:space="preserve">Subject: quick thing I noticed on your website  Hi Mike — I ran rhinoroofers.com through the site check we use before we take on any marketing work, and one thing jumped out: your phone number isn’t tap-to-call — on a phone, tapping it does nothing. It’s a quick fix — I put the full report together for you, no strings. Want me to send it over?  — Daniel, The Watson Factor</w:t>
            </w:r>
          </w:p>
        </w:tc>
      </w:tr>
    </w:tbl>
    <w:p>
      <w:pPr>
        <w:spacing w:after="120"/>
      </w:pPr>
    </w:p>
    <w:p>
      <w:pPr>
        <w:spacing w:after="160" w:line="276"/>
      </w:pPr>
      <w:r>
        <w:rPr>
          <w:color w:val="1C1B18"/>
          <w:sz w:val="22"/>
          <w:szCs w:val="22"/>
        </w:rPr>
        <w:t xml:space="preserve">Rules for the send: one finding only (the report has the rest), no attachments on the first touch, and the ask is “want the report?” — not “want to buy?”. The report earns the second conversation; the second conversation earns the sale.</w:t>
      </w:r>
    </w:p>
    <w:p>
      <w:pPr>
        <w:pStyle w:val="Heading2"/>
        <w:spacing w:after="160" w:before="300"/>
      </w:pPr>
      <w:r>
        <w:rPr>
          <w:b/>
          <w:bCs/>
          <w:color w:val="B4761F"/>
          <w:sz w:val="27"/>
          <w:szCs w:val="27"/>
        </w:rPr>
        <w:t xml:space="preserve">2.3  The repeatable market pitch</w:t>
      </w:r>
    </w:p>
    <w:p>
      <w:pPr>
        <w:spacing w:after="160" w:line="276"/>
      </w:pPr>
      <w:r>
        <w:rPr>
          <w:color w:val="1C1B18"/>
          <w:sz w:val="22"/>
          <w:szCs w:val="22"/>
        </w:rPr>
        <w:t xml:space="preserve">Across every vertical we’ve scanned, two gaps keep showing up: </w:t>
      </w:r>
      <w:r>
        <w:rPr>
          <w:b/>
          <w:bCs/>
          <w:color w:val="1C1B18"/>
          <w:sz w:val="22"/>
          <w:szCs w:val="22"/>
        </w:rPr>
        <w:t xml:space="preserve">no retargeting pixel</w:t>
      </w:r>
      <w:r>
        <w:rPr>
          <w:color w:val="1C1B18"/>
          <w:sz w:val="22"/>
          <w:szCs w:val="22"/>
        </w:rPr>
        <w:t xml:space="preserve"> (most first-time visitors leave and are lost forever — the cheapest lead a local business can buy is the one who already visited) and </w:t>
      </w:r>
      <w:r>
        <w:rPr>
          <w:b/>
          <w:bCs/>
          <w:color w:val="1C1B18"/>
          <w:sz w:val="22"/>
          <w:szCs w:val="22"/>
        </w:rPr>
        <w:t xml:space="preserve">missing LocalBusiness data</w:t>
      </w:r>
      <w:r>
        <w:rPr>
          <w:color w:val="1C1B18"/>
          <w:sz w:val="22"/>
          <w:szCs w:val="22"/>
        </w:rPr>
        <w:t xml:space="preserve"> (the site isn’t telling Google what the map listing needs to hear). Same two problems, business after business. That’s not a weakness of the pitch — it IS the pitch: you can walk into any shop in the vertical knowing what’s probably wrong before you scan.</w:t>
      </w:r>
    </w:p>
    <w:p>
      <w:pPr>
        <w:pStyle w:val="Heading2"/>
        <w:spacing w:after="160" w:before="300"/>
      </w:pPr>
      <w:r>
        <w:rPr>
          <w:b/>
          <w:bCs/>
          <w:color w:val="B4761F"/>
          <w:sz w:val="27"/>
          <w:szCs w:val="27"/>
        </w:rPr>
        <w:t xml:space="preserve">2.4  At the door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color w:val="1C1B18"/>
          <w:sz w:val="22"/>
          <w:szCs w:val="22"/>
        </w:rPr>
        <w:t xml:space="preserve">Scan the night before. Have the score and the one plain-spoken finding in your head, not on paper.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color w:val="1C1B18"/>
          <w:sz w:val="22"/>
          <w:szCs w:val="22"/>
        </w:rPr>
        <w:t xml:space="preserve">Open with the finding, not the company: “I was looking at your site — did you know tapping your phone number on an iPhone does nothing?” Let them pull out their phone and see it. The demo is theirs, not yours.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color w:val="1C1B18"/>
          <w:sz w:val="22"/>
          <w:szCs w:val="22"/>
        </w:rPr>
        <w:t xml:space="preserve">The leave-behind is the printed report with your card. It keeps selling after you leave.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color w:val="1C1B18"/>
          <w:sz w:val="22"/>
          <w:szCs w:val="22"/>
        </w:rPr>
        <w:t xml:space="preserve">Goal of every knock: the decision-maker’s direct email — that’s where the report goes.</w:t>
      </w:r>
    </w:p>
    <w:p>
      <w:pPr>
        <w:pStyle w:val="Heading2"/>
        <w:spacing w:after="160" w:before="300"/>
      </w:pPr>
      <w:r>
        <w:rPr>
          <w:b/>
          <w:bCs/>
          <w:color w:val="B4761F"/>
          <w:sz w:val="27"/>
          <w:szCs w:val="27"/>
        </w:rPr>
        <w:t xml:space="preserve">2.5  What not to do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color w:val="1C1B18"/>
          <w:sz w:val="22"/>
          <w:szCs w:val="22"/>
        </w:rPr>
        <w:t xml:space="preserve">Don’t send a report to a business we’ve been asked not to contact — and if anyone asks to be left alone, suppress their domain the same day (section 1.5).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color w:val="1C1B18"/>
          <w:sz w:val="22"/>
          <w:szCs w:val="22"/>
        </w:rPr>
        <w:t xml:space="preserve">Don’t exaggerate a finding. The tool understates on purpose; match it. “Your site is broken” loses; “one thing jumped out” wins.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color w:val="1C1B18"/>
          <w:sz w:val="22"/>
          <w:szCs w:val="22"/>
        </w:rPr>
        <w:t xml:space="preserve">Don’t lead with score or grade in the first touch — grades feel like an attack. Lead with the single relatable finding.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color w:val="1C1B18"/>
          <w:sz w:val="22"/>
          <w:szCs w:val="22"/>
        </w:rPr>
        <w:t xml:space="preserve">Don’t promise a specific ranking or revenue result. Promise the fix and the before/after rescan — those we can always deliver.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C1B18"/>
          <w:sz w:val="34"/>
          <w:szCs w:val="34"/>
        </w:rPr>
        <w:t xml:space="preserve">Part 3 — Understanding Your Website Report</w:t>
      </w:r>
    </w:p>
    <w:p>
      <w:pPr>
        <w:spacing w:after="220"/>
      </w:pPr>
      <w:r>
        <w:rPr>
          <w:i/>
          <w:iCs/>
          <w:color w:val="6D6A62"/>
          <w:sz w:val="21"/>
          <w:szCs w:val="21"/>
        </w:rPr>
        <w:t xml:space="preserve">This section is written for you, the business owner. Print it, or copy it, and hand it out with any report.</w:t>
      </w:r>
    </w:p>
    <w:p>
      <w:pPr>
        <w:pStyle w:val="Heading2"/>
        <w:spacing w:after="160" w:before="300"/>
      </w:pPr>
      <w:r>
        <w:rPr>
          <w:b/>
          <w:bCs/>
          <w:color w:val="B4761F"/>
          <w:sz w:val="27"/>
          <w:szCs w:val="27"/>
        </w:rPr>
        <w:t xml:space="preserve">3.1  What this report is</w:t>
      </w:r>
    </w:p>
    <w:p>
      <w:pPr>
        <w:spacing w:after="160" w:line="276"/>
      </w:pPr>
      <w:r>
        <w:rPr>
          <w:color w:val="1C1B18"/>
          <w:sz w:val="22"/>
          <w:szCs w:val="22"/>
        </w:rPr>
        <w:t xml:space="preserve">We loaded your website exactly the way a customer’s phone does — same public pages, nothing private, no logins, no tricks — and measured what happened. The result is a score out of 100 and a short list of specific problems, each with three parts: what we found, why it matters to your revenue, and precisely how to fix it.</w:t>
      </w:r>
    </w:p>
    <w:p>
      <w:pPr>
        <w:spacing w:after="160" w:line="276"/>
      </w:pPr>
      <w:r>
        <w:rPr>
          <w:b/>
          <w:bCs/>
          <w:color w:val="1C1B18"/>
          <w:sz w:val="22"/>
          <w:szCs w:val="22"/>
        </w:rPr>
        <w:t xml:space="preserve">The score is not a judgment of your business. </w:t>
      </w:r>
      <w:r>
        <w:rPr>
          <w:color w:val="1C1B18"/>
          <w:sz w:val="22"/>
          <w:szCs w:val="22"/>
        </w:rPr>
        <w:t xml:space="preserve">Plenty of excellent companies have low-scoring websites — that’s actually the point. A great roofer with a website that loads slowly and can’t be tapped to call is losing jobs to a worse roofer whose site works. The report shows where that’s happening.</w:t>
      </w:r>
    </w:p>
    <w:p>
      <w:pPr>
        <w:pStyle w:val="Heading2"/>
        <w:spacing w:after="160" w:before="300"/>
      </w:pPr>
      <w:r>
        <w:rPr>
          <w:b/>
          <w:bCs/>
          <w:color w:val="B4761F"/>
          <w:sz w:val="27"/>
          <w:szCs w:val="27"/>
        </w:rPr>
        <w:t xml:space="preserve">3.2  How to read your score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rPr>
          <w:tblHeader/>
        </w:trPr>
        <w:tc>
          <w:tcPr>
            <w:tcW w:type="dxa" w:w="2200"/>
            <w:tcBorders>
              <w:top w:val="single" w:color="E6E2D8" w:sz="4"/>
              <w:left w:val="single" w:color="E6E2D8" w:sz="4"/>
              <w:bottom w:val="single" w:color="E6E2D8" w:sz="4"/>
              <w:right w:val="single" w:color="E6E2D8" w:sz="4"/>
            </w:tcBorders>
            <w:shd w:fill="EFECE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b/>
                <w:bCs/>
                <w:color w:val="1C1B18"/>
                <w:sz w:val="20"/>
                <w:szCs w:val="20"/>
              </w:rPr>
              <w:t xml:space="preserve">Grade</w:t>
            </w:r>
          </w:p>
        </w:tc>
        <w:tc>
          <w:tcPr>
            <w:tcW w:type="dxa" w:w="7880"/>
            <w:tcBorders>
              <w:top w:val="single" w:color="E6E2D8" w:sz="4"/>
              <w:left w:val="single" w:color="E6E2D8" w:sz="4"/>
              <w:bottom w:val="single" w:color="E6E2D8" w:sz="4"/>
              <w:right w:val="single" w:color="E6E2D8" w:sz="4"/>
            </w:tcBorders>
            <w:shd w:fill="EFECE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b/>
                <w:bCs/>
                <w:color w:val="1C1B18"/>
                <w:sz w:val="20"/>
                <w:szCs w:val="20"/>
              </w:rPr>
              <w:t xml:space="preserve">What it means</w:t>
            </w:r>
          </w:p>
        </w:tc>
      </w:tr>
      <w:tr>
        <w:tc>
          <w:tcPr>
            <w:tcW w:type="dxa" w:w="2200"/>
            <w:tcBorders>
              <w:top w:val="single" w:color="E6E2D8" w:sz="4"/>
              <w:left w:val="single" w:color="E6E2D8" w:sz="4"/>
              <w:bottom w:val="single" w:color="E6E2D8" w:sz="4"/>
              <w:right w:val="single" w:color="E6E2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color w:val="1C1B18"/>
                <w:sz w:val="20"/>
                <w:szCs w:val="20"/>
              </w:rPr>
              <w:t xml:space="preserve">A (90+)</w:t>
            </w:r>
          </w:p>
        </w:tc>
        <w:tc>
          <w:tcPr>
            <w:tcW w:type="dxa" w:w="7880"/>
            <w:tcBorders>
              <w:top w:val="single" w:color="E6E2D8" w:sz="4"/>
              <w:left w:val="single" w:color="E6E2D8" w:sz="4"/>
              <w:bottom w:val="single" w:color="E6E2D8" w:sz="4"/>
              <w:right w:val="single" w:color="E6E2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color w:val="1C1B18"/>
                <w:sz w:val="20"/>
                <w:szCs w:val="20"/>
              </w:rPr>
              <w:t xml:space="preserve">The fundamentals are done right. The fix list is fine-tuning.</w:t>
            </w:r>
          </w:p>
        </w:tc>
      </w:tr>
      <w:tr>
        <w:tc>
          <w:tcPr>
            <w:tcW w:type="dxa" w:w="2200"/>
            <w:tcBorders>
              <w:top w:val="single" w:color="E6E2D8" w:sz="4"/>
              <w:left w:val="single" w:color="E6E2D8" w:sz="4"/>
              <w:bottom w:val="single" w:color="E6E2D8" w:sz="4"/>
              <w:right w:val="single" w:color="E6E2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color w:val="1C1B18"/>
                <w:sz w:val="20"/>
                <w:szCs w:val="20"/>
              </w:rPr>
              <w:t xml:space="preserve">B (80–89)</w:t>
            </w:r>
          </w:p>
        </w:tc>
        <w:tc>
          <w:tcPr>
            <w:tcW w:type="dxa" w:w="7880"/>
            <w:tcBorders>
              <w:top w:val="single" w:color="E6E2D8" w:sz="4"/>
              <w:left w:val="single" w:color="E6E2D8" w:sz="4"/>
              <w:bottom w:val="single" w:color="E6E2D8" w:sz="4"/>
              <w:right w:val="single" w:color="E6E2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color w:val="1C1B18"/>
                <w:sz w:val="20"/>
                <w:szCs w:val="20"/>
              </w:rPr>
              <w:t xml:space="preserve">Solid, but leaving customers on the table. Usually a handful of high-value fixes.</w:t>
            </w:r>
          </w:p>
        </w:tc>
      </w:tr>
      <w:tr>
        <w:tc>
          <w:tcPr>
            <w:tcW w:type="dxa" w:w="2200"/>
            <w:tcBorders>
              <w:top w:val="single" w:color="E6E2D8" w:sz="4"/>
              <w:left w:val="single" w:color="E6E2D8" w:sz="4"/>
              <w:bottom w:val="single" w:color="E6E2D8" w:sz="4"/>
              <w:right w:val="single" w:color="E6E2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color w:val="1C1B18"/>
                <w:sz w:val="20"/>
                <w:szCs w:val="20"/>
              </w:rPr>
              <w:t xml:space="preserve">C (70–79)</w:t>
            </w:r>
          </w:p>
        </w:tc>
        <w:tc>
          <w:tcPr>
            <w:tcW w:type="dxa" w:w="7880"/>
            <w:tcBorders>
              <w:top w:val="single" w:color="E6E2D8" w:sz="4"/>
              <w:left w:val="single" w:color="E6E2D8" w:sz="4"/>
              <w:bottom w:val="single" w:color="E6E2D8" w:sz="4"/>
              <w:right w:val="single" w:color="E6E2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color w:val="1C1B18"/>
                <w:sz w:val="20"/>
                <w:szCs w:val="20"/>
              </w:rPr>
              <w:t xml:space="preserve">Looks fine to a person, mediocre to Google. Fixable — and worth fixing.</w:t>
            </w:r>
          </w:p>
        </w:tc>
      </w:tr>
      <w:tr>
        <w:tc>
          <w:tcPr>
            <w:tcW w:type="dxa" w:w="2200"/>
            <w:tcBorders>
              <w:top w:val="single" w:color="E6E2D8" w:sz="4"/>
              <w:left w:val="single" w:color="E6E2D8" w:sz="4"/>
              <w:bottom w:val="single" w:color="E6E2D8" w:sz="4"/>
              <w:right w:val="single" w:color="E6E2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color w:val="1C1B18"/>
                <w:sz w:val="20"/>
                <w:szCs w:val="20"/>
              </w:rPr>
              <w:t xml:space="preserve">D (60–69)</w:t>
            </w:r>
          </w:p>
        </w:tc>
        <w:tc>
          <w:tcPr>
            <w:tcW w:type="dxa" w:w="7880"/>
            <w:tcBorders>
              <w:top w:val="single" w:color="E6E2D8" w:sz="4"/>
              <w:left w:val="single" w:color="E6E2D8" w:sz="4"/>
              <w:bottom w:val="single" w:color="E6E2D8" w:sz="4"/>
              <w:right w:val="single" w:color="E6E2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color w:val="1C1B18"/>
                <w:sz w:val="20"/>
                <w:szCs w:val="20"/>
              </w:rPr>
              <w:t xml:space="preserve">Actively losing business to better-tuned competitors.</w:t>
            </w:r>
          </w:p>
        </w:tc>
      </w:tr>
      <w:tr>
        <w:tc>
          <w:tcPr>
            <w:tcW w:type="dxa" w:w="2200"/>
            <w:tcBorders>
              <w:top w:val="single" w:color="E6E2D8" w:sz="4"/>
              <w:left w:val="single" w:color="E6E2D8" w:sz="4"/>
              <w:bottom w:val="single" w:color="E6E2D8" w:sz="4"/>
              <w:right w:val="single" w:color="E6E2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color w:val="1C1B18"/>
                <w:sz w:val="20"/>
                <w:szCs w:val="20"/>
              </w:rPr>
              <w:t xml:space="preserve">F (below 60)</w:t>
            </w:r>
          </w:p>
        </w:tc>
        <w:tc>
          <w:tcPr>
            <w:tcW w:type="dxa" w:w="7880"/>
            <w:tcBorders>
              <w:top w:val="single" w:color="E6E2D8" w:sz="4"/>
              <w:left w:val="single" w:color="E6E2D8" w:sz="4"/>
              <w:bottom w:val="single" w:color="E6E2D8" w:sz="4"/>
              <w:right w:val="single" w:color="E6E2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color w:val="1C1B18"/>
                <w:sz w:val="20"/>
                <w:szCs w:val="20"/>
              </w:rPr>
              <w:t xml:space="preserve">Problems serious enough to cost customers today.</w:t>
            </w:r>
          </w:p>
        </w:tc>
      </w:tr>
    </w:tbl>
    <w:p>
      <w:pPr>
        <w:spacing w:after="120"/>
      </w:pPr>
    </w:p>
    <w:p>
      <w:pPr>
        <w:spacing w:after="160" w:line="276"/>
      </w:pPr>
      <w:r>
        <w:rPr>
          <w:color w:val="1C1B18"/>
          <w:sz w:val="22"/>
          <w:szCs w:val="22"/>
        </w:rPr>
        <w:t xml:space="preserve">The five category bars under the score show where the points went. The ones marked in red and orange are where your money is leaking.</w:t>
      </w:r>
    </w:p>
    <w:p>
      <w:pPr>
        <w:pStyle w:val="Heading2"/>
        <w:spacing w:after="160" w:before="300"/>
      </w:pPr>
      <w:r>
        <w:rPr>
          <w:b/>
          <w:bCs/>
          <w:color w:val="B4761F"/>
          <w:sz w:val="27"/>
          <w:szCs w:val="27"/>
        </w:rPr>
        <w:t xml:space="preserve">3.3  The severity labels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rPr>
          <w:tblHeader/>
        </w:trPr>
        <w:tc>
          <w:tcPr>
            <w:tcW w:type="dxa" w:w="2400"/>
            <w:tcBorders>
              <w:top w:val="single" w:color="E6E2D8" w:sz="4"/>
              <w:left w:val="single" w:color="E6E2D8" w:sz="4"/>
              <w:bottom w:val="single" w:color="E6E2D8" w:sz="4"/>
              <w:right w:val="single" w:color="E6E2D8" w:sz="4"/>
            </w:tcBorders>
            <w:shd w:fill="EFECE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b/>
                <w:bCs/>
                <w:color w:val="1C1B18"/>
                <w:sz w:val="20"/>
                <w:szCs w:val="20"/>
              </w:rPr>
              <w:t xml:space="preserve">Label</w:t>
            </w:r>
          </w:p>
        </w:tc>
        <w:tc>
          <w:tcPr>
            <w:tcW w:type="dxa" w:w="7680"/>
            <w:tcBorders>
              <w:top w:val="single" w:color="E6E2D8" w:sz="4"/>
              <w:left w:val="single" w:color="E6E2D8" w:sz="4"/>
              <w:bottom w:val="single" w:color="E6E2D8" w:sz="4"/>
              <w:right w:val="single" w:color="E6E2D8" w:sz="4"/>
            </w:tcBorders>
            <w:shd w:fill="EFECE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b/>
                <w:bCs/>
                <w:color w:val="1C1B18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400"/>
            <w:tcBorders>
              <w:top w:val="single" w:color="E6E2D8" w:sz="4"/>
              <w:left w:val="single" w:color="E6E2D8" w:sz="4"/>
              <w:bottom w:val="single" w:color="E6E2D8" w:sz="4"/>
              <w:right w:val="single" w:color="E6E2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color w:val="1C1B18"/>
                <w:sz w:val="20"/>
                <w:szCs w:val="20"/>
              </w:rPr>
              <w:t xml:space="preserve">Critical</w:t>
            </w:r>
          </w:p>
        </w:tc>
        <w:tc>
          <w:tcPr>
            <w:tcW w:type="dxa" w:w="7680"/>
            <w:tcBorders>
              <w:top w:val="single" w:color="E6E2D8" w:sz="4"/>
              <w:left w:val="single" w:color="E6E2D8" w:sz="4"/>
              <w:bottom w:val="single" w:color="E6E2D8" w:sz="4"/>
              <w:right w:val="single" w:color="E6E2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color w:val="1C1B18"/>
                <w:sz w:val="20"/>
                <w:szCs w:val="20"/>
              </w:rPr>
              <w:t xml:space="preserve">Costing you customers right now. Fix this week.</w:t>
            </w:r>
          </w:p>
        </w:tc>
      </w:tr>
      <w:tr>
        <w:tc>
          <w:tcPr>
            <w:tcW w:type="dxa" w:w="2400"/>
            <w:tcBorders>
              <w:top w:val="single" w:color="E6E2D8" w:sz="4"/>
              <w:left w:val="single" w:color="E6E2D8" w:sz="4"/>
              <w:bottom w:val="single" w:color="E6E2D8" w:sz="4"/>
              <w:right w:val="single" w:color="E6E2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color w:val="1C1B18"/>
                <w:sz w:val="20"/>
                <w:szCs w:val="20"/>
              </w:rPr>
              <w:t xml:space="preserve">Serious</w:t>
            </w:r>
          </w:p>
        </w:tc>
        <w:tc>
          <w:tcPr>
            <w:tcW w:type="dxa" w:w="7680"/>
            <w:tcBorders>
              <w:top w:val="single" w:color="E6E2D8" w:sz="4"/>
              <w:left w:val="single" w:color="E6E2D8" w:sz="4"/>
              <w:bottom w:val="single" w:color="E6E2D8" w:sz="4"/>
              <w:right w:val="single" w:color="E6E2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color w:val="1C1B18"/>
                <w:sz w:val="20"/>
                <w:szCs w:val="20"/>
              </w:rPr>
              <w:t xml:space="preserve">A real, measurable leak. Fix this month.</w:t>
            </w:r>
          </w:p>
        </w:tc>
      </w:tr>
      <w:tr>
        <w:tc>
          <w:tcPr>
            <w:tcW w:type="dxa" w:w="2400"/>
            <w:tcBorders>
              <w:top w:val="single" w:color="E6E2D8" w:sz="4"/>
              <w:left w:val="single" w:color="E6E2D8" w:sz="4"/>
              <w:bottom w:val="single" w:color="E6E2D8" w:sz="4"/>
              <w:right w:val="single" w:color="E6E2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color w:val="1C1B18"/>
                <w:sz w:val="20"/>
                <w:szCs w:val="20"/>
              </w:rPr>
              <w:t xml:space="preserve">Worth fixing</w:t>
            </w:r>
          </w:p>
        </w:tc>
        <w:tc>
          <w:tcPr>
            <w:tcW w:type="dxa" w:w="7680"/>
            <w:tcBorders>
              <w:top w:val="single" w:color="E6E2D8" w:sz="4"/>
              <w:left w:val="single" w:color="E6E2D8" w:sz="4"/>
              <w:bottom w:val="single" w:color="E6E2D8" w:sz="4"/>
              <w:right w:val="single" w:color="E6E2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color w:val="1C1B18"/>
                <w:sz w:val="20"/>
                <w:szCs w:val="20"/>
              </w:rPr>
              <w:t xml:space="preserve">Clear improvement, moderate effort. Fold into your next site update.</w:t>
            </w:r>
          </w:p>
        </w:tc>
      </w:tr>
      <w:tr>
        <w:tc>
          <w:tcPr>
            <w:tcW w:type="dxa" w:w="2400"/>
            <w:tcBorders>
              <w:top w:val="single" w:color="E6E2D8" w:sz="4"/>
              <w:left w:val="single" w:color="E6E2D8" w:sz="4"/>
              <w:bottom w:val="single" w:color="E6E2D8" w:sz="4"/>
              <w:right w:val="single" w:color="E6E2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color w:val="1C1B18"/>
                <w:sz w:val="20"/>
                <w:szCs w:val="20"/>
              </w:rPr>
              <w:t xml:space="preserve">Minor</w:t>
            </w:r>
          </w:p>
        </w:tc>
        <w:tc>
          <w:tcPr>
            <w:tcW w:type="dxa" w:w="7680"/>
            <w:tcBorders>
              <w:top w:val="single" w:color="E6E2D8" w:sz="4"/>
              <w:left w:val="single" w:color="E6E2D8" w:sz="4"/>
              <w:bottom w:val="single" w:color="E6E2D8" w:sz="4"/>
              <w:right w:val="single" w:color="E6E2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color w:val="1C1B18"/>
                <w:sz w:val="20"/>
                <w:szCs w:val="20"/>
              </w:rPr>
              <w:t xml:space="preserve">Polish. Do it when someone’s already in the code.</w:t>
            </w:r>
          </w:p>
        </w:tc>
      </w:tr>
    </w:tbl>
    <w:p>
      <w:pPr>
        <w:spacing w:after="120"/>
      </w:pPr>
    </w:p>
    <w:p>
      <w:pPr>
        <w:pStyle w:val="Heading2"/>
        <w:spacing w:after="160" w:before="300"/>
      </w:pPr>
      <w:r>
        <w:rPr>
          <w:b/>
          <w:bCs/>
          <w:color w:val="B4761F"/>
          <w:sz w:val="27"/>
          <w:szCs w:val="27"/>
        </w:rPr>
        <w:t xml:space="preserve">3.4  What we did — and didn’t — do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color w:val="1C1B18"/>
          <w:sz w:val="22"/>
          <w:szCs w:val="22"/>
        </w:rPr>
        <w:t xml:space="preserve">We visited only your public pages, the same ones any visitor sees. We announced who we were on every visit.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color w:val="1C1B18"/>
          <w:sz w:val="22"/>
          <w:szCs w:val="22"/>
        </w:rPr>
        <w:t xml:space="preserve">We did not log in to anything, submit any form, test any security, or collect any personal data about you or your customers.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color w:val="1C1B18"/>
          <w:sz w:val="22"/>
          <w:szCs w:val="22"/>
        </w:rPr>
        <w:t xml:space="preserve">If your site asks not to be visited by tools (a standard file called robots.txt), we honor that — and we honor “please don’t scan me again” requests permanently.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color w:val="1C1B18"/>
          <w:sz w:val="22"/>
          <w:szCs w:val="22"/>
        </w:rPr>
        <w:t xml:space="preserve">Speed was measured from a fast connection. Real phones on cell service are usually slower — so if the report says your site is slow, your customers are having a worse experience than the number suggests.</w:t>
      </w:r>
    </w:p>
    <w:p>
      <w:pPr>
        <w:pStyle w:val="Heading2"/>
        <w:spacing w:after="160" w:before="300"/>
      </w:pPr>
      <w:r>
        <w:rPr>
          <w:b/>
          <w:bCs/>
          <w:color w:val="B4761F"/>
          <w:sz w:val="27"/>
          <w:szCs w:val="27"/>
        </w:rPr>
        <w:t xml:space="preserve">3.5  What to do with the fix list</w:t>
      </w:r>
    </w:p>
    <w:p>
      <w:pPr>
        <w:spacing w:after="160" w:line="276"/>
      </w:pPr>
      <w:r>
        <w:rPr>
          <w:color w:val="1C1B18"/>
          <w:sz w:val="22"/>
          <w:szCs w:val="22"/>
        </w:rPr>
        <w:t xml:space="preserve">Every fix is written so you can hand it directly to whoever built your website — it names the exact change, not a vague goal. Most items on a typical list are under an hour of developer time. You have three options, all legitimate: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b/>
          <w:bCs/>
          <w:color w:val="1C1B18"/>
          <w:sz w:val="22"/>
          <w:szCs w:val="22"/>
        </w:rPr>
        <w:t xml:space="preserve">Hand it to your web person. </w:t>
      </w:r>
      <w:r>
        <w:rPr>
          <w:color w:val="1C1B18"/>
          <w:sz w:val="22"/>
          <w:szCs w:val="22"/>
        </w:rPr>
        <w:t xml:space="preserve">The report is written for exactly that. No further translation needed.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b/>
          <w:bCs/>
          <w:color w:val="1C1B18"/>
          <w:sz w:val="22"/>
          <w:szCs w:val="22"/>
        </w:rPr>
        <w:t xml:space="preserve">Do the easy ones yourself. </w:t>
      </w:r>
      <w:r>
        <w:rPr>
          <w:color w:val="1C1B18"/>
          <w:sz w:val="22"/>
          <w:szCs w:val="22"/>
        </w:rPr>
        <w:t xml:space="preserve">If your site is on Wix, Squarespace, GoDaddy or WordPress, several fixes (page title, description, tap-to-call number) are settings, not code.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b/>
          <w:bCs/>
          <w:color w:val="1C1B18"/>
          <w:sz w:val="22"/>
          <w:szCs w:val="22"/>
        </w:rPr>
        <w:t xml:space="preserve">Have us do it. </w:t>
      </w:r>
      <w:r>
        <w:rPr>
          <w:color w:val="1C1B18"/>
          <w:sz w:val="22"/>
          <w:szCs w:val="22"/>
        </w:rPr>
        <w:t xml:space="preserve">We fix what’s on the list, then re-run the same scan and show you the before and after. You’ll see the improvement in the same score that found the problems.</w:t>
      </w:r>
    </w:p>
    <w:p>
      <w:pPr>
        <w:spacing w:after="120"/>
      </w:pPr>
    </w:p>
    <w:tbl>
      <w:tblPr>
        <w:tblW w:type="dxa" w:w="10080"/>
        <w:tblBorders>
          <w:top w:val="none" w:color="FFFFFF" w:sz="0"/>
          <w:left w:val="single" w:color="B4761F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shd w:fill="FDF3E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B4761F"/>
                <w:sz w:val="21"/>
                <w:szCs w:val="21"/>
              </w:rPr>
              <w:t xml:space="preserve">Questions?</w:t>
            </w:r>
          </w:p>
          <w:p>
            <w:pPr>
              <w:spacing w:after="0" w:line="276"/>
            </w:pPr>
            <w:r>
              <w:rPr>
                <w:color w:val="1C1B18"/>
                <w:sz w:val="21"/>
                <w:szCs w:val="21"/>
              </w:rPr>
              <w:t xml:space="preserve">The Watson Factor · San Antonio &amp; New Braunfels · turnkeytexas@icloud.com. The scan behind this report is ours — we’re happy to walk through any finding and what it’s costing you, no charge.</w:t>
            </w:r>
          </w:p>
        </w:tc>
      </w:tr>
    </w:tbl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0080"/>
      </w:tabs>
    </w:pPr>
    <w:r>
      <w:rPr>
        <w:color w:val="6D6A62"/>
        <w:sz w:val="17"/>
        <w:szCs w:val="17"/>
      </w:rPr>
      <w:t xml:space="preserve">Just Grit Website Analyzer — Manual v2.0</w:t>
    </w:r>
    <w:r>
      <w:rPr>
        <w:color w:val="6D6A62"/>
        <w:sz w:val="17"/>
        <w:szCs w:val="17"/>
      </w:rPr>
      <w:t xml:space="preserve">	</w:t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30"/>
      </w:pPr>
    </w:lvl>
    <w:lvl w:ilvl="1" w15:tentative="1">
      <w:start w:val="1"/>
      <w:numFmt w:val="bullet"/>
      <w:lvlText w:val="◦"/>
      <w:lvlJc w:val="left"/>
      <w:pPr>
        <w:ind w:left="860" w:hanging="23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1B18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Just Grit Website Analyzer — Instruction Manual &amp; Field Guide</dc:title>
  <dc:creator>The Watson Factor</dc:creator>
  <cp:lastModifiedBy>Un-named</cp:lastModifiedBy>
  <cp:revision>1</cp:revision>
  <dcterms:created xsi:type="dcterms:W3CDTF">2026-08-04T16:42:28.052Z</dcterms:created>
  <dcterms:modified xsi:type="dcterms:W3CDTF">2026-08-04T16:42:28.052Z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