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333333" w:space="6" w:sz="5" w:val="single"/>
        </w:pBdr>
        <w:shd w:fill="ffffff" w:val="clear"/>
        <w:spacing w:after="380" w:before="380" w:line="288" w:lineRule="auto"/>
        <w:rPr/>
      </w:pPr>
      <w:bookmarkStart w:colFirst="0" w:colLast="0" w:name="_uj1fi0bl65ti" w:id="0"/>
      <w:bookmarkEnd w:id="0"/>
      <w:r w:rsidDel="00000000" w:rsidR="00000000" w:rsidRPr="00000000">
        <w:rPr>
          <w:b w:val="1"/>
          <w:bCs w:val="1"/>
          <w:color w:val="212529"/>
          <w:sz w:val="46"/>
          <w:szCs w:val="46"/>
          <w:rtl w:val="0"/>
        </w:rPr>
        <w:t xml:space="preserve">Registration - Virtual conference</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Due to the current regional situation, the Organizing Committee has transitioned </w:t>
      </w:r>
      <w:r w:rsidDel="00000000" w:rsidR="00000000" w:rsidRPr="00000000">
        <w:rPr>
          <w:b w:val="1"/>
          <w:bCs w:val="1"/>
          <w:rtl w:val="0"/>
        </w:rPr>
        <w:t xml:space="preserve">The ACM Web Conference 2026</w:t>
      </w:r>
      <w:r w:rsidDel="00000000" w:rsidR="00000000" w:rsidRPr="00000000">
        <w:rPr>
          <w:rtl w:val="0"/>
        </w:rPr>
        <w:t xml:space="preserve"> to a </w:t>
      </w:r>
      <w:r w:rsidDel="00000000" w:rsidR="00000000" w:rsidRPr="00000000">
        <w:rPr>
          <w:b w:val="1"/>
          <w:bCs w:val="1"/>
          <w:rtl w:val="0"/>
        </w:rPr>
        <w:t xml:space="preserve">fully virtual conference</w:t>
      </w:r>
      <w:r w:rsidDel="00000000" w:rsidR="00000000" w:rsidRPr="00000000">
        <w:rPr>
          <w:rtl w:val="0"/>
        </w:rPr>
        <w:t xml:space="preserve"> format. This change prioritizes the safety, accessibility, and global participation of all attendees while ensuring the continuity of the conference program. All planned sessions, including keynotes, paper presentations, workshops, tutorials, and panels, will be delivered via a dedicated virtual platform. Detailed access instructions will be shared with all registered participants in advance.</w:t>
      </w:r>
    </w:p>
    <w:p w:rsidR="00000000" w:rsidDel="00000000" w:rsidP="00000000" w:rsidRDefault="00000000" w:rsidRPr="00000000" w14:paraId="00000003">
      <w:pPr>
        <w:shd w:fill="ffffff" w:val="clear"/>
        <w:spacing w:after="160" w:lineRule="auto"/>
        <w:rPr/>
      </w:pPr>
      <w:r w:rsidDel="00000000" w:rsidR="00000000" w:rsidRPr="00000000">
        <w:rPr>
          <w:b w:val="1"/>
          <w:bCs w:val="1"/>
          <w:rtl w:val="0"/>
        </w:rPr>
        <w:t xml:space="preserve">Registration updates</w:t>
      </w:r>
      <w:r w:rsidDel="00000000" w:rsidR="00000000" w:rsidRPr="00000000">
        <w:rPr>
          <w:rtl w:val="0"/>
        </w:rPr>
      </w:r>
    </w:p>
    <w:p w:rsidR="00000000" w:rsidDel="00000000" w:rsidP="00000000" w:rsidRDefault="00000000" w:rsidRPr="00000000" w14:paraId="00000004">
      <w:pPr>
        <w:shd w:fill="ffffff" w:val="clear"/>
        <w:spacing w:after="160" w:lineRule="auto"/>
        <w:rPr/>
      </w:pPr>
      <w:r w:rsidDel="00000000" w:rsidR="00000000" w:rsidRPr="00000000">
        <w:rPr>
          <w:rtl w:val="0"/>
        </w:rPr>
        <w:t xml:space="preserve">All current registrations will stay valid as they are automatically transitioned to virtual attendance. Participants will receive further communication regarding scheduling, platform access, and usage instructions as the event date approaches. The </w:t>
      </w:r>
      <w:r w:rsidDel="00000000" w:rsidR="00000000" w:rsidRPr="00000000">
        <w:rPr>
          <w:rtl w:val="0"/>
        </w:rPr>
        <w:t xml:space="preserve">registration site</w:t>
      </w:r>
      <w:r w:rsidDel="00000000" w:rsidR="00000000" w:rsidRPr="00000000">
        <w:rPr>
          <w:rtl w:val="0"/>
        </w:rPr>
        <w:t xml:space="preserve"> will reopen shortly to allow new attendees to benefit from the revised registration fees indicated in the table below.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Refund Policy &amp; Adjustments</w:t>
      </w:r>
      <w:r w:rsidDel="00000000" w:rsidR="00000000" w:rsidRPr="00000000">
        <w:rP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Following the transition to a virtual format, the Organizing Committee has implemented a </w:t>
      </w:r>
      <w:r w:rsidDel="00000000" w:rsidR="00000000" w:rsidRPr="00000000">
        <w:rPr>
          <w:b w:val="1"/>
          <w:bCs w:val="1"/>
          <w:rtl w:val="0"/>
        </w:rPr>
        <w:t xml:space="preserve">revised refund approach applicable to all registered participants</w:t>
      </w:r>
      <w:r w:rsidDel="00000000" w:rsidR="00000000" w:rsidRPr="00000000">
        <w:rPr>
          <w:rtl w:val="0"/>
        </w:rPr>
        <w:t xml:space="preser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1. Revised Registration Fee Adjustment</w:t>
      </w:r>
      <w:r w:rsidDel="00000000" w:rsidR="00000000" w:rsidRPr="00000000">
        <w:rPr>
          <w:rtl w:val="0"/>
        </w:rPr>
        <w:t xml:space="preserve"> </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All registered participants will receive </w:t>
      </w:r>
      <w:r w:rsidDel="00000000" w:rsidR="00000000" w:rsidRPr="00000000">
        <w:rPr>
          <w:b w:val="1"/>
          <w:bCs w:val="1"/>
          <w:rtl w:val="0"/>
        </w:rPr>
        <w:t xml:space="preserve">a refund reflecting the difference between their </w:t>
      </w:r>
      <w:hyperlink r:id="rId7">
        <w:r w:rsidDel="00000000" w:rsidR="00000000" w:rsidRPr="00000000">
          <w:rPr>
            <w:b w:val="1"/>
            <w:bCs w:val="1"/>
            <w:color w:val="1155cc"/>
            <w:u w:val="single"/>
            <w:rtl w:val="0"/>
          </w:rPr>
          <w:t xml:space="preserve">original in-person registration fee</w:t>
        </w:r>
      </w:hyperlink>
      <w:r w:rsidDel="00000000" w:rsidR="00000000" w:rsidRPr="00000000">
        <w:rPr>
          <w:b w:val="1"/>
          <w:bCs w:val="1"/>
          <w:rtl w:val="0"/>
        </w:rPr>
        <w:t xml:space="preserve"> and the revised virtual conference fees</w:t>
      </w:r>
      <w:r w:rsidDel="00000000" w:rsidR="00000000" w:rsidRPr="00000000">
        <w:rPr>
          <w:rtl w:val="0"/>
        </w:rPr>
        <w:t xml:space="preserve"> (see table below), based on their respective registration </w:t>
      </w:r>
      <w:commentRangeStart w:id="0"/>
      <w:commentRangeStart w:id="1"/>
      <w:commentRangeStart w:id="2"/>
      <w:r w:rsidDel="00000000" w:rsidR="00000000" w:rsidRPr="00000000">
        <w:rPr>
          <w:rtl w:val="0"/>
        </w:rPr>
        <w:t xml:space="preserve">category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rPr>
          <w:b w:val="1"/>
          <w:bCs w:val="1"/>
        </w:rPr>
      </w:pPr>
      <w:r w:rsidDel="00000000" w:rsidR="00000000" w:rsidRPr="00000000">
        <w:rPr>
          <w:b w:val="1"/>
          <w:bCs w:val="1"/>
          <w:rtl w:val="0"/>
        </w:rPr>
        <w:t xml:space="preserve">Important notes: </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Authors of published papers in the main or companion proceedings cannot benefit from the student or Web4All reduced rates. </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Web4All registrations give access only to the first 2 days of the conference. Other registered participants can virtually attend  the full 5-day conference. </w:t>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rPr>
          <w:sz w:val="24"/>
          <w:szCs w:val="24"/>
        </w:rPr>
      </w:pPr>
      <w:r w:rsidDel="00000000" w:rsidR="00000000" w:rsidRPr="00000000">
        <w:rPr>
          <w:rtl w:val="0"/>
        </w:rPr>
        <w:t xml:space="preserve"> </w:t>
      </w:r>
      <w:r w:rsidDel="00000000" w:rsidR="00000000" w:rsidRPr="00000000">
        <w:rPr>
          <w:rtl w:val="0"/>
        </w:rPr>
      </w:r>
    </w:p>
    <w:tbl>
      <w:tblPr>
        <w:tblStyle w:val="Table1"/>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0"/>
        <w:gridCol w:w="2640"/>
        <w:gridCol w:w="2595"/>
        <w:tblGridChange w:id="0">
          <w:tblGrid>
            <w:gridCol w:w="5100"/>
            <w:gridCol w:w="2640"/>
            <w:gridCol w:w="2595"/>
          </w:tblGrid>
        </w:tblGridChange>
      </w:tblGrid>
      <w:tr>
        <w:trPr>
          <w:cantSplit w:val="0"/>
          <w:trHeight w:val="525" w:hRule="atLeast"/>
          <w:tblHeader w:val="0"/>
        </w:trPr>
        <w:tc>
          <w:tcPr>
            <w:tcBorders>
              <w:top w:color="d9d9d9" w:space="0" w:sz="6" w:val="single"/>
              <w:left w:color="d9d9d9" w:space="0" w:sz="6" w:val="single"/>
              <w:bottom w:color="d9d9d9" w:space="0" w:sz="6" w:val="single"/>
              <w:right w:color="d9d9d9"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Remote Event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0F">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USD</w:t>
            </w:r>
          </w:p>
        </w:tc>
        <w:tc>
          <w:tcPr>
            <w:tcBorders>
              <w:top w:color="d9d9d9" w:space="0" w:sz="6" w:val="single"/>
              <w:left w:color="d9d9d9" w:space="0" w:sz="6" w:val="single"/>
              <w:bottom w:color="d9d9d9" w:space="0" w:sz="6" w:val="single"/>
              <w:right w:color="d9d9d9" w:space="0" w:sz="6" w:val="single"/>
            </w:tcBorders>
            <w:shd w:fill="f3f3f3" w:val="clear"/>
            <w:tcMar>
              <w:top w:w="120.0" w:type="dxa"/>
              <w:left w:w="120.0" w:type="dxa"/>
              <w:bottom w:w="120.0" w:type="dxa"/>
              <w:right w:w="120.0" w:type="dxa"/>
            </w:tcMar>
            <w:vAlign w:val="top"/>
          </w:tcPr>
          <w:p w:rsidR="00000000" w:rsidDel="00000000" w:rsidP="00000000" w:rsidRDefault="00000000" w:rsidRPr="00000000" w14:paraId="00000010">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AED</w:t>
            </w:r>
          </w:p>
        </w:tc>
      </w:tr>
      <w:tr>
        <w:trPr>
          <w:cantSplit w:val="0"/>
          <w:trHeight w:val="525" w:hRule="atLeast"/>
          <w:tblHeader w:val="0"/>
        </w:trPr>
        <w:tc>
          <w:tcPr>
            <w:tcBorders>
              <w:top w:color="d9d9d9"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ACM member</w:t>
            </w:r>
          </w:p>
        </w:tc>
        <w:tc>
          <w:tcPr>
            <w:tcBorders>
              <w:top w:color="d9d9d9"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2">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310</w:t>
            </w:r>
          </w:p>
        </w:tc>
        <w:tc>
          <w:tcPr>
            <w:tcBorders>
              <w:top w:color="d9d9d9"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3">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1138</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Non-ACM member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5">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360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6">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1322</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 ACM member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8">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9">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404</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 Non-ACM Member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B">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160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C">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588</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Web4All  Jun 29-30 - ACM member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E">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1F">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404</w:t>
            </w:r>
          </w:p>
        </w:tc>
      </w:tr>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Web4All  Jun 29-30 - non-ACM member </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1">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160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22">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588</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2. Refund Deductions</w:t>
      </w:r>
      <w:r w:rsidDel="00000000" w:rsidR="00000000" w:rsidRPr="00000000">
        <w:rPr>
          <w:rtl w:val="0"/>
        </w:rPr>
        <w:t xml:space="preserve"> </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b w:val="1"/>
          <w:bCs w:val="1"/>
          <w:rtl w:val="0"/>
        </w:rPr>
        <w:t xml:space="preserve">A standard administrative fee of USD 10 will be charged per refund for all credit card payments.</w:t>
      </w:r>
      <w:r w:rsidDel="00000000" w:rsidR="00000000" w:rsidRPr="00000000">
        <w:rPr>
          <w:rtl w:val="0"/>
        </w:rPr>
        <w:t xml:space="preserve"> </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rPr>
      </w:pPr>
      <w:r w:rsidDel="00000000" w:rsidR="00000000" w:rsidRPr="00000000">
        <w:rPr>
          <w:rtl w:val="0"/>
        </w:rPr>
        <w:t xml:space="preserve">For payments made via bank transfer, </w:t>
      </w:r>
      <w:r w:rsidDel="00000000" w:rsidR="00000000" w:rsidRPr="00000000">
        <w:rPr>
          <w:b w:val="1"/>
          <w:bCs w:val="1"/>
          <w:rtl w:val="0"/>
        </w:rPr>
        <w:t xml:space="preserve">bank processing charges imposed by the bank </w:t>
      </w:r>
      <w:r w:rsidDel="00000000" w:rsidR="00000000" w:rsidRPr="00000000">
        <w:rPr>
          <w:b w:val="1"/>
          <w:bCs w:val="1"/>
          <w:rtl w:val="0"/>
        </w:rPr>
        <w:t xml:space="preserve">will</w:t>
      </w:r>
      <w:r w:rsidDel="00000000" w:rsidR="00000000" w:rsidRPr="00000000">
        <w:rPr>
          <w:b w:val="1"/>
          <w:bCs w:val="1"/>
          <w:rtl w:val="0"/>
        </w:rPr>
        <w:t xml:space="preserve"> apply in addition to the USD 10 administrative fee.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1" name="image1.png"/>
            <a:graphic>
              <a:graphicData uri="http://schemas.openxmlformats.org/drawingml/2006/picture">
                <pic:pic>
                  <pic:nvPicPr>
                    <pic:cNvPr descr="Shape" id="0" name="image1.png"/>
                    <pic:cNvPicPr preferRelativeResize="0"/>
                  </pic:nvPicPr>
                  <pic:blipFill>
                    <a:blip r:embed="rId8"/>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Refund Processing Timeline</w:t>
      </w:r>
      <w:r w:rsidDel="00000000" w:rsidR="00000000" w:rsidRPr="00000000">
        <w:rP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Due to the high volume of transactions and the required validation procedures, participants are kindly requested to note the following:</w:t>
      </w:r>
    </w:p>
    <w:p w:rsidR="00000000" w:rsidDel="00000000" w:rsidP="00000000" w:rsidRDefault="00000000" w:rsidRPr="00000000" w14:paraId="0000002A">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b w:val="1"/>
          <w:bCs w:val="1"/>
          <w:rtl w:val="0"/>
        </w:rPr>
        <w:t xml:space="preserve">Refunds will be processed within 6 to 8 weeks</w:t>
      </w:r>
      <w:r w:rsidDel="00000000" w:rsidR="00000000" w:rsidRPr="00000000">
        <w:rPr>
          <w:rtl w:val="0"/>
        </w:rPr>
        <w:t xml:space="preserve"> after the conclusion of the conference.</w:t>
      </w:r>
    </w:p>
    <w:p w:rsidR="00000000" w:rsidDel="00000000" w:rsidP="00000000" w:rsidRDefault="00000000" w:rsidRPr="00000000" w14:paraId="0000002B">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Refunds will be issued using the </w:t>
      </w:r>
      <w:r w:rsidDel="00000000" w:rsidR="00000000" w:rsidRPr="00000000">
        <w:rPr>
          <w:b w:val="1"/>
          <w:bCs w:val="1"/>
          <w:rtl w:val="0"/>
        </w:rPr>
        <w:t xml:space="preserve">original method of payment</w:t>
      </w:r>
      <w:r w:rsidDel="00000000" w:rsidR="00000000" w:rsidRPr="00000000">
        <w:rPr>
          <w:rtl w:val="0"/>
        </w:rPr>
        <w:t xml:space="preserve">.</w:t>
      </w:r>
    </w:p>
    <w:p w:rsidR="00000000" w:rsidDel="00000000" w:rsidP="00000000" w:rsidRDefault="00000000" w:rsidRPr="00000000" w14:paraId="0000002C">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tl w:val="0"/>
        </w:rPr>
        <w:t xml:space="preserve">Processing timelines may vary slightly depending on banking institutions or payment gateway processing cycles.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We appreciate your understanding and patience as we work to ensure the accurate and timely processing of all refunds.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Oren Somekh Somekh" w:id="0" w:date="2026-06-07T08:16:53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categories are a bit cumbersome. Maybe we should note that authors should pay the full rate (members or non members)</w:t>
      </w:r>
    </w:p>
  </w:comment>
  <w:comment w:author="Yoelle Maarek" w:id="1" w:date="2026-06-07T08:45:09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 see my eit and the important note addition</w:t>
      </w:r>
    </w:p>
  </w:comment>
  <w:comment w:author="Oren Somekh Somekh" w:id="2" w:date="2026-06-07T08:59:16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authors of web4all do not have to take the full rate? What about student rates for Web4all?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2026.thewebconf.org/attending/registration.html"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