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WET-FB-001</w:t>
        <w:br/>
        <w:t>W.E. Intelligence Creative Platform (W.E.I.C.P.)</w:t>
        <w:br/>
        <w:t>Founding Brief</w:t>
      </w:r>
    </w:p>
    <w:p>
      <w:r>
        <w:t>Version 1.0</w:t>
        <w:br/>
        <w:t>Classification: Internal Executive Governance Document</w:t>
        <w:br/>
        <w:t>Prepared For: Office of the Chief AI Engineering Architect</w:t>
      </w:r>
    </w:p>
    <w:p>
      <w:pPr>
        <w:pStyle w:val="Heading1"/>
      </w:pPr>
      <w:r>
        <w:t>Executive Summary</w:t>
      </w:r>
    </w:p>
    <w:p>
      <w:r>
        <w:t>The W.E. Intelligence Creative Platform (W.E.I.C.P.) is the strategic production intelligence initiative of WORKMAN EXPERIENCE TECHNOLOGIES. It transforms proven production methodology into scalable institutional knowledge through governance, engineering discipline, automation, and AI collaboration.</w:t>
      </w:r>
    </w:p>
    <w:p>
      <w:pPr>
        <w:pStyle w:val="Heading1"/>
      </w:pPr>
      <w:r>
        <w:t>Purpose</w:t>
      </w:r>
    </w:p>
    <w:p>
      <w:r>
        <w:t>Provide the executive context required for engineering review, including vision, governance, architecture, platform maturity, and expectations.</w:t>
      </w:r>
    </w:p>
    <w:p>
      <w:pPr>
        <w:pStyle w:val="Heading1"/>
      </w:pPr>
      <w:r>
        <w:t>Organizational Vision</w:t>
      </w:r>
    </w:p>
    <w:p>
      <w:r>
        <w:t>Build an AI-assisted production ecosystem where technology amplifies creativity and every production strengthens future productions.</w:t>
      </w:r>
    </w:p>
    <w:p>
      <w:pPr>
        <w:pStyle w:val="Heading1"/>
      </w:pPr>
      <w:r>
        <w:t>Origin</w:t>
      </w:r>
    </w:p>
    <w:p>
      <w:r>
        <w:t>The platform evolved through documentaries, editorial publishing, YouTube production, music, photography, graphic design, historical research, and AI-assisted storytelling. Lessons became standards; standards became the platform.</w:t>
      </w:r>
    </w:p>
    <w:p>
      <w:pPr>
        <w:pStyle w:val="Heading1"/>
      </w:pPr>
      <w:r>
        <w:t>Mission</w:t>
      </w:r>
    </w:p>
    <w:p>
      <w:r>
        <w:t>Engineer a production intelligence platform that continuously transforms creative experience into institutional knowledge.</w:t>
      </w:r>
    </w:p>
    <w:p>
      <w:pPr>
        <w:pStyle w:val="Heading1"/>
      </w:pPr>
      <w:r>
        <w:t>Guiding Principles</w:t>
      </w:r>
    </w:p>
    <w:p>
      <w:r>
        <w:t>Creativity comes first.</w:t>
        <w:br/>
        <w:t>Proven workflows deserve engineering.</w:t>
        <w:br/>
        <w:t>Institutional knowledge is an asset.</w:t>
        <w:br/>
        <w:t>Standards create scalability.</w:t>
        <w:br/>
        <w:t>Governance precedes automation.</w:t>
      </w:r>
    </w:p>
    <w:p>
      <w:pPr>
        <w:pStyle w:val="Heading1"/>
      </w:pPr>
      <w:r>
        <w:t>Governance</w:t>
      </w:r>
    </w:p>
    <w:p>
      <w:r>
        <w:t>Chairman: Antonio F. D. Workman.</w:t>
        <w:br/>
        <w:t>General Counsel: Valerie L. Workman, Esq.</w:t>
        <w:br/>
        <w:t>Intelligent Software Consulting: Marcus Workman (Project Lazarus).</w:t>
      </w:r>
    </w:p>
    <w:p>
      <w:pPr>
        <w:pStyle w:val="Heading1"/>
      </w:pPr>
      <w:r>
        <w:t>AI Executive Offices</w:t>
      </w:r>
    </w:p>
    <w:p>
      <w:r>
        <w:t>Chief AI Creative Architect: creative leadership.</w:t>
        <w:br/>
        <w:t>Chief AI Engineering Architect: systems architecture, automation, governance, integration, testing.</w:t>
      </w:r>
    </w:p>
    <w:p>
      <w:pPr>
        <w:pStyle w:val="Heading1"/>
      </w:pPr>
      <w:r>
        <w:t>Architecture of Record</w:t>
      </w:r>
    </w:p>
    <w:p>
      <w:r>
        <w:t>WORKMAN EXPERIENCE TECHNOLOGIES → Board Governance → Executive Offices → AI Executive Offices → W.E. C.A.P.E. (Capture, Archive, Pulse, Evaluate) → W.E. PROGRESSIONS → W.E.I.C.P.</w:t>
      </w:r>
    </w:p>
    <w:p>
      <w:pPr>
        <w:pStyle w:val="Heading1"/>
      </w:pPr>
      <w:r>
        <w:t>W.E. C.A.P.E.</w:t>
      </w:r>
    </w:p>
    <w:p>
      <w:r>
        <w:t>Capture: Production Ready. Archive: Active Design. Pulse: Active Design. Evaluate: Active Design.</w:t>
      </w:r>
    </w:p>
    <w:p>
      <w:pPr>
        <w:pStyle w:val="Heading1"/>
      </w:pPr>
      <w:r>
        <w:t>W.E. PROGRESSIONS</w:t>
      </w:r>
    </w:p>
    <w:p>
      <w:r>
        <w:t>Operational branded editorial publication engine and proven manual production methodology.</w:t>
      </w:r>
    </w:p>
    <w:p>
      <w:pPr>
        <w:pStyle w:val="Heading1"/>
      </w:pPr>
      <w:r>
        <w:t>W.E.I.C.P.</w:t>
      </w:r>
    </w:p>
    <w:p>
      <w:r>
        <w:t>Institutional intelligence, governance, engineering standards, AI collaboration, and continuous improvement.</w:t>
      </w:r>
    </w:p>
    <w:p>
      <w:pPr>
        <w:pStyle w:val="Heading1"/>
      </w:pPr>
      <w:r>
        <w:t>Engineering Engagement</w:t>
      </w:r>
    </w:p>
    <w:p>
      <w:r>
        <w:t>Review how the manual workflow can leverage C.A.P.E. while preserving creative quality and governance.</w:t>
      </w:r>
    </w:p>
    <w:p>
      <w:pPr>
        <w:pStyle w:val="Heading1"/>
      </w:pPr>
      <w:r>
        <w:t>Requested Deliverables</w:t>
      </w:r>
    </w:p>
    <w:p>
      <w:r>
        <w:t>Executive assessment; workflow mapping; automation opportunities; service boundaries; data model; governance; repository recommendations; technical risks; roadmap; ADRs.</w:t>
      </w:r>
    </w:p>
    <w:p>
      <w:pPr>
        <w:pStyle w:val="Heading1"/>
      </w:pPr>
      <w:r>
        <w:t>Closing</w:t>
      </w:r>
    </w:p>
    <w:p>
      <w:r>
        <w:t>The goal is collaboration that preserves creative excellence while advancing technical capability.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