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lead the team with an attitudes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was undoubtedly the most valuable member of the team, and I doubt her passion for research, knowledge, and work ethic are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Finally, I am grateful to my parents, Dr. Michael and Bernadette McCormick and siblings for their support.  Also, the support of my uncle and aunt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2</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4</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E965D0">
        <w:rPr>
          <w:rFonts w:ascii="Times New Roman" w:hAnsi="Times New Roman" w:hint="eastAsia"/>
          <w:sz w:val="24"/>
          <w:szCs w:val="24"/>
        </w:rPr>
        <w:tab/>
        <w:t xml:space="preserve">          18</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 ultrasound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87447E">
        <w:rPr>
          <w:rFonts w:ascii="Times New Roman" w:hAnsi="Times New Roman"/>
          <w:sz w:val="24"/>
          <w:szCs w:val="24"/>
        </w:rPr>
        <w:tab/>
        <w:t>References</w:t>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t xml:space="preserve">          99</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475821">
        <w:rPr>
          <w:rFonts w:ascii="Times New Roman" w:hAnsi="Times New Roman" w:hint="eastAsia"/>
          <w:b/>
          <w:sz w:val="24"/>
          <w:szCs w:val="24"/>
        </w:rPr>
        <w:t>3</w:t>
      </w:r>
      <w:r w:rsidR="00AD4900">
        <w:rPr>
          <w:rFonts w:ascii="Times New Roman" w:hAnsi="Times New Roman" w:hint="eastAsia"/>
          <w:b/>
          <w:sz w:val="24"/>
          <w:szCs w:val="24"/>
        </w:rPr>
        <w:t>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3</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8</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Algorithm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52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simulations and phantoms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3C5F4A">
        <w:rPr>
          <w:rFonts w:ascii="Times New Roman" w:hAnsi="Times New Roman" w:hint="eastAsia"/>
          <w:b/>
          <w:sz w:val="24"/>
          <w:szCs w:val="24"/>
        </w:rPr>
        <w:tab/>
        <w:t xml:space="preserve">          5</w:t>
      </w:r>
      <w:r w:rsidR="0099252A">
        <w:rPr>
          <w:rFonts w:ascii="Times New Roman" w:hAnsi="Times New Roman" w:hint="eastAsia"/>
          <w:b/>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6</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Methods that use properties of cross-correlation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non-parametric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7</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 used in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Tissue-mimicking phantom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optimization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of this method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t xml:space="preserve">          7</w:t>
      </w:r>
      <w:r w:rsidR="0099252A">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8</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B-spline fitting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000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99252A">
        <w:rPr>
          <w:rFonts w:ascii="Times New Roman" w:hAnsi="Times New Roman" w:hint="eastAsia"/>
          <w:sz w:val="24"/>
          <w:szCs w:val="24"/>
        </w:rPr>
        <w:t>89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Principal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strain into a single strain index  99</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9</w:t>
      </w:r>
      <w:r w:rsidR="0099252A">
        <w:rPr>
          <w:rFonts w:ascii="Times New Roman" w:hAnsi="Times New Roman" w:hint="eastAsia"/>
          <w:sz w:val="24"/>
          <w:szCs w:val="24"/>
        </w:rPr>
        <w:t>7</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accumulated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999</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2</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10</w:t>
      </w:r>
      <w:r w:rsidR="0099252A">
        <w:rPr>
          <w:rFonts w:ascii="Times New Roman" w:hAnsi="Times New Roman" w:hint="eastAsia"/>
          <w:b/>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99252A">
        <w:rPr>
          <w:rFonts w:ascii="Times New Roman" w:hAnsi="Times New Roman" w:hint="eastAsia"/>
          <w:sz w:val="24"/>
          <w:szCs w:val="24"/>
        </w:rPr>
        <w:t>09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7</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1</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12</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t>Comparison of execution times</w:t>
      </w:r>
      <w:r w:rsidR="00177237">
        <w:rPr>
          <w:rFonts w:ascii="Times New Roman" w:hAnsi="Times New Roman" w:hint="eastAsia"/>
          <w:sz w:val="24"/>
          <w:szCs w:val="24"/>
        </w:rPr>
        <w:t xml:space="preserve"> between FFT and CZT</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38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5C30FC">
        <w:rPr>
          <w:rFonts w:ascii="Times New Roman" w:hAnsi="Times New Roman" w:hint="eastAsia"/>
          <w:sz w:val="24"/>
          <w:szCs w:val="24"/>
        </w:rPr>
        <w:t>The overall scheme</w:t>
      </w:r>
      <w:r w:rsidR="000C01A7">
        <w:rPr>
          <w:rFonts w:ascii="Times New Roman" w:hAnsi="Times New Roman"/>
          <w:sz w:val="24"/>
          <w:szCs w:val="24"/>
        </w:rPr>
        <w:t xml:space="preserve"> </w:t>
      </w:r>
      <w:r>
        <w:rPr>
          <w:rFonts w:ascii="Times New Roman" w:hAnsi="Times New Roman" w:hint="eastAsia"/>
          <w:sz w:val="24"/>
          <w:szCs w:val="24"/>
        </w:rPr>
        <w:t>utilized for RF signal processing</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t>The overall procedure for calculating the block power spectrum</w:t>
      </w:r>
      <w:r w:rsidR="00464E4E">
        <w:rPr>
          <w:rFonts w:ascii="Times New Roman" w:hAnsi="Times New Roman" w:hint="eastAsia"/>
          <w:sz w:val="24"/>
          <w:szCs w:val="24"/>
        </w:rPr>
        <w:tab/>
        <w:t xml:space="preserve">          41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t>Definition of FWHM from a power spectrum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43</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t xml:space="preserve">Estimations of the FWHMs and attenuation coefficients with </w:t>
      </w:r>
      <w:r>
        <w:rPr>
          <w:rFonts w:ascii="Times New Roman" w:hAnsi="Times New Roman" w:hint="eastAsia"/>
          <w:sz w:val="24"/>
          <w:szCs w:val="24"/>
        </w:rPr>
        <w:tab/>
      </w:r>
      <w:r w:rsidR="00464E4E">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hint="eastAsia"/>
          <w:sz w:val="24"/>
          <w:szCs w:val="24"/>
        </w:rPr>
        <w:tab/>
        <w:t>different gated window sizes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46</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t xml:space="preserve">Attenuation coefficient estimates obtained with different numbers </w:t>
      </w:r>
      <w:r>
        <w:rPr>
          <w:rFonts w:ascii="Times New Roman" w:hAnsi="Times New Roman" w:hint="eastAsia"/>
          <w:sz w:val="24"/>
          <w:szCs w:val="24"/>
        </w:rPr>
        <w:tab/>
      </w:r>
      <w:r>
        <w:rPr>
          <w:rFonts w:ascii="Times New Roman" w:hAnsi="Times New Roman" w:hint="eastAsia"/>
          <w:sz w:val="24"/>
          <w:szCs w:val="24"/>
        </w:rPr>
        <w:tab/>
        <w:t>of gated data segments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t>Diffraction compensation with respect to the reference echo signal</w:t>
      </w:r>
      <w:r w:rsidR="00464E4E">
        <w:rPr>
          <w:rFonts w:ascii="Times New Roman" w:hAnsi="Times New Roman" w:hint="eastAsia"/>
          <w:sz w:val="24"/>
          <w:szCs w:val="24"/>
        </w:rPr>
        <w:tab/>
        <w:t xml:space="preserve">          50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t>Attenuation estimation with and without diffraction compensation</w:t>
      </w:r>
      <w:r w:rsidR="00464E4E">
        <w:rPr>
          <w:rFonts w:ascii="Times New Roman" w:hAnsi="Times New Roman" w:hint="eastAsia"/>
          <w:sz w:val="24"/>
          <w:szCs w:val="24"/>
        </w:rPr>
        <w:tab/>
        <w:t xml:space="preserve">          51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t>Computer-simulated numerical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54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C33A97">
        <w:rPr>
          <w:rFonts w:ascii="Times New Roman" w:hAnsi="Times New Roman" w:hint="eastAsia"/>
          <w:sz w:val="24"/>
          <w:szCs w:val="24"/>
        </w:rPr>
        <w:t xml:space="preserve">Attenuation coefficient estimates for simulated uniform phantoms </w:t>
      </w:r>
      <w:r w:rsidR="00C33A97">
        <w:rPr>
          <w:rFonts w:ascii="Times New Roman" w:hAnsi="Times New Roman" w:hint="eastAsia"/>
          <w:sz w:val="24"/>
          <w:szCs w:val="24"/>
        </w:rPr>
        <w:tab/>
      </w:r>
      <w:r w:rsidR="00C33A97">
        <w:rPr>
          <w:rFonts w:ascii="Times New Roman" w:hAnsi="Times New Roman" w:hint="eastAsia"/>
          <w:sz w:val="24"/>
          <w:szCs w:val="24"/>
        </w:rPr>
        <w:tab/>
      </w:r>
      <w:r w:rsidR="00C33A97">
        <w:rPr>
          <w:rFonts w:ascii="Times New Roman" w:hAnsi="Times New Roman" w:hint="eastAsia"/>
          <w:sz w:val="24"/>
          <w:szCs w:val="24"/>
        </w:rPr>
        <w:tab/>
        <w:t>along the entire beam path using SCC algorithm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66</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t>Attenuation coefficient images of TM phantom data (0dB inclusion)</w:t>
      </w:r>
      <w:r w:rsidR="00464E4E">
        <w:rPr>
          <w:rFonts w:ascii="Times New Roman" w:hAnsi="Times New Roman" w:hint="eastAsia"/>
          <w:sz w:val="24"/>
          <w:szCs w:val="24"/>
        </w:rPr>
        <w:tab/>
        <w:t xml:space="preserve">          71</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t>Attenuation coefficient images of TM phantom data (3dB inclusion)</w:t>
      </w:r>
      <w:r w:rsidR="00464E4E">
        <w:rPr>
          <w:rFonts w:ascii="Times New Roman" w:hAnsi="Times New Roman" w:hint="eastAsia"/>
          <w:sz w:val="24"/>
          <w:szCs w:val="24"/>
        </w:rPr>
        <w:tab/>
        <w:t xml:space="preserve">          72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t>B-mode images for simulated TM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86</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t>B-mode i</w:t>
      </w:r>
      <w:r w:rsidR="00652E83">
        <w:rPr>
          <w:rFonts w:ascii="Times New Roman" w:hAnsi="Times New Roman" w:hint="eastAsia"/>
          <w:sz w:val="24"/>
          <w:szCs w:val="24"/>
        </w:rPr>
        <w:t>m</w:t>
      </w:r>
      <w:r>
        <w:rPr>
          <w:rFonts w:ascii="Times New Roman" w:hAnsi="Times New Roman" w:hint="eastAsia"/>
          <w:sz w:val="24"/>
          <w:szCs w:val="24"/>
        </w:rPr>
        <w:t>ages for TM phantom</w:t>
      </w:r>
      <w:r w:rsidR="00652E83">
        <w:rPr>
          <w:rFonts w:ascii="Times New Roman" w:hAnsi="Times New Roman" w:hint="eastAsia"/>
          <w:sz w:val="24"/>
          <w:szCs w:val="24"/>
        </w:rPr>
        <w:t xml:space="preserve"> with a cylindrical inclusion </w:t>
      </w:r>
      <w:r w:rsidR="00464E4E">
        <w:rPr>
          <w:rFonts w:ascii="Times New Roman" w:hAnsi="Times New Roman" w:hint="eastAsia"/>
          <w:sz w:val="24"/>
          <w:szCs w:val="24"/>
        </w:rPr>
        <w:tab/>
      </w:r>
      <w:r w:rsidR="00464E4E">
        <w:rPr>
          <w:rFonts w:ascii="Times New Roman" w:hAnsi="Times New Roman" w:hint="eastAsia"/>
          <w:sz w:val="24"/>
          <w:szCs w:val="24"/>
        </w:rPr>
        <w:tab/>
        <w:t xml:space="preserve">          88</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difference</w:t>
      </w:r>
    </w:p>
    <w:p w:rsidR="0092548B" w:rsidRDefault="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method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91</w:t>
      </w:r>
    </w:p>
    <w:p w:rsidR="00464E4E"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shift</w:t>
      </w:r>
    </w:p>
    <w:p w:rsidR="00652E83" w:rsidRPr="00652E83"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sidR="00464E4E">
        <w:rPr>
          <w:rFonts w:ascii="Times New Roman" w:hAnsi="Times New Roman" w:hint="eastAsia"/>
          <w:sz w:val="24"/>
          <w:szCs w:val="24"/>
        </w:rPr>
        <w:t xml:space="preserve">method </w:t>
      </w:r>
      <w:r>
        <w:rPr>
          <w:rFonts w:ascii="Times New Roman" w:hAnsi="Times New Roman" w:hint="eastAsia"/>
          <w:sz w:val="24"/>
          <w:szCs w:val="24"/>
        </w:rPr>
        <w:t xml:space="preserve">and </w:t>
      </w:r>
      <w:r w:rsidR="00464E4E">
        <w:rPr>
          <w:rFonts w:ascii="Times New Roman" w:hAnsi="Times New Roman" w:hint="eastAsia"/>
          <w:sz w:val="24"/>
          <w:szCs w:val="24"/>
        </w:rPr>
        <w:t xml:space="preserve">the </w:t>
      </w:r>
      <w:r>
        <w:rPr>
          <w:rFonts w:ascii="Times New Roman" w:hAnsi="Times New Roman" w:hint="eastAsia"/>
          <w:sz w:val="24"/>
          <w:szCs w:val="24"/>
        </w:rPr>
        <w:t>hybrid method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92</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t>Comparison of estimated performance of spectral domain methods</w:t>
      </w:r>
      <w:r w:rsidR="00464E4E">
        <w:rPr>
          <w:rFonts w:ascii="Times New Roman" w:hAnsi="Times New Roman" w:hint="eastAsia"/>
          <w:sz w:val="24"/>
          <w:szCs w:val="24"/>
        </w:rPr>
        <w:tab/>
        <w:t xml:space="preserve">          94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t>Estimated attenuation coefficients for different backscatter levels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between the inclusion and background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96</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hint="eastAsia"/>
          <w:sz w:val="24"/>
          <w:szCs w:val="24"/>
        </w:rPr>
        <w:tab/>
      </w:r>
      <w:r w:rsidR="00CA0B0E">
        <w:rPr>
          <w:rFonts w:ascii="Times New Roman" w:hAnsi="Times New Roman" w:hint="eastAsia"/>
          <w:sz w:val="24"/>
          <w:szCs w:val="24"/>
        </w:rPr>
        <w:t>B-mode and attenuation coefficient images of TM phantom (3dB inclusion)</w:t>
      </w:r>
      <w:r w:rsidR="00464E4E">
        <w:rPr>
          <w:rFonts w:ascii="Times New Roman" w:hAnsi="Times New Roman" w:hint="eastAsia"/>
          <w:sz w:val="24"/>
          <w:szCs w:val="24"/>
        </w:rPr>
        <w:t xml:space="preserve">  98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t>B-mode and attenuation coefficient images of TM phantom (0dB inclusion)</w:t>
      </w:r>
      <w:r w:rsidR="00464E4E">
        <w:rPr>
          <w:rFonts w:ascii="Times New Roman" w:hAnsi="Times New Roman" w:hint="eastAsia"/>
          <w:sz w:val="24"/>
          <w:szCs w:val="24"/>
        </w:rPr>
        <w:t xml:space="preserve">  99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t>Estimated attenuation coefficients of TM phantom (3 regions)</w:t>
      </w:r>
      <w:r w:rsidR="00464E4E">
        <w:rPr>
          <w:rFonts w:ascii="Times New Roman" w:hAnsi="Times New Roman" w:hint="eastAsia"/>
          <w:sz w:val="24"/>
          <w:szCs w:val="24"/>
        </w:rPr>
        <w:tab/>
      </w:r>
      <w:r w:rsidR="00464E4E">
        <w:rPr>
          <w:rFonts w:ascii="Times New Roman" w:hAnsi="Times New Roman" w:hint="eastAsia"/>
          <w:sz w:val="24"/>
          <w:szCs w:val="24"/>
        </w:rPr>
        <w:tab/>
        <w:t xml:space="preserve">        101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6.1</w:t>
      </w:r>
      <w:r>
        <w:rPr>
          <w:rFonts w:ascii="Times New Roman" w:hAnsi="Times New Roman" w:hint="eastAsia"/>
          <w:sz w:val="24"/>
          <w:szCs w:val="24"/>
        </w:rPr>
        <w:tab/>
        <w:t>Logarithm of the relative echogenicity versus depth</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111</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Pr="00DD1D97">
        <w:rPr>
          <w:rFonts w:ascii="Times New Roman" w:hAnsi="Times New Roman"/>
          <w:sz w:val="24"/>
          <w:szCs w:val="24"/>
        </w:rPr>
        <w:t xml:space="preserve">The relative echogenicity between the sample and reference as derived </w:t>
      </w:r>
      <w:r w:rsidRPr="00DD1D97">
        <w:rPr>
          <w:rFonts w:ascii="Times New Roman" w:hAnsi="Times New Roman"/>
          <w:sz w:val="24"/>
          <w:szCs w:val="24"/>
        </w:rPr>
        <w:tab/>
      </w:r>
      <w:r w:rsidRPr="00DD1D97">
        <w:rPr>
          <w:rFonts w:ascii="Times New Roman" w:hAnsi="Times New Roman"/>
          <w:sz w:val="24"/>
          <w:szCs w:val="24"/>
        </w:rPr>
        <w:tab/>
        <w:t xml:space="preserve">from the original broadband signal and after bandpass filtering signals </w:t>
      </w:r>
      <w:r w:rsidR="008E0F77">
        <w:rPr>
          <w:rFonts w:ascii="Times New Roman" w:hAnsi="Times New Roman" w:hint="eastAsia"/>
          <w:sz w:val="24"/>
          <w:szCs w:val="24"/>
        </w:rPr>
        <w:t xml:space="preserve">        113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t>Attenuation coefficient images for the simulated uniform phantom</w:t>
      </w:r>
      <w:r w:rsidR="008E0F77">
        <w:rPr>
          <w:rFonts w:ascii="Times New Roman" w:hAnsi="Times New Roman" w:hint="eastAsia"/>
          <w:sz w:val="24"/>
          <w:szCs w:val="24"/>
        </w:rPr>
        <w:tab/>
        <w:t xml:space="preserve">        115</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t>Estimated attenuation coefficients using different reference phantoms</w:t>
      </w:r>
      <w:r w:rsidR="008E0F77">
        <w:rPr>
          <w:rFonts w:ascii="Times New Roman" w:hAnsi="Times New Roman" w:hint="eastAsia"/>
          <w:sz w:val="24"/>
          <w:szCs w:val="24"/>
        </w:rPr>
        <w:t xml:space="preserve">          116</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t>Attenuation coefficient images for Gammex/RMI prototype phantom</w:t>
      </w:r>
      <w:r w:rsidR="008E0F77">
        <w:rPr>
          <w:rFonts w:ascii="Times New Roman" w:hAnsi="Times New Roman" w:hint="eastAsia"/>
          <w:sz w:val="24"/>
          <w:szCs w:val="24"/>
        </w:rPr>
        <w:t xml:space="preserve">          118</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t>Estimated attenuation coefficients</w:t>
      </w:r>
      <w:r w:rsidR="00CA0B0E">
        <w:rPr>
          <w:rFonts w:ascii="Times New Roman" w:hAnsi="Times New Roman" w:hint="eastAsia"/>
          <w:sz w:val="24"/>
          <w:szCs w:val="24"/>
        </w:rPr>
        <w:t xml:space="preserve"> for wideband and bandpass</w:t>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t>filtered RF signals</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t xml:space="preserve">B-mode and attenuation coefficient images of TM phantom with </w:t>
      </w:r>
      <w:r>
        <w:rPr>
          <w:rFonts w:ascii="Times New Roman" w:hAnsi="Times New Roman" w:hint="eastAsia"/>
          <w:sz w:val="24"/>
          <w:szCs w:val="24"/>
        </w:rPr>
        <w:tab/>
      </w:r>
      <w:r>
        <w:rPr>
          <w:rFonts w:ascii="Times New Roman" w:hAnsi="Times New Roman" w:hint="eastAsia"/>
          <w:sz w:val="24"/>
          <w:szCs w:val="24"/>
        </w:rPr>
        <w:tab/>
        <w:t>cylindrical inclusion</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120</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A02BCF"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 xml:space="preserve">spectral cross-correlation </w:t>
      </w:r>
    </w:p>
    <w:p w:rsidR="0092548B" w:rsidRDefault="00A02BCF" w:rsidP="00A02BCF">
      <w:pPr>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a</w:t>
      </w:r>
      <w:r>
        <w:rPr>
          <w:rFonts w:ascii="Times New Roman" w:hAnsi="Times New Roman"/>
          <w:sz w:val="24"/>
          <w:szCs w:val="24"/>
        </w:rPr>
        <w:t>lgorithm</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63</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 xml:space="preserve">Estimated variance of </w:t>
      </w:r>
      <w:r w:rsidR="00A02BCF">
        <w:rPr>
          <w:rFonts w:ascii="Times New Roman" w:hAnsi="Times New Roman" w:hint="eastAsia"/>
          <w:sz w:val="24"/>
          <w:szCs w:val="24"/>
        </w:rPr>
        <w:t xml:space="preserve">the </w:t>
      </w:r>
      <w:r>
        <w:rPr>
          <w:rFonts w:ascii="Times New Roman" w:hAnsi="Times New Roman"/>
          <w:sz w:val="24"/>
          <w:szCs w:val="24"/>
        </w:rPr>
        <w:t>spectral cross-correlation algorithm</w:t>
      </w:r>
      <w:r w:rsidR="00A02BCF">
        <w:rPr>
          <w:rFonts w:ascii="Times New Roman" w:hAnsi="Times New Roman" w:hint="eastAsia"/>
          <w:sz w:val="24"/>
          <w:szCs w:val="24"/>
        </w:rPr>
        <w:tab/>
      </w:r>
      <w:r w:rsidR="00A02BCF">
        <w:rPr>
          <w:rFonts w:ascii="Times New Roman" w:hAnsi="Times New Roman" w:hint="eastAsia"/>
          <w:sz w:val="24"/>
          <w:szCs w:val="24"/>
        </w:rPr>
        <w:tab/>
        <w:t xml:space="preserve">          65</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4.3</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spectral cross-correlation</w:t>
      </w:r>
      <w:r>
        <w:rPr>
          <w:rFonts w:ascii="Times New Roman" w:hAnsi="Times New Roman"/>
          <w:sz w:val="24"/>
          <w:szCs w:val="24"/>
        </w:rPr>
        <w:tab/>
      </w:r>
      <w:r>
        <w:rPr>
          <w:rFonts w:ascii="Times New Roman" w:hAnsi="Times New Roman"/>
          <w:sz w:val="24"/>
          <w:szCs w:val="24"/>
        </w:rPr>
        <w:tab/>
      </w:r>
      <w:r w:rsidR="00A02BCF">
        <w:rPr>
          <w:rFonts w:ascii="Times New Roman" w:hAnsi="Times New Roman"/>
          <w:sz w:val="24"/>
          <w:szCs w:val="24"/>
        </w:rPr>
        <w:t xml:space="preserve">algorithm </w:t>
      </w:r>
      <w:r>
        <w:rPr>
          <w:rFonts w:ascii="Times New Roman" w:hAnsi="Times New Roman"/>
          <w:sz w:val="24"/>
          <w:szCs w:val="24"/>
        </w:rPr>
        <w:t xml:space="preserve">and </w:t>
      </w:r>
      <w:r w:rsidR="00A02BCF">
        <w:rPr>
          <w:rFonts w:ascii="Times New Roman" w:hAnsi="Times New Roman" w:hint="eastAsia"/>
          <w:sz w:val="24"/>
          <w:szCs w:val="24"/>
        </w:rPr>
        <w:t xml:space="preserve">the </w:t>
      </w:r>
      <w:r>
        <w:rPr>
          <w:rFonts w:ascii="Times New Roman" w:hAnsi="Times New Roman"/>
          <w:sz w:val="24"/>
          <w:szCs w:val="24"/>
        </w:rPr>
        <w:t>centroid downshift method</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67</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95F" w:rsidRDefault="0080195F" w:rsidP="00252A72">
      <w:pPr>
        <w:spacing w:after="0" w:line="240" w:lineRule="auto"/>
      </w:pPr>
      <w:r>
        <w:separator/>
      </w:r>
    </w:p>
  </w:endnote>
  <w:endnote w:type="continuationSeparator" w:id="1">
    <w:p w:rsidR="0080195F" w:rsidRDefault="0080195F"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95F" w:rsidRDefault="0080195F" w:rsidP="00252A72">
      <w:pPr>
        <w:spacing w:after="0" w:line="240" w:lineRule="auto"/>
      </w:pPr>
      <w:r>
        <w:separator/>
      </w:r>
    </w:p>
  </w:footnote>
  <w:footnote w:type="continuationSeparator" w:id="1">
    <w:p w:rsidR="0080195F" w:rsidRDefault="0080195F"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CC9" w:rsidRDefault="00DD3CC9" w:rsidP="00512485">
    <w:pPr>
      <w:pStyle w:val="Header"/>
      <w:jc w:val="right"/>
    </w:pPr>
  </w:p>
  <w:p w:rsidR="00DD3CC9" w:rsidRDefault="00DD3CC9" w:rsidP="00512485">
    <w:pPr>
      <w:pStyle w:val="Header"/>
      <w:jc w:val="right"/>
    </w:pPr>
  </w:p>
  <w:p w:rsidR="00DD3CC9" w:rsidRDefault="00DD3CC9" w:rsidP="00512485">
    <w:pPr>
      <w:pStyle w:val="Header"/>
      <w:jc w:val="right"/>
    </w:pPr>
    <w:sdt>
      <w:sdtPr>
        <w:id w:val="11528235"/>
        <w:docPartObj>
          <w:docPartGallery w:val="Page Numbers (Top of Page)"/>
          <w:docPartUnique/>
        </w:docPartObj>
      </w:sdtPr>
      <w:sdtContent>
        <w:fldSimple w:instr=" PAGE   \* MERGEFORMAT ">
          <w:r w:rsidR="0026072B">
            <w:rPr>
              <w:noProof/>
            </w:rPr>
            <w:t>v</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C01A7"/>
    <w:rsid w:val="000D49FC"/>
    <w:rsid w:val="000D597B"/>
    <w:rsid w:val="000F4743"/>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F2216"/>
    <w:rsid w:val="001F6E8F"/>
    <w:rsid w:val="002016FB"/>
    <w:rsid w:val="00202C78"/>
    <w:rsid w:val="002144AA"/>
    <w:rsid w:val="00220C85"/>
    <w:rsid w:val="00234726"/>
    <w:rsid w:val="00240E0D"/>
    <w:rsid w:val="002435DF"/>
    <w:rsid w:val="00252A72"/>
    <w:rsid w:val="00256935"/>
    <w:rsid w:val="0026072B"/>
    <w:rsid w:val="00287889"/>
    <w:rsid w:val="00294566"/>
    <w:rsid w:val="0029620D"/>
    <w:rsid w:val="002A3721"/>
    <w:rsid w:val="002B5F8D"/>
    <w:rsid w:val="002C3452"/>
    <w:rsid w:val="002C7AD8"/>
    <w:rsid w:val="002D45E6"/>
    <w:rsid w:val="002F134D"/>
    <w:rsid w:val="00333E4E"/>
    <w:rsid w:val="0035798A"/>
    <w:rsid w:val="003719D6"/>
    <w:rsid w:val="00373C21"/>
    <w:rsid w:val="00376437"/>
    <w:rsid w:val="00390D40"/>
    <w:rsid w:val="003A204E"/>
    <w:rsid w:val="003B1CE2"/>
    <w:rsid w:val="003C031D"/>
    <w:rsid w:val="003C5F4A"/>
    <w:rsid w:val="0043214A"/>
    <w:rsid w:val="004403AE"/>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4D0F"/>
    <w:rsid w:val="004F6FA9"/>
    <w:rsid w:val="00501E1B"/>
    <w:rsid w:val="005023A3"/>
    <w:rsid w:val="00512485"/>
    <w:rsid w:val="0051279C"/>
    <w:rsid w:val="0053338E"/>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17096"/>
    <w:rsid w:val="00737F8F"/>
    <w:rsid w:val="0074467F"/>
    <w:rsid w:val="00773D58"/>
    <w:rsid w:val="007A0CC3"/>
    <w:rsid w:val="007C6D9E"/>
    <w:rsid w:val="007D7D0B"/>
    <w:rsid w:val="007E63B2"/>
    <w:rsid w:val="0080195F"/>
    <w:rsid w:val="00825479"/>
    <w:rsid w:val="00827879"/>
    <w:rsid w:val="0083031D"/>
    <w:rsid w:val="008310F8"/>
    <w:rsid w:val="008360A7"/>
    <w:rsid w:val="008410F5"/>
    <w:rsid w:val="00846503"/>
    <w:rsid w:val="00872D15"/>
    <w:rsid w:val="0087447E"/>
    <w:rsid w:val="008A4C8E"/>
    <w:rsid w:val="008E0F77"/>
    <w:rsid w:val="008E4ABB"/>
    <w:rsid w:val="008F201A"/>
    <w:rsid w:val="00910022"/>
    <w:rsid w:val="00911EE3"/>
    <w:rsid w:val="009239EA"/>
    <w:rsid w:val="0092548B"/>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384C"/>
    <w:rsid w:val="00AA4362"/>
    <w:rsid w:val="00AC534A"/>
    <w:rsid w:val="00AD41F8"/>
    <w:rsid w:val="00AD4900"/>
    <w:rsid w:val="00AE0088"/>
    <w:rsid w:val="00AF7D6A"/>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E32"/>
    <w:rsid w:val="00BF089C"/>
    <w:rsid w:val="00C15523"/>
    <w:rsid w:val="00C33A97"/>
    <w:rsid w:val="00C622D4"/>
    <w:rsid w:val="00C84FE8"/>
    <w:rsid w:val="00C858C2"/>
    <w:rsid w:val="00C85EEE"/>
    <w:rsid w:val="00C93547"/>
    <w:rsid w:val="00CA0B0E"/>
    <w:rsid w:val="00CB401D"/>
    <w:rsid w:val="00CD0981"/>
    <w:rsid w:val="00CD269D"/>
    <w:rsid w:val="00CD2EF6"/>
    <w:rsid w:val="00CE2AFE"/>
    <w:rsid w:val="00CF1C0A"/>
    <w:rsid w:val="00CF3B0F"/>
    <w:rsid w:val="00D20BF7"/>
    <w:rsid w:val="00D2546E"/>
    <w:rsid w:val="00D3193A"/>
    <w:rsid w:val="00D47B63"/>
    <w:rsid w:val="00D54961"/>
    <w:rsid w:val="00D57314"/>
    <w:rsid w:val="00D61F9A"/>
    <w:rsid w:val="00D92078"/>
    <w:rsid w:val="00DB1E11"/>
    <w:rsid w:val="00DB4006"/>
    <w:rsid w:val="00DC7210"/>
    <w:rsid w:val="00DD1D97"/>
    <w:rsid w:val="00DD3CC9"/>
    <w:rsid w:val="00DD5FD0"/>
    <w:rsid w:val="00DE395D"/>
    <w:rsid w:val="00E12516"/>
    <w:rsid w:val="00E1333B"/>
    <w:rsid w:val="00E16C96"/>
    <w:rsid w:val="00E227EA"/>
    <w:rsid w:val="00E2725A"/>
    <w:rsid w:val="00E27A0C"/>
    <w:rsid w:val="00E27D15"/>
    <w:rsid w:val="00E467DE"/>
    <w:rsid w:val="00E47471"/>
    <w:rsid w:val="00E5029D"/>
    <w:rsid w:val="00E5243B"/>
    <w:rsid w:val="00E57DFD"/>
    <w:rsid w:val="00E605F9"/>
    <w:rsid w:val="00E63A0B"/>
    <w:rsid w:val="00E76A5E"/>
    <w:rsid w:val="00E822AB"/>
    <w:rsid w:val="00E965D0"/>
    <w:rsid w:val="00EA02ED"/>
    <w:rsid w:val="00EA13FA"/>
    <w:rsid w:val="00EA211A"/>
    <w:rsid w:val="00EA2D3D"/>
    <w:rsid w:val="00EC4179"/>
    <w:rsid w:val="00ED4CA1"/>
    <w:rsid w:val="00EF0C5F"/>
    <w:rsid w:val="00EF452B"/>
    <w:rsid w:val="00F00906"/>
    <w:rsid w:val="00F07E47"/>
    <w:rsid w:val="00F1373C"/>
    <w:rsid w:val="00F340CC"/>
    <w:rsid w:val="00F36BA0"/>
    <w:rsid w:val="00F370BF"/>
    <w:rsid w:val="00F65EA0"/>
    <w:rsid w:val="00F7637C"/>
    <w:rsid w:val="00F80BF4"/>
    <w:rsid w:val="00F82C6A"/>
    <w:rsid w:val="00F82E0D"/>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2EA75-EA42-410A-83EC-F20AD860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13</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17256</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11</cp:revision>
  <dcterms:created xsi:type="dcterms:W3CDTF">2011-03-18T20:58:00Z</dcterms:created>
  <dcterms:modified xsi:type="dcterms:W3CDTF">2011-03-24T22:41:00Z</dcterms:modified>
</cp:coreProperties>
</file>