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ntTable1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EC7" w:rsidRDefault="00401977">
      <w:pPr>
        <w:spacing w:before="2052" w:line="199" w:lineRule="auto"/>
        <w:ind w:left="216"/>
        <w:rPr>
          <w:rFonts w:ascii="Times New Roman" w:hAnsi="Times New Roman"/>
          <w:b/>
          <w:color w:val="000000"/>
          <w:spacing w:val="-2"/>
          <w:w w:val="105"/>
          <w:sz w:val="34"/>
        </w:rPr>
      </w:pPr>
      <w:r>
        <w:rPr>
          <w:rFonts w:ascii="Times New Roman" w:hAnsi="Times New Roman"/>
          <w:b/>
          <w:color w:val="000000"/>
          <w:spacing w:val="-2"/>
          <w:w w:val="105"/>
          <w:sz w:val="34"/>
        </w:rPr>
        <w:t>Outline</w:t>
      </w:r>
    </w:p>
    <w:p w:rsidR="00836EC7" w:rsidRDefault="005C762B">
      <w:pPr>
        <w:spacing w:before="468" w:after="144"/>
        <w:ind w:right="180"/>
        <w:jc w:val="right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t>Page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75"/>
        <w:gridCol w:w="148"/>
        <w:gridCol w:w="395"/>
        <w:gridCol w:w="8117"/>
        <w:gridCol w:w="147"/>
        <w:gridCol w:w="20"/>
        <w:gridCol w:w="478"/>
        <w:gridCol w:w="300"/>
      </w:tblGrid>
      <w:tr w:rsidR="00836EC7">
        <w:trPr>
          <w:gridAfter w:val="1"/>
          <w:wAfter w:w="300" w:type="dxa"/>
          <w:trHeight w:hRule="exact" w:val="1027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144" w:line="196" w:lineRule="auto"/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1</w:t>
            </w:r>
          </w:p>
          <w:p w:rsidR="00836EC7" w:rsidRDefault="005C762B">
            <w:pPr>
              <w:spacing w:before="252" w:line="196" w:lineRule="auto"/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2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right" w:leader="dot" w:pos="8655"/>
              </w:tabs>
              <w:spacing w:before="108"/>
              <w:jc w:val="center"/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>Specific Aims</w:t>
            </w: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ab/>
            </w:r>
          </w:p>
          <w:p w:rsidR="00836EC7" w:rsidRDefault="005C762B">
            <w:pPr>
              <w:tabs>
                <w:tab w:val="right" w:leader="dot" w:pos="8655"/>
              </w:tabs>
              <w:spacing w:before="180"/>
              <w:jc w:val="center"/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>Human Health Significance</w:t>
            </w: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144" w:line="194" w:lineRule="auto"/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  <w:p w:rsidR="00836EC7" w:rsidRDefault="005C762B">
            <w:pPr>
              <w:spacing w:before="252" w:line="199" w:lineRule="auto"/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Etiology of stroke and the role of atherosclerotic plaque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Clinical carotid ultrasound and plaque characterization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2.2.1</w:t>
            </w: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Defining vulnerable plaque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2.2.2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>Plaque characterization with other methods and imaging modalities</w:t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16"/>
                <w:w w:val="105"/>
                <w:sz w:val="24"/>
              </w:rPr>
              <w:t>. . . .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2.2.3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Plaque characterization with diagnostic ultrasound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High frequency ultrasound on carotid plaque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BB2014" w:rsidTr="001821F2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>Transcranial Doppler for monitoring microembolic events</w:t>
            </w: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BB201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>References</w:t>
            </w:r>
            <w:r w:rsidR="005C762B"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7C6EC9" w:rsidTr="001821F2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3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Recursive Bayesian Regularization Applied to Ultrasound Strain Imaging 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Improvement of strain image quality with regularization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Prior efforts in regularization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C6EC9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Recursive Bayesian regularization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Measurements of the regulation effectiveness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.1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w w:val="105"/>
                <w:sz w:val="24"/>
              </w:rPr>
              <w:t>Uniform strain simulations and phantoms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.2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Circular inclusion simulation and phantoms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B70EC1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3.4</w:t>
            </w:r>
            <w:r w:rsidR="007C6EC9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.3</w:t>
            </w:r>
            <w:r w:rsidR="007C6EC9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Optimal Strain Regularization Sigma (SRS) </w:t>
            </w:r>
            <w:r w:rsidR="007C6EC9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70EC1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3.4.4</w:t>
            </w:r>
            <w:r w:rsidR="00BB2014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Degenerate behavior from insufficient sampling 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70EC1" w:rsidP="00BB2014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3.4.5</w:t>
            </w:r>
            <w:r w:rsidR="00BB2014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Addressing a carotid reverberation 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B70EC1" w:rsidP="007C6EC9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3.4.6</w:t>
            </w:r>
            <w:r w:rsidR="007C6EC9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Improvement of carotid strain images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B70EC1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7E05D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Properties and role in strain imaging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Summary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References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4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Unbiased Subsample Displacement Interpolation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Previously explored methods for subsample tracking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 w:rsidP="006F57E0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4.1.1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6F57E0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Methods that use properties of cross-correlation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4.1.2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E05D4">
              <w:rPr>
                <w:rFonts w:ascii="Times New Roman" w:hAnsi="Times New Roman"/>
                <w:color w:val="000000"/>
                <w:w w:val="105"/>
                <w:sz w:val="24"/>
              </w:rPr>
              <w:t>Parametric and non-parametric methods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E05D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Numerical properties of 2D sinc interpolation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4.2.1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Behavior of optimization methods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4.2.2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Dependence on window and tolerance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Comparison with parametric methods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</w:t>
            </w:r>
            <w:r w:rsidR="007E05D4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E05D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References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5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Calculating Strain From Displacement</w:t>
            </w:r>
            <w:r w:rsidR="00B70EC1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The strain tensor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5.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1.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.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1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Mechanical model 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.1.2</w:t>
            </w:r>
            <w:r w:rsidR="00B70EC1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Acoustic model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Methods for estimating strain from displacement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5.2</w:t>
            </w:r>
            <w:r w:rsidR="00B70EC1"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.1</w:t>
            </w:r>
            <w:r w:rsidR="00B70EC1"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>Finite difference based methods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0A4280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A4280" w:rsidRDefault="000A4280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A4280" w:rsidRDefault="000A4280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0A4280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5.2</w:t>
            </w:r>
            <w:r w:rsidR="000A4280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.2</w:t>
            </w:r>
            <w:r w:rsidR="000A4280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The least squares strain estimator </w:t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0A4280" w:rsidRDefault="000A4280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5.2.3</w:t>
            </w:r>
            <w:r w:rsidR="00B70EC1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>B-spline fitting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>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Combination of normal strains and shear strain into single strain index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5.3.1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Maximum principal strain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>5.3.2</w:t>
            </w: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Maximum shear strain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  <w:t>5.3.3</w:t>
            </w:r>
            <w:r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Total strain energy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5.3.4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Distortional energy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>.4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557C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Generating accumulated strain from a time series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 w:rsidP="00B557C4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.4.1</w:t>
            </w:r>
            <w:r w:rsidR="005C762B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 w:rsidR="00B557C4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D</w:t>
            </w:r>
            <w:r w:rsidR="00B557C4">
              <w:rPr>
                <w:rFonts w:ascii="Times New Roman" w:hAnsi="Times New Roman"/>
                <w:color w:val="000000"/>
                <w:w w:val="105"/>
                <w:sz w:val="24"/>
              </w:rPr>
              <w:t>ynamic frame skip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left" w:pos="909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.4.2</w:t>
            </w:r>
            <w:r w:rsidR="005C762B"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 w:rsidR="00B557C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Eulerian approach to accumulated strain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B557C4" w:rsidTr="001821F2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557C4" w:rsidRDefault="00B557C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557C4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B557C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References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B557C4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6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00053" w:rsidP="00700053">
            <w:pPr>
              <w:tabs>
                <w:tab w:val="right" w:leader="dot" w:pos="8650"/>
              </w:tabs>
              <w:ind w:left="125"/>
              <w:jc w:val="right"/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>High-frequency Phantom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 </w:t>
            </w:r>
            <w:r w:rsidR="00E92323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>C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haracterization 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Collection and analysis of 3D radiofrequency data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6.1.1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VisualSonics Vevo 770 system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8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6.1.2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Volume concatenation, storage, and processing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9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6.1.3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Scan conversion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Reference phantom development and characterization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0"/>
                <w:w w:val="105"/>
                <w:sz w:val="24"/>
              </w:rPr>
              <w:t>6.2.1</w:t>
            </w:r>
            <w:r>
              <w:rPr>
                <w:rFonts w:ascii="Times New Roman" w:hAnsi="Times New Roman"/>
                <w:color w:val="000000"/>
                <w:spacing w:val="-2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Phantom design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6.2.2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Attenuation characterization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8"/>
                <w:w w:val="105"/>
                <w:sz w:val="24"/>
              </w:rPr>
              <w:t>6.2.3</w:t>
            </w:r>
            <w:r>
              <w:rPr>
                <w:rFonts w:ascii="Times New Roman" w:hAnsi="Times New Roman"/>
                <w:color w:val="000000"/>
                <w:spacing w:val="-1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Phase velocity characterization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6.2.4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Absolute backscat</w:t>
            </w:r>
            <w:r w:rsidR="00B32BBC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t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er measurement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700053" w:rsidTr="00D75E9F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00053" w:rsidRDefault="00700053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00053" w:rsidRDefault="00700053" w:rsidP="00D75E9F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00053" w:rsidRDefault="00700053" w:rsidP="00700053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Reference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s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00053" w:rsidRDefault="00700053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700053" w:rsidTr="00D75E9F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00053" w:rsidRDefault="00700053" w:rsidP="00D75E9F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7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00053" w:rsidRDefault="00700053" w:rsidP="00D75E9F">
            <w:pPr>
              <w:tabs>
                <w:tab w:val="right" w:leader="dot" w:pos="8650"/>
              </w:tabs>
              <w:ind w:left="125"/>
              <w:jc w:val="right"/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>High-frequency Plaque</w:t>
            </w: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 Characterization </w:t>
            </w: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00053" w:rsidRDefault="00700053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700053" w:rsidTr="00D75E9F">
        <w:trPr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00053" w:rsidRDefault="00700053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00053" w:rsidRDefault="00F11839" w:rsidP="00D75E9F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  <w:r w:rsidR="00700053">
              <w:rPr>
                <w:rFonts w:ascii="Times New Roman" w:hAnsi="Times New Roman"/>
                <w:color w:val="000000"/>
                <w:w w:val="105"/>
                <w:sz w:val="24"/>
              </w:rPr>
              <w:t>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00053" w:rsidRDefault="00700053" w:rsidP="00D75E9F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Integrated Backscatter Calculation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00053" w:rsidRDefault="00700053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700053" w:rsidTr="00D75E9F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00053" w:rsidRDefault="00700053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00053" w:rsidRDefault="00F11839" w:rsidP="00D75E9F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  <w:r w:rsidR="00700053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00053" w:rsidRDefault="00700053" w:rsidP="00D75E9F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Comparison with B-Mode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00053" w:rsidRDefault="00700053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F11839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>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00053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Comparison with Pathology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7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E92323">
            <w:pPr>
              <w:tabs>
                <w:tab w:val="right" w:leader="dot" w:pos="8650"/>
              </w:tabs>
              <w:ind w:left="125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Transcranial Doppler Detection of M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icroemboli 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836EC7" w:rsidTr="00BB2014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Methods to increase robustness of unstable data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836EC7" w:rsidTr="00BB2014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7.1.1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Examination room protocol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8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tabs>
                <w:tab w:val="right" w:leader="dot" w:pos="8650"/>
              </w:tabs>
              <w:ind w:left="125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 w:rsidRPr="00E92323">
              <w:rPr>
                <w:rFonts w:ascii="Times New Roman" w:hAnsi="Times New Roman"/>
                <w:b/>
                <w:i/>
                <w:color w:val="000000"/>
                <w:spacing w:val="-4"/>
                <w:w w:val="105"/>
                <w:sz w:val="24"/>
              </w:rPr>
              <w:t>In vivo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 Quantification of Carotid Plaque Strain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  <w:r w:rsidR="00E92323">
              <w:rPr>
                <w:rFonts w:ascii="Times New Roman" w:hAnsi="Times New Roman"/>
                <w:color w:val="000000"/>
                <w:w w:val="105"/>
                <w:sz w:val="24"/>
              </w:rPr>
              <w:t>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Strain estimation algorithm</w:t>
            </w:r>
            <w:r w:rsidR="00E92323"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5E276C" w:rsidTr="001821F2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E276C" w:rsidRDefault="005E276C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E276C" w:rsidRDefault="005E276C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8.1.1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Hierarchical framework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5E276C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8.1.2</w:t>
            </w:r>
            <w:r w:rsidR="00E92323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Reduction of peak-hopping in a hierarchical framework</w:t>
            </w:r>
            <w:r w:rsidR="00E92323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E92323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5E276C" w:rsidTr="005E276C">
        <w:trPr>
          <w:trHeight w:hRule="exact" w:val="41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E276C" w:rsidRDefault="005E276C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Strain images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5E276C" w:rsidTr="005E276C">
        <w:trPr>
          <w:trHeight w:hRule="exact" w:val="41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E276C" w:rsidRDefault="005E276C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Cardiac cycle waveforms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E92323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  <w:r w:rsidR="00E92323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E92323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Histological classification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  <w:r w:rsidR="00E92323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Transcranial Doppler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  <w:r w:rsidR="00E92323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Symptomatic/Asymptomatic status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  <w:r w:rsidR="00E92323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MRI indices of neural atrophy and ischemia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  <w:r w:rsidR="00E92323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Neuropsychological assessment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8.9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References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245B68" w:rsidTr="00245B68">
        <w:trPr>
          <w:trHeight w:hRule="exact" w:val="460"/>
        </w:trPr>
        <w:tc>
          <w:tcPr>
            <w:tcW w:w="62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45B68" w:rsidRDefault="00245B68" w:rsidP="001821F2">
            <w:pPr>
              <w:ind w:left="388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9</w:t>
            </w:r>
          </w:p>
        </w:tc>
        <w:tc>
          <w:tcPr>
            <w:tcW w:w="86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45B68" w:rsidRDefault="00245B68" w:rsidP="001821F2">
            <w:pPr>
              <w:tabs>
                <w:tab w:val="right" w:leader="dot" w:pos="8655"/>
              </w:tabs>
              <w:ind w:left="135"/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 xml:space="preserve">Summary and Conclusions </w:t>
            </w: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45B68" w:rsidRDefault="00245B68" w:rsidP="001821F2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12</w:t>
            </w:r>
          </w:p>
        </w:tc>
      </w:tr>
    </w:tbl>
    <w:p w:rsidR="00836EC7" w:rsidRDefault="00836EC7">
      <w:pPr>
        <w:sectPr w:rsidR="00836EC7">
          <w:headerReference w:type="default" r:id="rId6"/>
          <w:headerReference w:type="first" r:id="rId7"/>
          <w:pgSz w:w="11918" w:h="16854"/>
          <w:pgMar w:top="2328" w:right="737" w:bottom="2231" w:left="1046" w:header="1490" w:footer="720" w:gutter="0"/>
          <w:cols w:space="720"/>
          <w:titlePg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23"/>
        <w:gridCol w:w="538"/>
        <w:gridCol w:w="8121"/>
        <w:gridCol w:w="793"/>
      </w:tblGrid>
      <w:tr w:rsidR="00836EC7">
        <w:trPr>
          <w:trHeight w:hRule="exact" w:val="413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8.1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Histological classification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8.1.1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Registration methods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9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8.1.2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Strain imaging results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8.1.3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Backscatter results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8.2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Transcranial Doppler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92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8.3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Symptomatic/Asymptomatic status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8.4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MRI indices of neural atrophy and ischemia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40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8.5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Neuropsychological assessment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460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left="388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9</w:t>
            </w:r>
          </w:p>
        </w:tc>
        <w:tc>
          <w:tcPr>
            <w:tcW w:w="865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655"/>
              </w:tabs>
              <w:ind w:left="135"/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 xml:space="preserve">Summary and Conclusions </w:t>
            </w: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12</w:t>
            </w:r>
          </w:p>
        </w:tc>
      </w:tr>
    </w:tbl>
    <w:p w:rsidR="005C762B" w:rsidRDefault="005C762B"/>
    <w:sectPr w:rsidR="005C762B" w:rsidSect="00836EC7">
      <w:headerReference w:type="default" r:id="rId8"/>
      <w:pgSz w:w="11918" w:h="16854"/>
      <w:pgMar w:top="1292" w:right="861" w:bottom="9308" w:left="922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C8B" w:rsidRDefault="00BB5C8B" w:rsidP="00836EC7">
      <w:r>
        <w:separator/>
      </w:r>
    </w:p>
  </w:endnote>
  <w:endnote w:type="continuationSeparator" w:id="1">
    <w:p w:rsidR="00BB5C8B" w:rsidRDefault="00BB5C8B" w:rsidP="00836E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22635452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C8B" w:rsidRDefault="00BB5C8B" w:rsidP="00836EC7">
      <w:r>
        <w:separator/>
      </w:r>
    </w:p>
  </w:footnote>
  <w:footnote w:type="continuationSeparator" w:id="1">
    <w:p w:rsidR="00BB5C8B" w:rsidRDefault="00BB5C8B" w:rsidP="00836E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F5" w:rsidRDefault="005C762B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EC7" w:rsidRDefault="009135F2">
    <w:pPr>
      <w:pStyle w:val="Header"/>
      <w:rPr>
        <w:rFonts w:ascii="Times New Roman" w:hAnsi="Times New Roman"/>
        <w:color w:val="000000"/>
        <w:sz w:val="16"/>
      </w:rPr>
    </w:pPr>
    <w:r w:rsidRPr="009135F2">
      <w:pict>
        <v:shapetype id="_x0000_t0" o:spid="_x0000_m1026" coordsize="21600,21600" o:spt="202" path="m,l,21600r21600,l21600,xe">
          <v:stroke joinstyle="round"/>
          <v:path gradientshapeok="f" o:connecttype="segments"/>
        </v:shapetype>
      </w:pict>
    </w:r>
    <w:r w:rsidRPr="009135F2">
      <w:pict>
        <v:shape id="_x0000_s0" o:spid="_x0000_s1025" type="#_x0000_t0" style="position:absolute;margin-left:52.3pt;margin-top:0;width:491.25pt;height:12.3pt;z-index:-251658240;mso-wrap-distance-left:0;mso-wrap-distance-right:0;mso-position-horizontal-relative:page" filled="f" stroked="f">
          <v:fill opacity="1" o:opacity2="1" recolor="f" rotate="f" type="solid"/>
          <v:textbox style="mso-next-textbox:#_x0000_s0" inset="0,0,0,0">
            <w:txbxContent>
              <w:p w:rsidR="00836EC7" w:rsidRDefault="009135F2">
                <w:pPr>
                  <w:ind w:left="216"/>
                  <w:rPr>
                    <w:rFonts w:ascii="Times New Roman" w:hAnsi="Times New Roman"/>
                    <w:color w:val="000000"/>
                    <w:w w:val="105"/>
                    <w:sz w:val="24"/>
                  </w:rPr>
                </w:pPr>
                <w:r>
                  <w:fldChar w:fldCharType="begin"/>
                </w:r>
                <w:r w:rsidR="005C762B">
                  <w:instrText>PAGE</w:instrText>
                </w:r>
                <w:r>
                  <w:fldChar w:fldCharType="separate"/>
                </w:r>
                <w:r w:rsidR="00700053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type="square" anchorx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F5" w:rsidRDefault="005C762B">
    <w:r>
      <w:c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36EC7"/>
    <w:rsid w:val="000A4280"/>
    <w:rsid w:val="00174802"/>
    <w:rsid w:val="00245B68"/>
    <w:rsid w:val="00401977"/>
    <w:rsid w:val="00445B6B"/>
    <w:rsid w:val="00521806"/>
    <w:rsid w:val="005C762B"/>
    <w:rsid w:val="005E276C"/>
    <w:rsid w:val="006F57E0"/>
    <w:rsid w:val="00700053"/>
    <w:rsid w:val="007C6EC9"/>
    <w:rsid w:val="007E05D4"/>
    <w:rsid w:val="00836EC7"/>
    <w:rsid w:val="00907BF5"/>
    <w:rsid w:val="009135F2"/>
    <w:rsid w:val="00B32BBC"/>
    <w:rsid w:val="00B557C4"/>
    <w:rsid w:val="00B70EC1"/>
    <w:rsid w:val="00BB2014"/>
    <w:rsid w:val="00BB5C8B"/>
    <w:rsid w:val="00E33A89"/>
    <w:rsid w:val="00E92323"/>
    <w:rsid w:val="00F11839"/>
    <w:rsid w:val="00F27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semiHidden/>
    <w:unhideWhenUsed/>
    <w:rsid w:val="00836EC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836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drId4" Type="http://schemas.openxmlformats.org/wordprocessingml/2006/fontTable" Target="fontTabl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4462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8</cp:revision>
  <dcterms:created xsi:type="dcterms:W3CDTF">2009-07-08T23:02:00Z</dcterms:created>
  <dcterms:modified xsi:type="dcterms:W3CDTF">2011-02-23T16:51:00Z</dcterms:modified>
</cp:coreProperties>
</file>