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B5075" w14:textId="77777777" w:rsidR="00B0671A" w:rsidRDefault="00AC618B">
      <w:pPr>
        <w:pStyle w:val="Title"/>
        <w:jc w:val="center"/>
      </w:pPr>
      <w:r>
        <w:t>HEDIS MY 2026 / CMS Part D Agent-Ready Measure Validation Specifications</w:t>
      </w:r>
    </w:p>
    <w:p w14:paraId="03D7C323" w14:textId="77777777" w:rsidR="00B0671A" w:rsidRDefault="00AC618B">
      <w:r>
        <w:t>Scope: Complete production-grade workbook-style Word document for every measure visible in the provided image. Source HEDIS sections are extracted from the attached HEDIS MY 2026 Volume 2 Word document. Measures not present in that HEDIS document are flagged and given an implementation shell requiring the official CMS/PQA Patient Safety specification package before production execution.</w:t>
      </w:r>
    </w:p>
    <w:p w14:paraId="16F1C478" w14:textId="77777777" w:rsidR="00B0671A" w:rsidRDefault="00AC618B">
      <w:r>
        <w:t>Important licensing note: This document preserves NCQA/HEDIS section-level value-set references and code snippets present in the attached source. Full executable CPT/HCPCS/LOINC/SNOMED/NDC universes must be loaded from the official NCQA Value Set Directory, Medication List Directory, HCC/Risk Adjustment tables, and CMS/PQA Patient Safety measure packages as applicable.</w:t>
      </w:r>
    </w:p>
    <w:p w14:paraId="2A385252" w14:textId="77777777" w:rsidR="00B0671A" w:rsidRDefault="00AC618B">
      <w:pPr>
        <w:pStyle w:val="Heading1"/>
      </w:pPr>
      <w:r>
        <w:t>Agent Execution Contract</w:t>
      </w:r>
    </w:p>
    <w:tbl>
      <w:tblPr>
        <w:tblStyle w:val="TableGrid"/>
        <w:tblW w:w="0" w:type="auto"/>
        <w:jc w:val="center"/>
        <w:tblLook w:val="04A0" w:firstRow="1" w:lastRow="0" w:firstColumn="1" w:lastColumn="0" w:noHBand="0" w:noVBand="1"/>
      </w:tblPr>
      <w:tblGrid>
        <w:gridCol w:w="5250"/>
        <w:gridCol w:w="5252"/>
      </w:tblGrid>
      <w:tr w:rsidR="00B0671A" w14:paraId="45612802" w14:textId="77777777">
        <w:trPr>
          <w:jc w:val="center"/>
        </w:trPr>
        <w:tc>
          <w:tcPr>
            <w:tcW w:w="5256" w:type="dxa"/>
          </w:tcPr>
          <w:p w14:paraId="3A8136C7" w14:textId="77777777" w:rsidR="00B0671A" w:rsidRDefault="00AC618B">
            <w:r>
              <w:t>Validation Area</w:t>
            </w:r>
          </w:p>
        </w:tc>
        <w:tc>
          <w:tcPr>
            <w:tcW w:w="5256" w:type="dxa"/>
          </w:tcPr>
          <w:p w14:paraId="5FBD2BF7" w14:textId="77777777" w:rsidR="00B0671A" w:rsidRDefault="00AC618B">
            <w:r>
              <w:t>Agent Requirement</w:t>
            </w:r>
          </w:p>
        </w:tc>
      </w:tr>
      <w:tr w:rsidR="00B0671A" w14:paraId="47F69A0E" w14:textId="77777777">
        <w:trPr>
          <w:jc w:val="center"/>
        </w:trPr>
        <w:tc>
          <w:tcPr>
            <w:tcW w:w="5256" w:type="dxa"/>
          </w:tcPr>
          <w:p w14:paraId="0D5DCB16" w14:textId="77777777" w:rsidR="00B0671A" w:rsidRDefault="00AC618B">
            <w:r>
              <w:t>Input objects</w:t>
            </w:r>
          </w:p>
        </w:tc>
        <w:tc>
          <w:tcPr>
            <w:tcW w:w="5256" w:type="dxa"/>
          </w:tcPr>
          <w:p w14:paraId="75016624" w14:textId="77777777" w:rsidR="00B0671A" w:rsidRDefault="00AC618B">
            <w:r>
              <w:t>member, enrollment spans, product line, benefits, claims/encounters, pharmacy fills, lab results, EHR/CCD/supplemental records, medical record abstraction fields, discharge/admission stream, hospice/death flags, frailty/advanced illness/LTI/I-SNP flags where applicable.</w:t>
            </w:r>
          </w:p>
        </w:tc>
      </w:tr>
      <w:tr w:rsidR="00B0671A" w14:paraId="087B4742" w14:textId="77777777">
        <w:trPr>
          <w:jc w:val="center"/>
        </w:trPr>
        <w:tc>
          <w:tcPr>
            <w:tcW w:w="5256" w:type="dxa"/>
          </w:tcPr>
          <w:p w14:paraId="655D303D" w14:textId="77777777" w:rsidR="00B0671A" w:rsidRDefault="00AC618B">
            <w:r>
              <w:t>Output per measure</w:t>
            </w:r>
          </w:p>
        </w:tc>
        <w:tc>
          <w:tcPr>
            <w:tcW w:w="5256" w:type="dxa"/>
          </w:tcPr>
          <w:p w14:paraId="57F905C3" w14:textId="77777777" w:rsidR="00B0671A" w:rsidRDefault="00AC618B">
            <w:r>
              <w:t>eligible_flag, denominator_flag, exclusion_reason, numerator_flag, numerator_evidence, noncompliance_reason, data_source_used, service_date_or_result_date, code_system, code/value, chart_validation_status.</w:t>
            </w:r>
          </w:p>
        </w:tc>
      </w:tr>
      <w:tr w:rsidR="00B0671A" w14:paraId="7D67D5FD" w14:textId="77777777">
        <w:trPr>
          <w:jc w:val="center"/>
        </w:trPr>
        <w:tc>
          <w:tcPr>
            <w:tcW w:w="5256" w:type="dxa"/>
          </w:tcPr>
          <w:p w14:paraId="07492E9A" w14:textId="77777777" w:rsidR="00B0671A" w:rsidRDefault="00AC618B">
            <w:r>
              <w:t>Evidence hierarchy</w:t>
            </w:r>
          </w:p>
        </w:tc>
        <w:tc>
          <w:tcPr>
            <w:tcW w:w="5256" w:type="dxa"/>
          </w:tcPr>
          <w:p w14:paraId="25CF0B4B" w14:textId="77777777" w:rsidR="00B0671A" w:rsidRDefault="00AC618B">
            <w:r>
              <w:t>Use measure-specific source tables below. For administrative or ECDS measures, code/value-set hits are primary. For hybrid/manual chart validation, store exact chart date, result/value, note type, provider/practitioner evidence, and scanned/source document link.</w:t>
            </w:r>
          </w:p>
        </w:tc>
      </w:tr>
      <w:tr w:rsidR="00B0671A" w14:paraId="67923A07" w14:textId="77777777">
        <w:trPr>
          <w:jc w:val="center"/>
        </w:trPr>
        <w:tc>
          <w:tcPr>
            <w:tcW w:w="5256" w:type="dxa"/>
          </w:tcPr>
          <w:p w14:paraId="1C9FE4A8" w14:textId="77777777" w:rsidR="00B0671A" w:rsidRDefault="00AC618B">
            <w:r>
              <w:t>Do not infer</w:t>
            </w:r>
          </w:p>
        </w:tc>
        <w:tc>
          <w:tcPr>
            <w:tcW w:w="5256" w:type="dxa"/>
          </w:tcPr>
          <w:p w14:paraId="5044D7CC" w14:textId="77777777" w:rsidR="00B0671A" w:rsidRDefault="00AC618B">
            <w:r>
              <w:t>Do not count ordered-only tests/services unless the measure explicitly allows orders. Do not substitute public examples for official value-set directories. Do not treat missing chart data as compliant.</w:t>
            </w:r>
          </w:p>
        </w:tc>
      </w:tr>
    </w:tbl>
    <w:p w14:paraId="033691CD" w14:textId="40E584BB" w:rsidR="00B0671A" w:rsidRDefault="3B805455">
      <w:pPr>
        <w:pStyle w:val="Heading1"/>
      </w:pPr>
      <w:r>
        <w:t>Measure Inventory</w:t>
      </w:r>
    </w:p>
    <w:tbl>
      <w:tblPr>
        <w:tblStyle w:val="TableGrid"/>
        <w:tblW w:w="0" w:type="auto"/>
        <w:tblLook w:val="04A0" w:firstRow="1" w:lastRow="0" w:firstColumn="1" w:lastColumn="0" w:noHBand="0" w:noVBand="1"/>
      </w:tblPr>
      <w:tblGrid>
        <w:gridCol w:w="2100"/>
        <w:gridCol w:w="2101"/>
        <w:gridCol w:w="2100"/>
        <w:gridCol w:w="2101"/>
        <w:gridCol w:w="2100"/>
      </w:tblGrid>
      <w:tr w:rsidR="00B0671A" w14:paraId="38EAA4CE" w14:textId="77777777">
        <w:tc>
          <w:tcPr>
            <w:tcW w:w="2102" w:type="dxa"/>
          </w:tcPr>
          <w:p w14:paraId="5AFC7B24" w14:textId="77777777" w:rsidR="00B0671A" w:rsidRDefault="00AC618B">
            <w:r>
              <w:t>#</w:t>
            </w:r>
          </w:p>
        </w:tc>
        <w:tc>
          <w:tcPr>
            <w:tcW w:w="2102" w:type="dxa"/>
          </w:tcPr>
          <w:p w14:paraId="73D306E6" w14:textId="77777777" w:rsidR="00B0671A" w:rsidRDefault="00AC618B">
            <w:r>
              <w:t>Image Measure</w:t>
            </w:r>
          </w:p>
        </w:tc>
        <w:tc>
          <w:tcPr>
            <w:tcW w:w="2102" w:type="dxa"/>
          </w:tcPr>
          <w:p w14:paraId="7D4FB9B3" w14:textId="77777777" w:rsidR="00B0671A" w:rsidRDefault="00AC618B">
            <w:r>
              <w:t>Abbrev</w:t>
            </w:r>
          </w:p>
        </w:tc>
        <w:tc>
          <w:tcPr>
            <w:tcW w:w="2102" w:type="dxa"/>
          </w:tcPr>
          <w:p w14:paraId="00CD1A41" w14:textId="77777777" w:rsidR="00B0671A" w:rsidRDefault="00AC618B">
            <w:r>
              <w:t>Implementation Source</w:t>
            </w:r>
          </w:p>
        </w:tc>
        <w:tc>
          <w:tcPr>
            <w:tcW w:w="2102" w:type="dxa"/>
          </w:tcPr>
          <w:p w14:paraId="3C0BA3E0" w14:textId="77777777" w:rsidR="00B0671A" w:rsidRDefault="00AC618B">
            <w:r>
              <w:t>Coverage Status</w:t>
            </w:r>
          </w:p>
        </w:tc>
      </w:tr>
      <w:tr w:rsidR="00B0671A" w14:paraId="52DC0CB9" w14:textId="77777777">
        <w:tc>
          <w:tcPr>
            <w:tcW w:w="2102" w:type="dxa"/>
          </w:tcPr>
          <w:p w14:paraId="649841BE" w14:textId="77777777" w:rsidR="00B0671A" w:rsidRDefault="00AC618B">
            <w:r>
              <w:t>1</w:t>
            </w:r>
          </w:p>
        </w:tc>
        <w:tc>
          <w:tcPr>
            <w:tcW w:w="2102" w:type="dxa"/>
          </w:tcPr>
          <w:p w14:paraId="41FC18D9" w14:textId="77777777" w:rsidR="00B0671A" w:rsidRDefault="00AC618B">
            <w:r>
              <w:t>Breast Cancer Screening</w:t>
            </w:r>
          </w:p>
        </w:tc>
        <w:tc>
          <w:tcPr>
            <w:tcW w:w="2102" w:type="dxa"/>
          </w:tcPr>
          <w:p w14:paraId="0BEC763D" w14:textId="77777777" w:rsidR="00B0671A" w:rsidRDefault="00AC618B">
            <w:r>
              <w:t>BCS</w:t>
            </w:r>
          </w:p>
        </w:tc>
        <w:tc>
          <w:tcPr>
            <w:tcW w:w="2102" w:type="dxa"/>
          </w:tcPr>
          <w:p w14:paraId="7BDE9AE4" w14:textId="77777777" w:rsidR="00B0671A" w:rsidRDefault="00AC618B">
            <w:r>
              <w:t>Breast Cancer Screening (BCS-E)</w:t>
            </w:r>
          </w:p>
        </w:tc>
        <w:tc>
          <w:tcPr>
            <w:tcW w:w="2102" w:type="dxa"/>
          </w:tcPr>
          <w:p w14:paraId="2660875A" w14:textId="77777777" w:rsidR="00B0671A" w:rsidRDefault="00AC618B">
            <w:r>
              <w:t>HEDIS ECDS mapped</w:t>
            </w:r>
          </w:p>
        </w:tc>
      </w:tr>
      <w:tr w:rsidR="00B0671A" w14:paraId="05FD5C7C" w14:textId="77777777">
        <w:tc>
          <w:tcPr>
            <w:tcW w:w="2102" w:type="dxa"/>
          </w:tcPr>
          <w:p w14:paraId="18F999B5" w14:textId="77777777" w:rsidR="00B0671A" w:rsidRDefault="00AC618B">
            <w:r>
              <w:t>2</w:t>
            </w:r>
          </w:p>
        </w:tc>
        <w:tc>
          <w:tcPr>
            <w:tcW w:w="2102" w:type="dxa"/>
          </w:tcPr>
          <w:p w14:paraId="247253B0" w14:textId="77777777" w:rsidR="00B0671A" w:rsidRDefault="00AC618B">
            <w:r>
              <w:t>Colorectal Cancer Screening</w:t>
            </w:r>
          </w:p>
        </w:tc>
        <w:tc>
          <w:tcPr>
            <w:tcW w:w="2102" w:type="dxa"/>
          </w:tcPr>
          <w:p w14:paraId="46656008" w14:textId="77777777" w:rsidR="00B0671A" w:rsidRDefault="00AC618B">
            <w:r>
              <w:t>COL</w:t>
            </w:r>
          </w:p>
        </w:tc>
        <w:tc>
          <w:tcPr>
            <w:tcW w:w="2102" w:type="dxa"/>
          </w:tcPr>
          <w:p w14:paraId="53632E33" w14:textId="77777777" w:rsidR="00B0671A" w:rsidRDefault="00AC618B">
            <w:r>
              <w:t>Colorectal Cancer Screening (COL-E)</w:t>
            </w:r>
          </w:p>
        </w:tc>
        <w:tc>
          <w:tcPr>
            <w:tcW w:w="2102" w:type="dxa"/>
          </w:tcPr>
          <w:p w14:paraId="3735079F" w14:textId="77777777" w:rsidR="00B0671A" w:rsidRDefault="00AC618B">
            <w:r>
              <w:t>HEDIS ECDS mapped</w:t>
            </w:r>
          </w:p>
        </w:tc>
      </w:tr>
      <w:tr w:rsidR="00B0671A" w14:paraId="6FA690EB" w14:textId="77777777">
        <w:tc>
          <w:tcPr>
            <w:tcW w:w="2102" w:type="dxa"/>
          </w:tcPr>
          <w:p w14:paraId="5FCD5EC4" w14:textId="77777777" w:rsidR="00B0671A" w:rsidRDefault="00AC618B">
            <w:r>
              <w:t>3</w:t>
            </w:r>
          </w:p>
        </w:tc>
        <w:tc>
          <w:tcPr>
            <w:tcW w:w="2102" w:type="dxa"/>
          </w:tcPr>
          <w:p w14:paraId="69DF9425" w14:textId="77777777" w:rsidR="00B0671A" w:rsidRDefault="00AC618B">
            <w:r>
              <w:t>Concurrent Use of Opioids and Benzodiazepines</w:t>
            </w:r>
          </w:p>
        </w:tc>
        <w:tc>
          <w:tcPr>
            <w:tcW w:w="2102" w:type="dxa"/>
          </w:tcPr>
          <w:p w14:paraId="4B05F75F" w14:textId="77777777" w:rsidR="00B0671A" w:rsidRDefault="00AC618B">
            <w:r>
              <w:t>COB</w:t>
            </w:r>
          </w:p>
        </w:tc>
        <w:tc>
          <w:tcPr>
            <w:tcW w:w="2102" w:type="dxa"/>
          </w:tcPr>
          <w:p w14:paraId="45F90887" w14:textId="77777777" w:rsidR="00B0671A" w:rsidRDefault="00AC618B">
            <w:r>
              <w:t>External CMS/PQA specification required</w:t>
            </w:r>
          </w:p>
        </w:tc>
        <w:tc>
          <w:tcPr>
            <w:tcW w:w="2102" w:type="dxa"/>
          </w:tcPr>
          <w:p w14:paraId="4FEAB79D" w14:textId="77777777" w:rsidR="00B0671A" w:rsidRDefault="00AC618B">
            <w:r>
              <w:t>Not in attached HEDIS Volume 2; CMS/PQA Patient Safety measure</w:t>
            </w:r>
          </w:p>
        </w:tc>
      </w:tr>
      <w:tr w:rsidR="00B0671A" w14:paraId="2A5E620C" w14:textId="77777777">
        <w:tc>
          <w:tcPr>
            <w:tcW w:w="2102" w:type="dxa"/>
          </w:tcPr>
          <w:p w14:paraId="2598DEE6" w14:textId="77777777" w:rsidR="00B0671A" w:rsidRDefault="00AC618B">
            <w:r>
              <w:t>4</w:t>
            </w:r>
          </w:p>
        </w:tc>
        <w:tc>
          <w:tcPr>
            <w:tcW w:w="2102" w:type="dxa"/>
          </w:tcPr>
          <w:p w14:paraId="793EC2E3" w14:textId="77777777" w:rsidR="00B0671A" w:rsidRDefault="00AC618B">
            <w:r>
              <w:t>Controlling High Blood Pressure</w:t>
            </w:r>
          </w:p>
        </w:tc>
        <w:tc>
          <w:tcPr>
            <w:tcW w:w="2102" w:type="dxa"/>
          </w:tcPr>
          <w:p w14:paraId="0107706B" w14:textId="77777777" w:rsidR="00B0671A" w:rsidRDefault="00AC618B">
            <w:r>
              <w:t>CBP</w:t>
            </w:r>
          </w:p>
        </w:tc>
        <w:tc>
          <w:tcPr>
            <w:tcW w:w="2102" w:type="dxa"/>
          </w:tcPr>
          <w:p w14:paraId="55815F5D" w14:textId="77777777" w:rsidR="00B0671A" w:rsidRDefault="00AC618B">
            <w:r>
              <w:t>Controlling High Blood Pressure (CBP)</w:t>
            </w:r>
          </w:p>
        </w:tc>
        <w:tc>
          <w:tcPr>
            <w:tcW w:w="2102" w:type="dxa"/>
          </w:tcPr>
          <w:p w14:paraId="7C419C9C" w14:textId="77777777" w:rsidR="00B0671A" w:rsidRDefault="00AC618B">
            <w:r>
              <w:t>HEDIS</w:t>
            </w:r>
          </w:p>
        </w:tc>
      </w:tr>
      <w:tr w:rsidR="00B0671A" w14:paraId="05AB583F" w14:textId="77777777">
        <w:tc>
          <w:tcPr>
            <w:tcW w:w="2102" w:type="dxa"/>
          </w:tcPr>
          <w:p w14:paraId="78941E47" w14:textId="77777777" w:rsidR="00B0671A" w:rsidRDefault="00AC618B">
            <w:r>
              <w:t>5</w:t>
            </w:r>
          </w:p>
        </w:tc>
        <w:tc>
          <w:tcPr>
            <w:tcW w:w="2102" w:type="dxa"/>
          </w:tcPr>
          <w:p w14:paraId="6DCEB144" w14:textId="77777777" w:rsidR="00B0671A" w:rsidRDefault="00AC618B">
            <w:r>
              <w:t>Eye Exam for Patients With Diabetes</w:t>
            </w:r>
          </w:p>
        </w:tc>
        <w:tc>
          <w:tcPr>
            <w:tcW w:w="2102" w:type="dxa"/>
          </w:tcPr>
          <w:p w14:paraId="7D3E2A72" w14:textId="77777777" w:rsidR="00B0671A" w:rsidRDefault="00AC618B">
            <w:r>
              <w:t>EED</w:t>
            </w:r>
          </w:p>
        </w:tc>
        <w:tc>
          <w:tcPr>
            <w:tcW w:w="2102" w:type="dxa"/>
          </w:tcPr>
          <w:p w14:paraId="446F7A84" w14:textId="77777777" w:rsidR="00B0671A" w:rsidRDefault="00AC618B">
            <w:r>
              <w:t>Eye Exam for Patients With Diabetes (EED)</w:t>
            </w:r>
          </w:p>
        </w:tc>
        <w:tc>
          <w:tcPr>
            <w:tcW w:w="2102" w:type="dxa"/>
          </w:tcPr>
          <w:p w14:paraId="5E67144F" w14:textId="77777777" w:rsidR="00B0671A" w:rsidRDefault="00AC618B">
            <w:r>
              <w:t>HEDIS</w:t>
            </w:r>
          </w:p>
        </w:tc>
      </w:tr>
      <w:tr w:rsidR="00B0671A" w14:paraId="5CC23C73" w14:textId="77777777">
        <w:tc>
          <w:tcPr>
            <w:tcW w:w="2102" w:type="dxa"/>
          </w:tcPr>
          <w:p w14:paraId="29B4EA11" w14:textId="77777777" w:rsidR="00B0671A" w:rsidRDefault="00AC618B">
            <w:r>
              <w:t>6</w:t>
            </w:r>
          </w:p>
        </w:tc>
        <w:tc>
          <w:tcPr>
            <w:tcW w:w="2102" w:type="dxa"/>
          </w:tcPr>
          <w:p w14:paraId="10BB62D8" w14:textId="77777777" w:rsidR="00B0671A" w:rsidRDefault="00AC618B">
            <w:r>
              <w:t>Follow up After Emergency Visit for Patients with Multiple Chronic Conditions</w:t>
            </w:r>
          </w:p>
        </w:tc>
        <w:tc>
          <w:tcPr>
            <w:tcW w:w="2102" w:type="dxa"/>
          </w:tcPr>
          <w:p w14:paraId="2F132EDC" w14:textId="77777777" w:rsidR="00B0671A" w:rsidRDefault="00AC618B">
            <w:r>
              <w:t>FMC</w:t>
            </w:r>
          </w:p>
        </w:tc>
        <w:tc>
          <w:tcPr>
            <w:tcW w:w="2102" w:type="dxa"/>
          </w:tcPr>
          <w:p w14:paraId="14B4B6F3" w14:textId="77777777" w:rsidR="00B0671A" w:rsidRDefault="00AC618B">
            <w:r>
              <w:t>Follow-Up After Emergency Department Visit for People With Multiple High-Risk Chronic Conditions (FMC)</w:t>
            </w:r>
          </w:p>
        </w:tc>
        <w:tc>
          <w:tcPr>
            <w:tcW w:w="2102" w:type="dxa"/>
          </w:tcPr>
          <w:p w14:paraId="1890D755" w14:textId="77777777" w:rsidR="00B0671A" w:rsidRDefault="00AC618B">
            <w:r>
              <w:t>HEDIS</w:t>
            </w:r>
          </w:p>
        </w:tc>
      </w:tr>
      <w:tr w:rsidR="00B0671A" w14:paraId="4E857C66" w14:textId="77777777">
        <w:tc>
          <w:tcPr>
            <w:tcW w:w="2102" w:type="dxa"/>
          </w:tcPr>
          <w:p w14:paraId="75697EEC" w14:textId="77777777" w:rsidR="00B0671A" w:rsidRDefault="00AC618B">
            <w:r>
              <w:lastRenderedPageBreak/>
              <w:t>7</w:t>
            </w:r>
          </w:p>
        </w:tc>
        <w:tc>
          <w:tcPr>
            <w:tcW w:w="2102" w:type="dxa"/>
          </w:tcPr>
          <w:p w14:paraId="1262BCF7" w14:textId="77777777" w:rsidR="00B0671A" w:rsidRDefault="00AC618B">
            <w:r>
              <w:t>Glycemic Status Assessment for Patients With Diabetes</w:t>
            </w:r>
          </w:p>
        </w:tc>
        <w:tc>
          <w:tcPr>
            <w:tcW w:w="2102" w:type="dxa"/>
          </w:tcPr>
          <w:p w14:paraId="01F4523A" w14:textId="77777777" w:rsidR="00B0671A" w:rsidRDefault="00AC618B">
            <w:r>
              <w:t>GSD</w:t>
            </w:r>
          </w:p>
        </w:tc>
        <w:tc>
          <w:tcPr>
            <w:tcW w:w="2102" w:type="dxa"/>
          </w:tcPr>
          <w:p w14:paraId="0632EB0E" w14:textId="77777777" w:rsidR="00B0671A" w:rsidRDefault="00AC618B">
            <w:r>
              <w:t>Glycemic Status Assessment for Patients With Diabetes (GSD)</w:t>
            </w:r>
          </w:p>
        </w:tc>
        <w:tc>
          <w:tcPr>
            <w:tcW w:w="2102" w:type="dxa"/>
          </w:tcPr>
          <w:p w14:paraId="1360A0B6" w14:textId="77777777" w:rsidR="00B0671A" w:rsidRDefault="00AC618B">
            <w:r>
              <w:t>HEDIS</w:t>
            </w:r>
          </w:p>
        </w:tc>
      </w:tr>
      <w:tr w:rsidR="00B0671A" w14:paraId="0943D6FD" w14:textId="77777777">
        <w:tc>
          <w:tcPr>
            <w:tcW w:w="2102" w:type="dxa"/>
          </w:tcPr>
          <w:p w14:paraId="44B0A208" w14:textId="77777777" w:rsidR="00B0671A" w:rsidRDefault="00AC618B">
            <w:r>
              <w:t>8</w:t>
            </w:r>
          </w:p>
        </w:tc>
        <w:tc>
          <w:tcPr>
            <w:tcW w:w="2102" w:type="dxa"/>
          </w:tcPr>
          <w:p w14:paraId="3DF5E24A" w14:textId="77777777" w:rsidR="00B0671A" w:rsidRDefault="00AC618B">
            <w:r>
              <w:t>Kidney Health Evaluation for Patients With Diabetes</w:t>
            </w:r>
          </w:p>
        </w:tc>
        <w:tc>
          <w:tcPr>
            <w:tcW w:w="2102" w:type="dxa"/>
          </w:tcPr>
          <w:p w14:paraId="10C65ADE" w14:textId="77777777" w:rsidR="00B0671A" w:rsidRDefault="00AC618B">
            <w:r>
              <w:t>KED</w:t>
            </w:r>
          </w:p>
        </w:tc>
        <w:tc>
          <w:tcPr>
            <w:tcW w:w="2102" w:type="dxa"/>
          </w:tcPr>
          <w:p w14:paraId="2C415029" w14:textId="77777777" w:rsidR="00B0671A" w:rsidRDefault="00AC618B">
            <w:r>
              <w:t>Kidney Health Evaluation for Patients With Diabetes (KED)</w:t>
            </w:r>
          </w:p>
        </w:tc>
        <w:tc>
          <w:tcPr>
            <w:tcW w:w="2102" w:type="dxa"/>
          </w:tcPr>
          <w:p w14:paraId="72EAE9FE" w14:textId="77777777" w:rsidR="00B0671A" w:rsidRDefault="00AC618B">
            <w:r>
              <w:t>HEDIS</w:t>
            </w:r>
          </w:p>
        </w:tc>
      </w:tr>
      <w:tr w:rsidR="00B0671A" w14:paraId="7F5CA908" w14:textId="77777777">
        <w:tc>
          <w:tcPr>
            <w:tcW w:w="2102" w:type="dxa"/>
          </w:tcPr>
          <w:p w14:paraId="2B2B7304" w14:textId="77777777" w:rsidR="00B0671A" w:rsidRDefault="00AC618B">
            <w:r>
              <w:t>9</w:t>
            </w:r>
          </w:p>
        </w:tc>
        <w:tc>
          <w:tcPr>
            <w:tcW w:w="2102" w:type="dxa"/>
          </w:tcPr>
          <w:p w14:paraId="600709FE" w14:textId="77777777" w:rsidR="00B0671A" w:rsidRDefault="00AC618B">
            <w:r>
              <w:t>Medication Adherence for Cholesterol (Statins)</w:t>
            </w:r>
          </w:p>
        </w:tc>
        <w:tc>
          <w:tcPr>
            <w:tcW w:w="2102" w:type="dxa"/>
          </w:tcPr>
          <w:p w14:paraId="741442C1" w14:textId="77777777" w:rsidR="00B0671A" w:rsidRDefault="00AC618B">
            <w:r>
              <w:t>MAC</w:t>
            </w:r>
          </w:p>
        </w:tc>
        <w:tc>
          <w:tcPr>
            <w:tcW w:w="2102" w:type="dxa"/>
          </w:tcPr>
          <w:p w14:paraId="44A5577E" w14:textId="77777777" w:rsidR="00B0671A" w:rsidRDefault="00AC618B">
            <w:r>
              <w:t>External CMS/PQA specification required</w:t>
            </w:r>
          </w:p>
        </w:tc>
        <w:tc>
          <w:tcPr>
            <w:tcW w:w="2102" w:type="dxa"/>
          </w:tcPr>
          <w:p w14:paraId="25BEFCF2" w14:textId="77777777" w:rsidR="00B0671A" w:rsidRDefault="00AC618B">
            <w:r>
              <w:t>Not in attached HEDIS Volume 2; CMS/PQA Patient Safety measure</w:t>
            </w:r>
          </w:p>
        </w:tc>
      </w:tr>
      <w:tr w:rsidR="00B0671A" w14:paraId="051FE02A" w14:textId="77777777">
        <w:tc>
          <w:tcPr>
            <w:tcW w:w="2102" w:type="dxa"/>
          </w:tcPr>
          <w:p w14:paraId="5D369756" w14:textId="77777777" w:rsidR="00B0671A" w:rsidRDefault="00AC618B">
            <w:r>
              <w:t>10</w:t>
            </w:r>
          </w:p>
        </w:tc>
        <w:tc>
          <w:tcPr>
            <w:tcW w:w="2102" w:type="dxa"/>
          </w:tcPr>
          <w:p w14:paraId="43523206" w14:textId="77777777" w:rsidR="00B0671A" w:rsidRDefault="00AC618B">
            <w:r>
              <w:t>Medication Adherence for Hypertension (RAS Antagonists)</w:t>
            </w:r>
          </w:p>
        </w:tc>
        <w:tc>
          <w:tcPr>
            <w:tcW w:w="2102" w:type="dxa"/>
          </w:tcPr>
          <w:p w14:paraId="3210E74F" w14:textId="77777777" w:rsidR="00B0671A" w:rsidRDefault="00AC618B">
            <w:r>
              <w:t>MAH</w:t>
            </w:r>
          </w:p>
        </w:tc>
        <w:tc>
          <w:tcPr>
            <w:tcW w:w="2102" w:type="dxa"/>
          </w:tcPr>
          <w:p w14:paraId="1C26D2E7" w14:textId="77777777" w:rsidR="00B0671A" w:rsidRDefault="00AC618B">
            <w:r>
              <w:t>External CMS/PQA specification required</w:t>
            </w:r>
          </w:p>
        </w:tc>
        <w:tc>
          <w:tcPr>
            <w:tcW w:w="2102" w:type="dxa"/>
          </w:tcPr>
          <w:p w14:paraId="7109371D" w14:textId="77777777" w:rsidR="00B0671A" w:rsidRDefault="00AC618B">
            <w:r>
              <w:t>Not in attached HEDIS Volume 2; CMS/PQA Patient Safety measure</w:t>
            </w:r>
          </w:p>
        </w:tc>
      </w:tr>
      <w:tr w:rsidR="00B0671A" w14:paraId="1D7558B4" w14:textId="77777777">
        <w:tc>
          <w:tcPr>
            <w:tcW w:w="2102" w:type="dxa"/>
          </w:tcPr>
          <w:p w14:paraId="4737E36C" w14:textId="77777777" w:rsidR="00B0671A" w:rsidRDefault="00AC618B">
            <w:r>
              <w:t>11</w:t>
            </w:r>
          </w:p>
        </w:tc>
        <w:tc>
          <w:tcPr>
            <w:tcW w:w="2102" w:type="dxa"/>
          </w:tcPr>
          <w:p w14:paraId="3BAC9A43" w14:textId="77777777" w:rsidR="00B0671A" w:rsidRDefault="00AC618B">
            <w:r>
              <w:t>Medication Adherence for Oral Diabetes Meds</w:t>
            </w:r>
          </w:p>
        </w:tc>
        <w:tc>
          <w:tcPr>
            <w:tcW w:w="2102" w:type="dxa"/>
          </w:tcPr>
          <w:p w14:paraId="5B8ADCB4" w14:textId="77777777" w:rsidR="00B0671A" w:rsidRDefault="00AC618B">
            <w:r>
              <w:t>MAD</w:t>
            </w:r>
          </w:p>
        </w:tc>
        <w:tc>
          <w:tcPr>
            <w:tcW w:w="2102" w:type="dxa"/>
          </w:tcPr>
          <w:p w14:paraId="7AE787DD" w14:textId="77777777" w:rsidR="00B0671A" w:rsidRDefault="00AC618B">
            <w:r>
              <w:t>External CMS/PQA specification required</w:t>
            </w:r>
          </w:p>
        </w:tc>
        <w:tc>
          <w:tcPr>
            <w:tcW w:w="2102" w:type="dxa"/>
          </w:tcPr>
          <w:p w14:paraId="73EED186" w14:textId="77777777" w:rsidR="00B0671A" w:rsidRDefault="00AC618B">
            <w:r>
              <w:t>Not in attached HEDIS Volume 2; CMS/PQA Patient Safety measure</w:t>
            </w:r>
          </w:p>
        </w:tc>
      </w:tr>
      <w:tr w:rsidR="00B0671A" w14:paraId="4BAC694E" w14:textId="77777777">
        <w:tc>
          <w:tcPr>
            <w:tcW w:w="2102" w:type="dxa"/>
          </w:tcPr>
          <w:p w14:paraId="4B73E586" w14:textId="77777777" w:rsidR="00B0671A" w:rsidRDefault="00AC618B">
            <w:r>
              <w:t>12</w:t>
            </w:r>
          </w:p>
        </w:tc>
        <w:tc>
          <w:tcPr>
            <w:tcW w:w="2102" w:type="dxa"/>
          </w:tcPr>
          <w:p w14:paraId="1E3D198F" w14:textId="77777777" w:rsidR="00B0671A" w:rsidRDefault="00AC618B">
            <w:r>
              <w:t>Medication Reconciliation Post-Discharge</w:t>
            </w:r>
          </w:p>
        </w:tc>
        <w:tc>
          <w:tcPr>
            <w:tcW w:w="2102" w:type="dxa"/>
          </w:tcPr>
          <w:p w14:paraId="2DDFE919" w14:textId="77777777" w:rsidR="00B0671A" w:rsidRDefault="00AC618B">
            <w:r>
              <w:t>MRP</w:t>
            </w:r>
          </w:p>
        </w:tc>
        <w:tc>
          <w:tcPr>
            <w:tcW w:w="2102" w:type="dxa"/>
          </w:tcPr>
          <w:p w14:paraId="0EB8A36A" w14:textId="77777777" w:rsidR="00B0671A" w:rsidRDefault="00AC618B">
            <w:r>
              <w:t>Transitions of Care (TRC)</w:t>
            </w:r>
          </w:p>
        </w:tc>
        <w:tc>
          <w:tcPr>
            <w:tcW w:w="2102" w:type="dxa"/>
          </w:tcPr>
          <w:p w14:paraId="01F5DB46" w14:textId="77777777" w:rsidR="00B0671A" w:rsidRDefault="00AC618B">
            <w:r>
              <w:t>HEDIS TRC indicator</w:t>
            </w:r>
          </w:p>
        </w:tc>
      </w:tr>
      <w:tr w:rsidR="00B0671A" w14:paraId="7AD5DE2D" w14:textId="77777777">
        <w:tc>
          <w:tcPr>
            <w:tcW w:w="2102" w:type="dxa"/>
          </w:tcPr>
          <w:p w14:paraId="39F18D26" w14:textId="77777777" w:rsidR="00B0671A" w:rsidRDefault="00AC618B">
            <w:r>
              <w:t>13</w:t>
            </w:r>
          </w:p>
        </w:tc>
        <w:tc>
          <w:tcPr>
            <w:tcW w:w="2102" w:type="dxa"/>
          </w:tcPr>
          <w:p w14:paraId="5024D1C4" w14:textId="77777777" w:rsidR="00B0671A" w:rsidRDefault="00AC618B">
            <w:r>
              <w:t>Osteoporosis Management</w:t>
            </w:r>
          </w:p>
        </w:tc>
        <w:tc>
          <w:tcPr>
            <w:tcW w:w="2102" w:type="dxa"/>
          </w:tcPr>
          <w:p w14:paraId="5FBC514C" w14:textId="77777777" w:rsidR="00B0671A" w:rsidRDefault="00AC618B">
            <w:r>
              <w:t>OMW</w:t>
            </w:r>
          </w:p>
        </w:tc>
        <w:tc>
          <w:tcPr>
            <w:tcW w:w="2102" w:type="dxa"/>
          </w:tcPr>
          <w:p w14:paraId="7F1ED3DB" w14:textId="77777777" w:rsidR="00B0671A" w:rsidRDefault="00AC618B">
            <w:r>
              <w:t>Osteoporosis Management in Women Who Had a Fracture (OMW)</w:t>
            </w:r>
          </w:p>
        </w:tc>
        <w:tc>
          <w:tcPr>
            <w:tcW w:w="2102" w:type="dxa"/>
          </w:tcPr>
          <w:p w14:paraId="28CCCF17" w14:textId="77777777" w:rsidR="00B0671A" w:rsidRDefault="00AC618B">
            <w:r>
              <w:t>HEDIS</w:t>
            </w:r>
          </w:p>
        </w:tc>
      </w:tr>
      <w:tr w:rsidR="00B0671A" w14:paraId="28F002AC" w14:textId="77777777">
        <w:tc>
          <w:tcPr>
            <w:tcW w:w="2102" w:type="dxa"/>
          </w:tcPr>
          <w:p w14:paraId="4E1E336A" w14:textId="77777777" w:rsidR="00B0671A" w:rsidRDefault="00AC618B">
            <w:r>
              <w:t>14</w:t>
            </w:r>
          </w:p>
        </w:tc>
        <w:tc>
          <w:tcPr>
            <w:tcW w:w="2102" w:type="dxa"/>
          </w:tcPr>
          <w:p w14:paraId="67DECFC2" w14:textId="77777777" w:rsidR="00B0671A" w:rsidRDefault="00AC618B">
            <w:r>
              <w:t>Plan All-Cause Readmissions</w:t>
            </w:r>
          </w:p>
        </w:tc>
        <w:tc>
          <w:tcPr>
            <w:tcW w:w="2102" w:type="dxa"/>
          </w:tcPr>
          <w:p w14:paraId="443515FF" w14:textId="77777777" w:rsidR="00B0671A" w:rsidRDefault="00AC618B">
            <w:r>
              <w:t>PCR</w:t>
            </w:r>
          </w:p>
        </w:tc>
        <w:tc>
          <w:tcPr>
            <w:tcW w:w="2102" w:type="dxa"/>
          </w:tcPr>
          <w:p w14:paraId="56991038" w14:textId="77777777" w:rsidR="00B0671A" w:rsidRDefault="00AC618B">
            <w:r>
              <w:t>Plan All-Cause Readmissions (PCR)</w:t>
            </w:r>
          </w:p>
        </w:tc>
        <w:tc>
          <w:tcPr>
            <w:tcW w:w="2102" w:type="dxa"/>
          </w:tcPr>
          <w:p w14:paraId="0BABA3C8" w14:textId="77777777" w:rsidR="00B0671A" w:rsidRDefault="00AC618B">
            <w:r>
              <w:t>HEDIS Risk-adjusted utilization</w:t>
            </w:r>
          </w:p>
        </w:tc>
      </w:tr>
      <w:tr w:rsidR="00B0671A" w14:paraId="49D019E8" w14:textId="77777777">
        <w:tc>
          <w:tcPr>
            <w:tcW w:w="2102" w:type="dxa"/>
          </w:tcPr>
          <w:p w14:paraId="33CFEC6B" w14:textId="77777777" w:rsidR="00B0671A" w:rsidRDefault="00AC618B">
            <w:r>
              <w:t>15</w:t>
            </w:r>
          </w:p>
        </w:tc>
        <w:tc>
          <w:tcPr>
            <w:tcW w:w="2102" w:type="dxa"/>
          </w:tcPr>
          <w:p w14:paraId="72E0A23D" w14:textId="77777777" w:rsidR="00B0671A" w:rsidRDefault="00AC618B">
            <w:r>
              <w:t>Polypharmacy: Use of Multiple Anticholinergic Medications in Older Adults</w:t>
            </w:r>
          </w:p>
        </w:tc>
        <w:tc>
          <w:tcPr>
            <w:tcW w:w="2102" w:type="dxa"/>
          </w:tcPr>
          <w:p w14:paraId="1228F073" w14:textId="77777777" w:rsidR="00B0671A" w:rsidRDefault="00AC618B">
            <w:r>
              <w:t>POLY_ACH</w:t>
            </w:r>
          </w:p>
        </w:tc>
        <w:tc>
          <w:tcPr>
            <w:tcW w:w="2102" w:type="dxa"/>
          </w:tcPr>
          <w:p w14:paraId="512CAE25" w14:textId="77777777" w:rsidR="00B0671A" w:rsidRDefault="00AC618B">
            <w:r>
              <w:t>External CMS/PQA specification required</w:t>
            </w:r>
          </w:p>
        </w:tc>
        <w:tc>
          <w:tcPr>
            <w:tcW w:w="2102" w:type="dxa"/>
          </w:tcPr>
          <w:p w14:paraId="41DD5325" w14:textId="77777777" w:rsidR="00B0671A" w:rsidRDefault="00AC618B">
            <w:r>
              <w:t>Not in attached HEDIS Volume 2; CMS/PQA Patient Safety measure</w:t>
            </w:r>
          </w:p>
        </w:tc>
      </w:tr>
      <w:tr w:rsidR="00B0671A" w14:paraId="7C9F2BFF" w14:textId="77777777">
        <w:tc>
          <w:tcPr>
            <w:tcW w:w="2102" w:type="dxa"/>
          </w:tcPr>
          <w:p w14:paraId="0EB5E791" w14:textId="77777777" w:rsidR="00B0671A" w:rsidRDefault="00AC618B">
            <w:r>
              <w:t>16</w:t>
            </w:r>
          </w:p>
        </w:tc>
        <w:tc>
          <w:tcPr>
            <w:tcW w:w="2102" w:type="dxa"/>
          </w:tcPr>
          <w:p w14:paraId="020F705B" w14:textId="77777777" w:rsidR="00B0671A" w:rsidRDefault="00AC618B">
            <w:r>
              <w:t>Statin Therapy for Patients with Cardiovascular Disease</w:t>
            </w:r>
          </w:p>
        </w:tc>
        <w:tc>
          <w:tcPr>
            <w:tcW w:w="2102" w:type="dxa"/>
          </w:tcPr>
          <w:p w14:paraId="50536C88" w14:textId="77777777" w:rsidR="00B0671A" w:rsidRDefault="00AC618B">
            <w:r>
              <w:t>SPC</w:t>
            </w:r>
          </w:p>
        </w:tc>
        <w:tc>
          <w:tcPr>
            <w:tcW w:w="2102" w:type="dxa"/>
          </w:tcPr>
          <w:p w14:paraId="2528C120" w14:textId="77777777" w:rsidR="00B0671A" w:rsidRDefault="00AC618B">
            <w:r>
              <w:t>Statin Therapy for Patients With Cardiovascular Disease (SPC-E)</w:t>
            </w:r>
          </w:p>
        </w:tc>
        <w:tc>
          <w:tcPr>
            <w:tcW w:w="2102" w:type="dxa"/>
          </w:tcPr>
          <w:p w14:paraId="3EE331BB" w14:textId="77777777" w:rsidR="00B0671A" w:rsidRDefault="00AC618B">
            <w:r>
              <w:t>HEDIS ECDS mapped</w:t>
            </w:r>
          </w:p>
        </w:tc>
      </w:tr>
      <w:tr w:rsidR="00B0671A" w14:paraId="7A03011F" w14:textId="77777777">
        <w:tc>
          <w:tcPr>
            <w:tcW w:w="2102" w:type="dxa"/>
          </w:tcPr>
          <w:p w14:paraId="111B77A1" w14:textId="77777777" w:rsidR="00B0671A" w:rsidRDefault="00AC618B">
            <w:r>
              <w:t>17</w:t>
            </w:r>
          </w:p>
        </w:tc>
        <w:tc>
          <w:tcPr>
            <w:tcW w:w="2102" w:type="dxa"/>
          </w:tcPr>
          <w:p w14:paraId="6A0CEA75" w14:textId="77777777" w:rsidR="00B0671A" w:rsidRDefault="00AC618B">
            <w:r>
              <w:t>Statin use in Persons with Diabetes</w:t>
            </w:r>
          </w:p>
        </w:tc>
        <w:tc>
          <w:tcPr>
            <w:tcW w:w="2102" w:type="dxa"/>
          </w:tcPr>
          <w:p w14:paraId="485F8C15" w14:textId="77777777" w:rsidR="00B0671A" w:rsidRDefault="00AC618B">
            <w:r>
              <w:t>SUPD</w:t>
            </w:r>
          </w:p>
        </w:tc>
        <w:tc>
          <w:tcPr>
            <w:tcW w:w="2102" w:type="dxa"/>
          </w:tcPr>
          <w:p w14:paraId="1A1D5663" w14:textId="77777777" w:rsidR="00B0671A" w:rsidRDefault="00AC618B">
            <w:r>
              <w:t>External CMS/PQA specification required</w:t>
            </w:r>
          </w:p>
        </w:tc>
        <w:tc>
          <w:tcPr>
            <w:tcW w:w="2102" w:type="dxa"/>
          </w:tcPr>
          <w:p w14:paraId="25089062" w14:textId="77777777" w:rsidR="00B0671A" w:rsidRDefault="00AC618B">
            <w:r>
              <w:t>Not in attached HEDIS Volume 2; CMS/PQA SUPD</w:t>
            </w:r>
          </w:p>
        </w:tc>
      </w:tr>
      <w:tr w:rsidR="00B0671A" w14:paraId="3CF5B5B3" w14:textId="77777777">
        <w:tc>
          <w:tcPr>
            <w:tcW w:w="2102" w:type="dxa"/>
          </w:tcPr>
          <w:p w14:paraId="526D80A2" w14:textId="77777777" w:rsidR="00B0671A" w:rsidRDefault="00AC618B">
            <w:r>
              <w:t>18</w:t>
            </w:r>
          </w:p>
        </w:tc>
        <w:tc>
          <w:tcPr>
            <w:tcW w:w="2102" w:type="dxa"/>
          </w:tcPr>
          <w:p w14:paraId="0EC13A0C" w14:textId="77777777" w:rsidR="00B0671A" w:rsidRDefault="00AC618B">
            <w:r>
              <w:t>TRC - Medication Reconciliation Post-Discharge</w:t>
            </w:r>
          </w:p>
        </w:tc>
        <w:tc>
          <w:tcPr>
            <w:tcW w:w="2102" w:type="dxa"/>
          </w:tcPr>
          <w:p w14:paraId="6EFB9DC1" w14:textId="77777777" w:rsidR="00B0671A" w:rsidRDefault="00AC618B">
            <w:r>
              <w:t>TRC-MRP</w:t>
            </w:r>
          </w:p>
        </w:tc>
        <w:tc>
          <w:tcPr>
            <w:tcW w:w="2102" w:type="dxa"/>
          </w:tcPr>
          <w:p w14:paraId="0469A91D" w14:textId="77777777" w:rsidR="00B0671A" w:rsidRDefault="00AC618B">
            <w:r>
              <w:t>Transitions of Care (TRC)</w:t>
            </w:r>
          </w:p>
        </w:tc>
        <w:tc>
          <w:tcPr>
            <w:tcW w:w="2102" w:type="dxa"/>
          </w:tcPr>
          <w:p w14:paraId="705D9DA8" w14:textId="77777777" w:rsidR="00B0671A" w:rsidRDefault="00AC618B">
            <w:r>
              <w:t>HEDIS TRC indicator</w:t>
            </w:r>
          </w:p>
        </w:tc>
      </w:tr>
      <w:tr w:rsidR="00B0671A" w14:paraId="39554EB1" w14:textId="77777777">
        <w:tc>
          <w:tcPr>
            <w:tcW w:w="2102" w:type="dxa"/>
          </w:tcPr>
          <w:p w14:paraId="2847A633" w14:textId="77777777" w:rsidR="00B0671A" w:rsidRDefault="00AC618B">
            <w:r>
              <w:t>19</w:t>
            </w:r>
          </w:p>
        </w:tc>
        <w:tc>
          <w:tcPr>
            <w:tcW w:w="2102" w:type="dxa"/>
          </w:tcPr>
          <w:p w14:paraId="35A5480E" w14:textId="77777777" w:rsidR="00B0671A" w:rsidRDefault="00AC618B">
            <w:r>
              <w:t>TRC - Notification of Inpatient Admission</w:t>
            </w:r>
          </w:p>
        </w:tc>
        <w:tc>
          <w:tcPr>
            <w:tcW w:w="2102" w:type="dxa"/>
          </w:tcPr>
          <w:p w14:paraId="4BA8F348" w14:textId="77777777" w:rsidR="00B0671A" w:rsidRDefault="00AC618B">
            <w:r>
              <w:t>TRC-NIA</w:t>
            </w:r>
          </w:p>
        </w:tc>
        <w:tc>
          <w:tcPr>
            <w:tcW w:w="2102" w:type="dxa"/>
          </w:tcPr>
          <w:p w14:paraId="6759CD87" w14:textId="77777777" w:rsidR="00B0671A" w:rsidRDefault="00AC618B">
            <w:r>
              <w:t>Transitions of Care (TRC)</w:t>
            </w:r>
          </w:p>
        </w:tc>
        <w:tc>
          <w:tcPr>
            <w:tcW w:w="2102" w:type="dxa"/>
          </w:tcPr>
          <w:p w14:paraId="4E669F0A" w14:textId="77777777" w:rsidR="00B0671A" w:rsidRDefault="00AC618B">
            <w:r>
              <w:t>HEDIS TRC indicator</w:t>
            </w:r>
          </w:p>
        </w:tc>
      </w:tr>
      <w:tr w:rsidR="00B0671A" w14:paraId="215F90A8" w14:textId="77777777">
        <w:tc>
          <w:tcPr>
            <w:tcW w:w="2102" w:type="dxa"/>
          </w:tcPr>
          <w:p w14:paraId="5007C906" w14:textId="77777777" w:rsidR="00B0671A" w:rsidRDefault="00AC618B">
            <w:r>
              <w:t>20</w:t>
            </w:r>
          </w:p>
        </w:tc>
        <w:tc>
          <w:tcPr>
            <w:tcW w:w="2102" w:type="dxa"/>
          </w:tcPr>
          <w:p w14:paraId="3FA99AEE" w14:textId="77777777" w:rsidR="00B0671A" w:rsidRDefault="00AC618B">
            <w:r>
              <w:t>TRC - Patient Engagement After Inpatient Discharge</w:t>
            </w:r>
          </w:p>
        </w:tc>
        <w:tc>
          <w:tcPr>
            <w:tcW w:w="2102" w:type="dxa"/>
          </w:tcPr>
          <w:p w14:paraId="1B81B5DF" w14:textId="77777777" w:rsidR="00B0671A" w:rsidRDefault="00AC618B">
            <w:r>
              <w:t>TRC-PED</w:t>
            </w:r>
          </w:p>
        </w:tc>
        <w:tc>
          <w:tcPr>
            <w:tcW w:w="2102" w:type="dxa"/>
          </w:tcPr>
          <w:p w14:paraId="3CD179D7" w14:textId="77777777" w:rsidR="00B0671A" w:rsidRDefault="00AC618B">
            <w:r>
              <w:t>Transitions of Care (TRC)</w:t>
            </w:r>
          </w:p>
        </w:tc>
        <w:tc>
          <w:tcPr>
            <w:tcW w:w="2102" w:type="dxa"/>
          </w:tcPr>
          <w:p w14:paraId="41E4854E" w14:textId="77777777" w:rsidR="00B0671A" w:rsidRDefault="00AC618B">
            <w:r>
              <w:t>HEDIS TRC indicator</w:t>
            </w:r>
          </w:p>
        </w:tc>
      </w:tr>
      <w:tr w:rsidR="00B0671A" w14:paraId="4377439D" w14:textId="77777777">
        <w:tc>
          <w:tcPr>
            <w:tcW w:w="2102" w:type="dxa"/>
          </w:tcPr>
          <w:p w14:paraId="7B568215" w14:textId="77777777" w:rsidR="00B0671A" w:rsidRDefault="00AC618B">
            <w:r>
              <w:t>21</w:t>
            </w:r>
          </w:p>
        </w:tc>
        <w:tc>
          <w:tcPr>
            <w:tcW w:w="2102" w:type="dxa"/>
          </w:tcPr>
          <w:p w14:paraId="3422E310" w14:textId="77777777" w:rsidR="00B0671A" w:rsidRDefault="00AC618B">
            <w:r>
              <w:t>TRC - Receipt of Discharge Information</w:t>
            </w:r>
          </w:p>
        </w:tc>
        <w:tc>
          <w:tcPr>
            <w:tcW w:w="2102" w:type="dxa"/>
          </w:tcPr>
          <w:p w14:paraId="76A5BCC3" w14:textId="77777777" w:rsidR="00B0671A" w:rsidRDefault="00AC618B">
            <w:r>
              <w:t>TRC-RDI</w:t>
            </w:r>
          </w:p>
        </w:tc>
        <w:tc>
          <w:tcPr>
            <w:tcW w:w="2102" w:type="dxa"/>
          </w:tcPr>
          <w:p w14:paraId="3F2EA434" w14:textId="77777777" w:rsidR="00B0671A" w:rsidRDefault="00AC618B">
            <w:r>
              <w:t>Transitions of Care (TRC)</w:t>
            </w:r>
          </w:p>
        </w:tc>
        <w:tc>
          <w:tcPr>
            <w:tcW w:w="2102" w:type="dxa"/>
          </w:tcPr>
          <w:p w14:paraId="4DCC1A6C" w14:textId="77777777" w:rsidR="00B0671A" w:rsidRDefault="00AC618B">
            <w:r>
              <w:t>HEDIS TRC indicator</w:t>
            </w:r>
          </w:p>
        </w:tc>
      </w:tr>
    </w:tbl>
    <w:p w14:paraId="672A6659" w14:textId="77777777" w:rsidR="00B0671A" w:rsidRDefault="00AC618B">
      <w:r>
        <w:br w:type="page"/>
      </w:r>
    </w:p>
    <w:p w14:paraId="3248CF36" w14:textId="77777777" w:rsidR="00B0671A" w:rsidRDefault="00AC618B">
      <w:pPr>
        <w:pStyle w:val="Heading1"/>
      </w:pPr>
      <w:r>
        <w:lastRenderedPageBreak/>
        <w:t>Breast Cancer Screening (BCS)</w:t>
      </w:r>
    </w:p>
    <w:p w14:paraId="349B8BDF" w14:textId="77777777" w:rsidR="00B0671A" w:rsidRDefault="00AC618B">
      <w:r>
        <w:t>Coverage status: HEDIS ECDS mapped</w:t>
      </w:r>
    </w:p>
    <w:p w14:paraId="1FA02BEF" w14:textId="77777777" w:rsidR="00B0671A" w:rsidRDefault="00AC618B">
      <w:r>
        <w:t>Extracted source section: Breast Cancer Screening (BCS-E)</w:t>
      </w:r>
    </w:p>
    <w:p w14:paraId="2911CD3B" w14:textId="77777777" w:rsidR="00B0671A" w:rsidRDefault="00AC618B">
      <w:pPr>
        <w:pStyle w:val="Heading2"/>
      </w:pPr>
      <w:r>
        <w:t>A. Agent Summary Table</w:t>
      </w:r>
    </w:p>
    <w:tbl>
      <w:tblPr>
        <w:tblStyle w:val="TableGrid"/>
        <w:tblW w:w="0" w:type="auto"/>
        <w:tblLook w:val="04A0" w:firstRow="1" w:lastRow="0" w:firstColumn="1" w:lastColumn="0" w:noHBand="0" w:noVBand="1"/>
      </w:tblPr>
      <w:tblGrid>
        <w:gridCol w:w="5250"/>
        <w:gridCol w:w="5252"/>
      </w:tblGrid>
      <w:tr w:rsidR="00B0671A" w14:paraId="0F9C86C6" w14:textId="77777777">
        <w:tc>
          <w:tcPr>
            <w:tcW w:w="5256" w:type="dxa"/>
          </w:tcPr>
          <w:p w14:paraId="0F838382" w14:textId="77777777" w:rsidR="00B0671A" w:rsidRDefault="00AC618B">
            <w:r>
              <w:t>Spec Component</w:t>
            </w:r>
          </w:p>
        </w:tc>
        <w:tc>
          <w:tcPr>
            <w:tcW w:w="5256" w:type="dxa"/>
          </w:tcPr>
          <w:p w14:paraId="5A4C51FE" w14:textId="77777777" w:rsidR="00B0671A" w:rsidRDefault="00AC618B">
            <w:r>
              <w:t>Extracted Detail</w:t>
            </w:r>
          </w:p>
        </w:tc>
      </w:tr>
      <w:tr w:rsidR="00B0671A" w14:paraId="79FE9E50" w14:textId="77777777">
        <w:tc>
          <w:tcPr>
            <w:tcW w:w="5256" w:type="dxa"/>
          </w:tcPr>
          <w:p w14:paraId="467E98BD" w14:textId="77777777" w:rsidR="00B0671A" w:rsidRDefault="00AC618B">
            <w:r>
              <w:t>Measure title</w:t>
            </w:r>
          </w:p>
        </w:tc>
        <w:tc>
          <w:tcPr>
            <w:tcW w:w="5256" w:type="dxa"/>
          </w:tcPr>
          <w:p w14:paraId="52CDE169" w14:textId="77777777" w:rsidR="00B0671A" w:rsidRDefault="00AC618B">
            <w:r>
              <w:t>Breast Cancer Screening</w:t>
            </w:r>
            <w:r>
              <w:br/>
              <w:t>Measure ID</w:t>
            </w:r>
            <w:r>
              <w:br/>
              <w:t>BCS-E</w:t>
            </w:r>
          </w:p>
        </w:tc>
      </w:tr>
      <w:tr w:rsidR="00B0671A" w14:paraId="7AA55CD2" w14:textId="77777777">
        <w:tc>
          <w:tcPr>
            <w:tcW w:w="5256" w:type="dxa"/>
          </w:tcPr>
          <w:p w14:paraId="31FF54C8" w14:textId="77777777" w:rsidR="00B0671A" w:rsidRDefault="00AC618B">
            <w:r>
              <w:t>Description</w:t>
            </w:r>
          </w:p>
        </w:tc>
        <w:tc>
          <w:tcPr>
            <w:tcW w:w="5256" w:type="dxa"/>
          </w:tcPr>
          <w:p w14:paraId="670D27A4" w14:textId="77777777" w:rsidR="00B0671A" w:rsidRDefault="00AC618B">
            <w:r>
              <w:t>The percentage of persons 40–74 years of age who were recommended for routine breast cancer screening and had a mammogram to screen for breast cancer.</w:t>
            </w:r>
          </w:p>
        </w:tc>
      </w:tr>
      <w:tr w:rsidR="00B0671A" w14:paraId="1AB1098C" w14:textId="77777777">
        <w:tc>
          <w:tcPr>
            <w:tcW w:w="5256" w:type="dxa"/>
          </w:tcPr>
          <w:p w14:paraId="1B64297D" w14:textId="77777777" w:rsidR="00B0671A" w:rsidRDefault="00AC618B">
            <w:r>
              <w:t>Measurement period</w:t>
            </w:r>
          </w:p>
        </w:tc>
        <w:tc>
          <w:tcPr>
            <w:tcW w:w="5256" w:type="dxa"/>
          </w:tcPr>
          <w:p w14:paraId="5AAC6768" w14:textId="77777777" w:rsidR="00B0671A" w:rsidRDefault="00AC618B">
            <w:r>
              <w:t>January 1–December 31.</w:t>
            </w:r>
          </w:p>
        </w:tc>
      </w:tr>
      <w:tr w:rsidR="00B0671A" w14:paraId="25B809FB" w14:textId="77777777">
        <w:tc>
          <w:tcPr>
            <w:tcW w:w="5256" w:type="dxa"/>
          </w:tcPr>
          <w:p w14:paraId="00429A47" w14:textId="77777777" w:rsidR="00B0671A" w:rsidRDefault="00AC618B">
            <w:r>
              <w:t>Scoring</w:t>
            </w:r>
          </w:p>
        </w:tc>
        <w:tc>
          <w:tcPr>
            <w:tcW w:w="5256" w:type="dxa"/>
          </w:tcPr>
          <w:p w14:paraId="68EBC893" w14:textId="77777777" w:rsidR="00B0671A" w:rsidRDefault="00AC618B">
            <w:r>
              <w:t>Proportion.</w:t>
            </w:r>
          </w:p>
        </w:tc>
      </w:tr>
      <w:tr w:rsidR="00B0671A" w14:paraId="621A0428" w14:textId="77777777">
        <w:tc>
          <w:tcPr>
            <w:tcW w:w="5256" w:type="dxa"/>
          </w:tcPr>
          <w:p w14:paraId="3AB3EEAD" w14:textId="77777777" w:rsidR="00B0671A" w:rsidRDefault="00AC618B">
            <w:r>
              <w:t>Type</w:t>
            </w:r>
          </w:p>
        </w:tc>
        <w:tc>
          <w:tcPr>
            <w:tcW w:w="5256" w:type="dxa"/>
          </w:tcPr>
          <w:p w14:paraId="46227E4C" w14:textId="77777777" w:rsidR="00B0671A" w:rsidRDefault="00AC618B">
            <w:r>
              <w:t>Process.</w:t>
            </w:r>
          </w:p>
        </w:tc>
      </w:tr>
      <w:tr w:rsidR="00B0671A" w14:paraId="212EA434" w14:textId="77777777">
        <w:tc>
          <w:tcPr>
            <w:tcW w:w="5256" w:type="dxa"/>
          </w:tcPr>
          <w:p w14:paraId="05B87488" w14:textId="77777777" w:rsidR="00B0671A" w:rsidRDefault="00AC618B">
            <w:r>
              <w:t>Product lines</w:t>
            </w:r>
          </w:p>
        </w:tc>
        <w:tc>
          <w:tcPr>
            <w:tcW w:w="5256" w:type="dxa"/>
          </w:tcPr>
          <w:p w14:paraId="3CD7A4AE" w14:textId="77777777" w:rsidR="00B0671A" w:rsidRDefault="00AC618B">
            <w:r>
              <w:t>Commercial.</w:t>
            </w:r>
            <w:r>
              <w:br/>
              <w:t>Medicaid.</w:t>
            </w:r>
            <w:r>
              <w:br/>
              <w:t>Medicare.</w:t>
            </w:r>
          </w:p>
        </w:tc>
      </w:tr>
      <w:tr w:rsidR="00B0671A" w14:paraId="3F4B30A3" w14:textId="77777777">
        <w:tc>
          <w:tcPr>
            <w:tcW w:w="5256" w:type="dxa"/>
          </w:tcPr>
          <w:p w14:paraId="5206AA37" w14:textId="77777777" w:rsidR="00B0671A" w:rsidRDefault="00AC618B">
            <w:r>
              <w:t>Stratifications</w:t>
            </w:r>
          </w:p>
        </w:tc>
        <w:tc>
          <w:tcPr>
            <w:tcW w:w="5256" w:type="dxa"/>
          </w:tcPr>
          <w:p w14:paraId="15303657" w14:textId="77777777" w:rsidR="00B0671A" w:rsidRDefault="00AC618B">
            <w:r>
              <w:t>Age as of the last day of the measurement period.</w:t>
            </w:r>
            <w:r>
              <w:br/>
              <w:t>42–51 years.</w:t>
            </w:r>
            <w:r>
              <w:br/>
              <w:t>52–74 years.</w:t>
            </w:r>
            <w:r>
              <w:br/>
              <w:t>Race. (Refer to General Guideline: Race and Ethnicity Stratification.)</w:t>
            </w:r>
            <w:r>
              <w:br/>
              <w:t xml:space="preserve">American Indian or Alaska Native. </w:t>
            </w:r>
            <w:r>
              <w:br/>
              <w:t xml:space="preserve">Asian. </w:t>
            </w:r>
            <w:r>
              <w:br/>
              <w:t>Black or African American.</w:t>
            </w:r>
            <w:r>
              <w:br/>
              <w:t>Middle Eastern or North African.</w:t>
            </w:r>
            <w:r>
              <w:br/>
              <w:t>Native Hawaiian or Pacific Islander.</w:t>
            </w:r>
            <w:r>
              <w:br/>
              <w:t xml:space="preserve">White. </w:t>
            </w:r>
            <w:r>
              <w:br/>
              <w:t xml:space="preserve">Some Other Race. </w:t>
            </w:r>
            <w:r>
              <w:br/>
              <w:t xml:space="preserve">Two or More Races. </w:t>
            </w:r>
            <w:r>
              <w:br/>
              <w:t xml:space="preserve">Asked But No Answer. </w:t>
            </w:r>
            <w:r>
              <w:br/>
              <w:t xml:space="preserve">Unknown. </w:t>
            </w:r>
            <w:r>
              <w:br/>
              <w:t>Ethnicity. (Refer to General Guideline: Race and Ethnicity Stratification.)</w:t>
            </w:r>
            <w:r>
              <w:br/>
              <w:t xml:space="preserve">Hispanic or Latino. </w:t>
            </w:r>
            <w:r>
              <w:br/>
              <w:t xml:space="preserve">Not Hispanic or Latino. </w:t>
            </w:r>
            <w:r>
              <w:br/>
              <w:t xml:space="preserve">Asked But No Answer. </w:t>
            </w:r>
            <w:r>
              <w:br/>
              <w:t xml:space="preserve">Unknown. </w:t>
            </w:r>
            <w:r>
              <w:br/>
              <w:t>SES (Medicare only). (Refer to General Gui</w:t>
            </w:r>
            <w:r>
              <w:t>deline: Medicare Socioeconomic Status Stratification.)</w:t>
            </w:r>
            <w:r>
              <w:br/>
              <w:t>Non-LIS/DE, Nondisability.</w:t>
            </w:r>
            <w:r>
              <w:br/>
              <w:t>LIS/DE.</w:t>
            </w:r>
            <w:r>
              <w:br/>
              <w:t>Disability.</w:t>
            </w:r>
            <w:r>
              <w:br/>
              <w:t xml:space="preserve">LIS/DE and Disability. </w:t>
            </w:r>
            <w:r>
              <w:br/>
              <w:t>Other.</w:t>
            </w:r>
            <w:r>
              <w:br/>
              <w:t>Unknown.</w:t>
            </w:r>
          </w:p>
        </w:tc>
      </w:tr>
      <w:tr w:rsidR="00B0671A" w14:paraId="03D21C50" w14:textId="77777777">
        <w:tc>
          <w:tcPr>
            <w:tcW w:w="5256" w:type="dxa"/>
          </w:tcPr>
          <w:p w14:paraId="21F0EA21" w14:textId="77777777" w:rsidR="00B0671A" w:rsidRDefault="00AC618B">
            <w:r>
              <w:t>Initial population</w:t>
            </w:r>
          </w:p>
        </w:tc>
        <w:tc>
          <w:tcPr>
            <w:tcW w:w="5256" w:type="dxa"/>
          </w:tcPr>
          <w:p w14:paraId="50A13D60" w14:textId="77777777" w:rsidR="00B0671A" w:rsidRDefault="00AC618B">
            <w:r>
              <w:t>Measure item count: Person.</w:t>
            </w:r>
            <w:r>
              <w:br/>
              <w:t>Attribution basis: Enrollment.</w:t>
            </w:r>
            <w:r>
              <w:br/>
              <w:t>Benefits: Medical.</w:t>
            </w:r>
            <w:r>
              <w:br/>
              <w:t>Continuous enrollment: October 1 two years prior to the measurement period through the last day of the measurement period.</w:t>
            </w:r>
            <w:r>
              <w:br/>
              <w:t xml:space="preserve">Allowable gap: </w:t>
            </w:r>
            <w:r>
              <w:br/>
              <w:t>Measurement period: No more than one gap of ≤45 days. No gaps on the last day of the measurement period.</w:t>
            </w:r>
            <w:r>
              <w:br/>
              <w:t xml:space="preserve">Year prior to the measurement period: No more than one gap of ≤45 days. </w:t>
            </w:r>
            <w:r>
              <w:br/>
              <w:t xml:space="preserve">October 1 two years prior to the measurement period through December 31 two years prior to the measurement period: None. </w:t>
            </w:r>
            <w:r>
              <w:br/>
            </w:r>
            <w:r>
              <w:lastRenderedPageBreak/>
              <w:t>Ages: 42–74 years of a</w:t>
            </w:r>
            <w:r>
              <w:t>ge as of the last day of the measurement period.</w:t>
            </w:r>
            <w:r>
              <w:br/>
              <w:t>Gender/sex criteria (persons recommended for routine breast cancer screening):</w:t>
            </w:r>
            <w:r>
              <w:br/>
              <w:t>Administrative Gender of Female (AdministrativeGender code female) any time in the person’s history.</w:t>
            </w:r>
            <w:r>
              <w:br/>
              <w:t>Sex assigned at birth (LOINC code 76689-9) of Female (Female Value Set) any time in the person’s history.</w:t>
            </w:r>
            <w:r>
              <w:br/>
              <w:t xml:space="preserve">Sex Parameter for Clinical Use of Female (SexParameterForClinicalUse code female-typical) during the measurement period. </w:t>
            </w:r>
            <w:r>
              <w:br/>
              <w:t>Event: None.</w:t>
            </w:r>
          </w:p>
        </w:tc>
      </w:tr>
      <w:tr w:rsidR="00B0671A" w14:paraId="1BEAFEF1" w14:textId="77777777">
        <w:tc>
          <w:tcPr>
            <w:tcW w:w="5256" w:type="dxa"/>
          </w:tcPr>
          <w:p w14:paraId="19D030C8" w14:textId="77777777" w:rsidR="00B0671A" w:rsidRDefault="00AC618B">
            <w:r>
              <w:lastRenderedPageBreak/>
              <w:t>Denominator exclusions</w:t>
            </w:r>
          </w:p>
        </w:tc>
        <w:tc>
          <w:tcPr>
            <w:tcW w:w="5256" w:type="dxa"/>
          </w:tcPr>
          <w:p w14:paraId="5281D733" w14:textId="77777777" w:rsidR="00B0671A" w:rsidRDefault="00AC618B">
            <w:r>
              <w:t>Persons with a date of death.</w:t>
            </w:r>
            <w:r>
              <w:br/>
            </w:r>
            <w: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p>
        </w:tc>
      </w:tr>
      <w:tr w:rsidR="00B0671A" w14:paraId="74C2265F" w14:textId="77777777">
        <w:tc>
          <w:tcPr>
            <w:tcW w:w="5256" w:type="dxa"/>
          </w:tcPr>
          <w:p w14:paraId="26C3434A" w14:textId="77777777" w:rsidR="00B0671A" w:rsidRDefault="00AC618B">
            <w:r>
              <w:t>Denominator</w:t>
            </w:r>
          </w:p>
        </w:tc>
        <w:tc>
          <w:tcPr>
            <w:tcW w:w="5256" w:type="dxa"/>
          </w:tcPr>
          <w:p w14:paraId="15E4C7AD" w14:textId="77777777" w:rsidR="00B0671A" w:rsidRDefault="00AC618B">
            <w:r>
              <w:t>The initial population minus denominator exclusions.</w:t>
            </w:r>
          </w:p>
        </w:tc>
      </w:tr>
      <w:tr w:rsidR="00B0671A" w14:paraId="68FC8682" w14:textId="77777777">
        <w:tc>
          <w:tcPr>
            <w:tcW w:w="5256" w:type="dxa"/>
          </w:tcPr>
          <w:p w14:paraId="5C87C4C6" w14:textId="77777777" w:rsidR="00B0671A" w:rsidRDefault="00AC618B">
            <w:r>
              <w:t>Numerator</w:t>
            </w:r>
          </w:p>
        </w:tc>
        <w:tc>
          <w:tcPr>
            <w:tcW w:w="5256" w:type="dxa"/>
          </w:tcPr>
          <w:p w14:paraId="6C27E082" w14:textId="77777777" w:rsidR="00B0671A" w:rsidRDefault="00AC618B">
            <w:r>
              <w:t>At least one mammogram.</w:t>
            </w:r>
            <w:r>
              <w:br/>
              <w:t>One or more mammograms (Mammography Value Set) any time on or between October 1 two years prior to the measurement period and the last day of the measurement period.</w:t>
            </w:r>
          </w:p>
        </w:tc>
      </w:tr>
      <w:tr w:rsidR="00B0671A" w14:paraId="59057489" w14:textId="77777777">
        <w:tc>
          <w:tcPr>
            <w:tcW w:w="5256" w:type="dxa"/>
          </w:tcPr>
          <w:p w14:paraId="02694D00" w14:textId="77777777" w:rsidR="00B0671A" w:rsidRDefault="00AC618B">
            <w:r>
              <w:t>Summary of changes</w:t>
            </w:r>
          </w:p>
        </w:tc>
        <w:tc>
          <w:tcPr>
            <w:tcW w:w="5256" w:type="dxa"/>
          </w:tcPr>
          <w:p w14:paraId="0559E793" w14:textId="77777777" w:rsidR="00B0671A" w:rsidRDefault="00AC618B">
            <w:r>
              <w:t>Updated the race and ethnicity stratification categories to align with OMB SPD 15 2024.</w:t>
            </w:r>
            <w:r>
              <w:br/>
              <w:t xml:space="preserve">Removed the definitions of “participation” and “participation period.” </w:t>
            </w:r>
            <w:r>
              <w:br/>
              <w:t xml:space="preserve">Removed the SSoR data elements from the data element tables. </w:t>
            </w:r>
            <w:r>
              <w:br/>
              <w:t>The combination of unilateral mastectomy with a bilateral modifier was removed.</w:t>
            </w:r>
            <w:r>
              <w:br/>
              <w:t>Added instructions on allowable adjustments to the race and ethnicity and SES stratifications.</w:t>
            </w:r>
          </w:p>
        </w:tc>
      </w:tr>
      <w:tr w:rsidR="00B0671A" w14:paraId="2AC325AE" w14:textId="77777777">
        <w:tc>
          <w:tcPr>
            <w:tcW w:w="5256" w:type="dxa"/>
          </w:tcPr>
          <w:p w14:paraId="628BA1F6" w14:textId="77777777" w:rsidR="00B0671A" w:rsidRDefault="00AC618B">
            <w:r>
              <w:t>Data element tables</w:t>
            </w:r>
          </w:p>
        </w:tc>
        <w:tc>
          <w:tcPr>
            <w:tcW w:w="5256" w:type="dxa"/>
          </w:tcPr>
          <w:p w14:paraId="7C193BB7" w14:textId="77777777" w:rsidR="00B0671A" w:rsidRDefault="00AC618B">
            <w:r>
              <w:t xml:space="preserve">Organizations that submit HEDIS data to NCQA must provide the following data elements. </w:t>
            </w:r>
            <w:r>
              <w:br/>
              <w:t>Table BCS-E-A-1/2/3: Data Elements for Breast Cancer Screening</w:t>
            </w:r>
          </w:p>
        </w:tc>
      </w:tr>
    </w:tbl>
    <w:p w14:paraId="3A444600" w14:textId="77777777" w:rsidR="00B0671A" w:rsidRDefault="00AC618B">
      <w:pPr>
        <w:pStyle w:val="Heading2"/>
      </w:pPr>
      <w:r>
        <w:t>B. Agent Validation Checklist</w:t>
      </w:r>
    </w:p>
    <w:p w14:paraId="47522E95" w14:textId="77777777" w:rsidR="00B0671A" w:rsidRDefault="00AC618B">
      <w:pPr>
        <w:pStyle w:val="ListBullet"/>
      </w:pPr>
      <w:r>
        <w:t>Confirm product line and reporting method from the source section.</w:t>
      </w:r>
    </w:p>
    <w:p w14:paraId="4578D3E9" w14:textId="77777777" w:rsidR="00B0671A" w:rsidRDefault="00AC618B">
      <w:pPr>
        <w:pStyle w:val="ListBullet"/>
      </w:pPr>
      <w:r>
        <w:t>Evaluate continuous enrollment, benefit, age, event, diagnosis, discharge/admission, or pharmacy eligibility exactly as specified.</w:t>
      </w:r>
    </w:p>
    <w:p w14:paraId="10D3B8BE" w14:textId="77777777" w:rsidR="00B0671A" w:rsidRDefault="00AC618B">
      <w:pPr>
        <w:pStyle w:val="ListBullet"/>
      </w:pPr>
      <w:r>
        <w:t>Apply denominator exclusions before numerator evaluation; persist exclusion_reason and source evidence.</w:t>
      </w:r>
    </w:p>
    <w:p w14:paraId="20655ED0" w14:textId="77777777" w:rsidR="00B0671A" w:rsidRDefault="00AC618B">
      <w:pPr>
        <w:pStyle w:val="ListBullet"/>
      </w:pPr>
      <w:r>
        <w:t>Evaluate numerator using the value-set names, code snippets, timing windows, and documentation requirements in the extracted source tables.</w:t>
      </w:r>
    </w:p>
    <w:p w14:paraId="7AB7C7FE" w14:textId="77777777" w:rsidR="00B0671A" w:rsidRDefault="00AC618B">
      <w:pPr>
        <w:pStyle w:val="ListBullet"/>
      </w:pPr>
      <w:r>
        <w:t>For chart validation, capture the exact chart evidence: date, result/value, code/value set, note type/source system, provider/practitioner evidence, and whether the record proves completion rather than order-only documentation.</w:t>
      </w:r>
    </w:p>
    <w:p w14:paraId="31E6DDE9" w14:textId="77777777" w:rsidR="00B0671A" w:rsidRDefault="00AC618B">
      <w:pPr>
        <w:pStyle w:val="ListBullet"/>
      </w:pPr>
      <w:r>
        <w:t>Return compliant only when all required measure-specific components are present within the required timing window.</w:t>
      </w:r>
    </w:p>
    <w:p w14:paraId="4C408B35" w14:textId="77777777" w:rsidR="00B0671A" w:rsidRDefault="00AC618B">
      <w:pPr>
        <w:pStyle w:val="Heading2"/>
      </w:pPr>
      <w:r>
        <w:t>C. Exact Source Evidence Rows for Codes, Value Sets, Timing, Numerators, Exclusions and Stratifications</w:t>
      </w:r>
    </w:p>
    <w:tbl>
      <w:tblPr>
        <w:tblStyle w:val="TableGrid"/>
        <w:tblW w:w="0" w:type="auto"/>
        <w:tblLook w:val="04A0" w:firstRow="1" w:lastRow="0" w:firstColumn="1" w:lastColumn="0" w:noHBand="0" w:noVBand="1"/>
      </w:tblPr>
      <w:tblGrid>
        <w:gridCol w:w="5250"/>
        <w:gridCol w:w="5252"/>
      </w:tblGrid>
      <w:tr w:rsidR="00B0671A" w14:paraId="55102BDB" w14:textId="77777777">
        <w:tc>
          <w:tcPr>
            <w:tcW w:w="5256" w:type="dxa"/>
          </w:tcPr>
          <w:p w14:paraId="46AE0C79" w14:textId="77777777" w:rsidR="00B0671A" w:rsidRDefault="00AC618B">
            <w:r>
              <w:t>#</w:t>
            </w:r>
          </w:p>
        </w:tc>
        <w:tc>
          <w:tcPr>
            <w:tcW w:w="5256" w:type="dxa"/>
          </w:tcPr>
          <w:p w14:paraId="1B3418AA" w14:textId="77777777" w:rsidR="00B0671A" w:rsidRDefault="00AC618B">
            <w:r>
              <w:t>Extracted row/text from source section</w:t>
            </w:r>
          </w:p>
        </w:tc>
      </w:tr>
      <w:tr w:rsidR="00B0671A" w14:paraId="7F52EA07" w14:textId="77777777">
        <w:tc>
          <w:tcPr>
            <w:tcW w:w="5256" w:type="dxa"/>
          </w:tcPr>
          <w:p w14:paraId="56B20A0C" w14:textId="77777777" w:rsidR="00B0671A" w:rsidRDefault="00AC618B">
            <w:r>
              <w:t>1</w:t>
            </w:r>
          </w:p>
        </w:tc>
        <w:tc>
          <w:tcPr>
            <w:tcW w:w="5256" w:type="dxa"/>
          </w:tcPr>
          <w:p w14:paraId="310A3E8D" w14:textId="77777777" w:rsidR="00B0671A" w:rsidRDefault="00AC618B">
            <w:r>
              <w:t xml:space="preserve">Description | The percentage of persons 40–74 years of age who were recommended for routine breast cancer screening and had a mammogram to screen for breast cancer. | The percentage of persons 40–74 years of age who were recommended for routine breast cancer screening and had a mammogram to screen for breast cancer. | The percentage of persons 40–74 years of age who were recommended for routine breast cancer screening and </w:t>
            </w:r>
            <w:r>
              <w:lastRenderedPageBreak/>
              <w:t>had a mammogram to screen for breast cancer.</w:t>
            </w:r>
          </w:p>
        </w:tc>
      </w:tr>
      <w:tr w:rsidR="00B0671A" w14:paraId="4CED86BC" w14:textId="77777777">
        <w:tc>
          <w:tcPr>
            <w:tcW w:w="5256" w:type="dxa"/>
          </w:tcPr>
          <w:p w14:paraId="7144751B" w14:textId="77777777" w:rsidR="00B0671A" w:rsidRDefault="00AC618B">
            <w:r>
              <w:lastRenderedPageBreak/>
              <w:t>2</w:t>
            </w:r>
          </w:p>
        </w:tc>
        <w:tc>
          <w:tcPr>
            <w:tcW w:w="5256" w:type="dxa"/>
          </w:tcPr>
          <w:p w14:paraId="04C7464A" w14:textId="77777777" w:rsidR="00B0671A" w:rsidRDefault="00AC618B">
            <w:r>
              <w:t>Clinical recommendation statement/ rationale | The U.S. Preventive Services Task Force (USPSTF) recommends biennial screening mammography for women aged 40–74 years. (B recommendation) The Fenway Institute recommends that for patients assigned female at birth who have not undergone chest reconstruction (including those who have had breast reduction), breast/chest screening recommendations are the same as for cisgender women of a similar age and medical history. The University of California San Francisco Cen</w:t>
            </w:r>
            <w:r>
              <w:t>ter of Excellence for Transgender Health recommends that transgender men who have not undergone bilateral mastectomy, or who have only undergone breast reduction, undergo screening according to current guidelines for non-transgender women. The World Professional Association for Transgender Health recommends health care professionals follow local breast cancer screening guidelines developed for cisgender women in their care of transgender and gender diverse people with breasts from natal puberty who have not</w:t>
            </w:r>
            <w:r>
              <w:t xml:space="preserve"> had gender-affirming chest surgery. | The U.S. Preventive Services Task Force (USPSTF) recommends biennial screening mammography for women aged 40–74 years. (B recommendation) The Fenway Institute recommends that for patients assigned female at birth who have not undergone chest reconstruction (including those who have had breast reduction), breast/chest screening recommendations are the same as for cisgender women of a similar age and medical history. The University of California San Francisco Center of E</w:t>
            </w:r>
            <w:r>
              <w:t>xcellence for Transgender Health recommends that transgender men who have not undergone bilateral mastectomy, or who have only undergone breast reduction, undergo screening according to current guidelines for non-transgender women. The World Professional Association for Transgender Health recommends health care professionals follow local breast cancer screening guidelines developed for cisgender women in their care of transgender and gender diverse people with</w:t>
            </w:r>
          </w:p>
        </w:tc>
      </w:tr>
      <w:tr w:rsidR="00B0671A" w14:paraId="302F3F9F" w14:textId="77777777">
        <w:tc>
          <w:tcPr>
            <w:tcW w:w="5256" w:type="dxa"/>
          </w:tcPr>
          <w:p w14:paraId="0B778152" w14:textId="77777777" w:rsidR="00B0671A" w:rsidRDefault="00AC618B">
            <w:r>
              <w:t>3</w:t>
            </w:r>
          </w:p>
        </w:tc>
        <w:tc>
          <w:tcPr>
            <w:tcW w:w="5256" w:type="dxa"/>
          </w:tcPr>
          <w:p w14:paraId="261BDF18" w14:textId="77777777" w:rsidR="00B0671A" w:rsidRDefault="00AC618B">
            <w:r>
              <w:t>Stratifications | Age as of the last day of the measurement period. 42–51 years. 52–74 years. Race. (Refer to General Guideline: Race and Ethnicity Stratification.) American Indian or Alaska Native.  Asian.  Black or African American. Middle Eastern or North African. Native Hawaiian or Pacific Islander. White.  Some Other Race.  Two or More Races.  Asked But No Answer.  Unknown.  Ethnicity. (Refer to General Guideline: Race and Ethnicity Stratification.) Hispanic or Latino.  Not Hispanic or Latino.  Asked B</w:t>
            </w:r>
            <w:r>
              <w:t>ut No Answer.  Unknown.  SES (Medicare only). (Refer to General Guideline: Medicare Socioeconomic Status Stratification.) Non-LIS/DE, Nondisability. LIS/DE. Disability. LIS/DE and Disability.  Other. Unknown. | Age as of the last day of the measurement period. 42–51 years. 52–74 years. Race. (Refer to General Guideline: Race and Ethnicity Stratification.) American Indian or Alaska Native.  Asian.  Black or African American. Middle Eastern or North African. Native Hawaiian or Pacific Islander. White.  Some O</w:t>
            </w:r>
            <w:r>
              <w:t>ther Race.  Two or More Races.  Asked But No Answer.  Unknown.  Ethnicity. (Refer to General Guideline: Race and Ethnicity Stratification.) Hispanic or Latino.  Not Hispanic or Latino.  Asked But No Answer.  Unknown.  SES (Medicare only). (Refer to General Guideline: Medicare Socioeconomic Status Stratification.) Non-LIS/DE, Nondisability. LIS/DE. Disability. LIS/DE and Disability.  Other. Unknown. | Age as of the last day of the measurement period. 42–51 years. 52–74 years. Race. (Refer to General Guidelin</w:t>
            </w:r>
            <w:r>
              <w:t xml:space="preserve">e: Race and Ethnicity Stratification.) American Indian or Alaska Native.  Asian.  Black or African American. Middle Eastern or North African. Native Hawaiian or Pacific Islander. White.  Some Other Race.  Two or More Races.  Asked But No Answer.  Unknown.  Ethnicity. (Refer </w:t>
            </w:r>
            <w:r>
              <w:lastRenderedPageBreak/>
              <w:t>to General Guideline: Race and Ethnicity Stratification.) Hispanic or Latino.  Not Hispanic or Latino.  Asked But No Answer.  Unknown.  SES (Medicare only). (Refer to General Guideline: Med</w:t>
            </w:r>
          </w:p>
        </w:tc>
      </w:tr>
      <w:tr w:rsidR="00B0671A" w14:paraId="5C2BC1C4" w14:textId="77777777">
        <w:tc>
          <w:tcPr>
            <w:tcW w:w="5256" w:type="dxa"/>
          </w:tcPr>
          <w:p w14:paraId="279935FF" w14:textId="77777777" w:rsidR="00B0671A" w:rsidRDefault="00AC618B">
            <w:r>
              <w:lastRenderedPageBreak/>
              <w:t>4</w:t>
            </w:r>
          </w:p>
        </w:tc>
        <w:tc>
          <w:tcPr>
            <w:tcW w:w="5256" w:type="dxa"/>
          </w:tcPr>
          <w:p w14:paraId="37F3D870" w14:textId="77777777" w:rsidR="00B0671A" w:rsidRDefault="00AC618B">
            <w:r>
              <w:t>Initial population | Measure item count: Person. Attribution basis: Enrollment. Benefits: Medical. Continuous enrollment: October 1 two years prior to the measurement period through the last day of the measurement period. Allowable gap:  Measurement period: No more than one gap of ≤45 days. No gaps on the last day of the measurement period. Year prior to the measurement period: No more than one gap of ≤45 days.  October 1 two years prior to the measurement period through December 31 two years prior to the m</w:t>
            </w:r>
            <w:r>
              <w:t xml:space="preserve">easurement period: None.  Ages: 42–74 years of age as of the last day of the measurement period. Gender/sex criteria (persons recommended for routine breast cancer screening): Administrative Gender of Female (AdministrativeGender code female) any time in the person’s history. Sex assigned at birth (LOINC code 76689-9) of Female (Female Value Set) any time in the person’s history. Sex Parameter for Clinical Use of Female (SexParameterForClinicalUse code female-typical) during the measurement period.  Event: </w:t>
            </w:r>
            <w:r>
              <w:t>None. | Measure item count: Person. Attribution basis: Enrollment. Benefits: Medical. Continuous enrollment: October 1 two years prior to the measurement period through the last day of the measurement period. Allowable gap:  Measurement period: No more than one gap of ≤45 days. No gaps on the last day of the measurement period. Year prior to the measurement period: No more than one gap of ≤45 days.  October 1 two years prior to the measurement period through December 31 two years prior to the measurement pe</w:t>
            </w:r>
            <w:r>
              <w:t>riod: None.  Ages: 42–74 years of age as of the last day of the measurement period. Gender/sex criteria (persons recommended for routine breast cancer screening): Administrative Gender of Female (AdministrativeGender code female) any time in the person’s history. Sex assigned at birth (LOINC code 76689-9) of Female (Female Value Set) any time in the person’s history. Sex Parameter for Clinical Use of Female (SexParameterForClinicalUse code female-typical) duri</w:t>
            </w:r>
          </w:p>
        </w:tc>
      </w:tr>
      <w:tr w:rsidR="00B0671A" w14:paraId="3A069B09" w14:textId="77777777">
        <w:tc>
          <w:tcPr>
            <w:tcW w:w="5256" w:type="dxa"/>
          </w:tcPr>
          <w:p w14:paraId="44240AAE" w14:textId="77777777" w:rsidR="00B0671A" w:rsidRDefault="00AC618B">
            <w:r>
              <w:t>5</w:t>
            </w:r>
          </w:p>
        </w:tc>
        <w:tc>
          <w:tcPr>
            <w:tcW w:w="5256" w:type="dxa"/>
          </w:tcPr>
          <w:p w14:paraId="1F616DA8" w14:textId="77777777" w:rsidR="00B0671A" w:rsidRDefault="00AC618B">
            <w:r>
              <w:t>Denominator exclusions | Persons with a date of death. Death in the measurement period, identified using data sources determined by the organization. Method and data sources are subject to review during the HEDIS audit.  Persons in hospice or using hospice services. Persons who use hospice services (Hospice Encounter Value Set; Hospice Intervention Value Set) or elect to use a hospice benefit any time during the measurement period. Organizations that use the Monthly Membership Detail Data File to identify t</w:t>
            </w:r>
            <w:r>
              <w:t xml:space="preserve">hese persons must use only the run date of the file. | Persons with a date of death. Death in the measurement period, identified using data sources determined by the organization. Method and data sources are subject to review during the HEDIS audit.  Persons in hospice or using hospice services. Persons who use hospice services (Hospice Encounter Value Set; Hospice Intervention Value Set) or elect to use a hospice benefit any time during the measurement period. Organizations that use the Monthly Membership </w:t>
            </w:r>
            <w:r>
              <w:t>Detail Data File to identify these persons must use only the run date of the file. | Persons with a date of death. Death in the measurement period, identified using data sources determined by the organization. Method and data sources are subject to review during the HEDIS audit.  Persons in hospice or using hospice services. Persons who use hospice services (Hospice Encounter Value Set; Hospice Intervention Value Set) or elect to use a hospice benefit any time during the measurement period. Organizations th</w:t>
            </w:r>
            <w:r>
              <w:t>at use the Monthly Membership Detail Data File to identify these persons must use only the run date of the file.</w:t>
            </w:r>
          </w:p>
        </w:tc>
      </w:tr>
      <w:tr w:rsidR="00B0671A" w14:paraId="3892D62D" w14:textId="77777777">
        <w:tc>
          <w:tcPr>
            <w:tcW w:w="5256" w:type="dxa"/>
          </w:tcPr>
          <w:p w14:paraId="1B87E3DE" w14:textId="77777777" w:rsidR="00B0671A" w:rsidRDefault="00AC618B">
            <w:r>
              <w:lastRenderedPageBreak/>
              <w:t>6</w:t>
            </w:r>
          </w:p>
        </w:tc>
        <w:tc>
          <w:tcPr>
            <w:tcW w:w="5256" w:type="dxa"/>
          </w:tcPr>
          <w:p w14:paraId="638EBD33" w14:textId="77777777" w:rsidR="00B0671A" w:rsidRDefault="00AC618B">
            <w:r>
              <w:t>Persons receiving palliative care. Persons receiving palliative care (Palliative Care Assessment Value Set; Palliative Care Encounter Value Set; Palliative Care Intervention Value Set) or who had an encounter for palliative care (ICD-10-CM code Z51.5*) any time during the measurement period.  Medicare enrollees, 66 years of age and older by the last day of the measurement period, in an institutional SNP (I-SNP) or living long-term in an institution (LTI). Enrolled in an Institutional SNP (I-SNP) any time du</w:t>
            </w:r>
            <w:r>
              <w:t>ring the measurement period. Living long-term in an institution any time during the measurement period, as identified by the LTI flag in the Monthly Membership Detail Data File. Use the run date of the file to determine an LTI flag during the measurement period. Persons 66 years of age or older by the last day of the measurement period, with both frailty and advanced illness. Frailty. At least two indications of frailty (Frailty Device Value Set; Frailty Diagnosis Value Set*; Frailty Encounter Value Set; Fr</w:t>
            </w:r>
            <w:r>
              <w:t>ailty Symptom Value Set*) with different dates of service during the measurement period. Advanced illness. Either of the following during the measurement period or the year prior to the measurement period:  Advanced illness (Advanced Illness Value Set*) on at least two different dates of service. Dispensed dementia medication (Dementia Medications List). Persons who had a bilateral mastectomy or both right and left unilateral mastectomies any time during their history through the last day of the measurement</w:t>
            </w:r>
            <w:r>
              <w:t xml:space="preserve"> period.  Any of the following meet the criteria for bilateral mastectomy. Bilateral mastectomy (Bilateral Mastectomy Value Set). Unilateral mastectomy (Unilateral Mastectomy Value Set) with a bilateral modifier (CPT Modifier code 50) (same procedure). History of bilateral mastectomy (History of Bilateral Mastectomy Value Set). Any combination that indicates a mastectomy of both the left and right side on the same date of service or different dates of service:</w:t>
            </w:r>
          </w:p>
        </w:tc>
      </w:tr>
      <w:tr w:rsidR="00B0671A" w14:paraId="7F367200" w14:textId="77777777">
        <w:tc>
          <w:tcPr>
            <w:tcW w:w="5256" w:type="dxa"/>
          </w:tcPr>
          <w:p w14:paraId="109B8484" w14:textId="77777777" w:rsidR="00B0671A" w:rsidRDefault="00AC618B">
            <w:r>
              <w:t>7</w:t>
            </w:r>
          </w:p>
        </w:tc>
        <w:tc>
          <w:tcPr>
            <w:tcW w:w="5256" w:type="dxa"/>
          </w:tcPr>
          <w:p w14:paraId="6DFFFCBE" w14:textId="77777777" w:rsidR="00B0671A" w:rsidRDefault="00AC618B">
            <w:r>
              <w:t>Right mastectomy: Unilateral mastectomy (Unilateral Mastectomy Value Set) with a right-side modifier (CPT Modifier code RT) (same procedure). Unilateral mastectomy of the right breast found in clinical data (Clinical Unilateral Mastectomy Value Set with SNOMED CT code 361715005). Absence of the right breast (Absence of Right Breast Value Set*). Right unilateral mastectomy (Unilateral Mastectomy Right Value Set). Gender-affirming chest surgery Persons who had gender-affirming chest surgery (CPT code 19318) w</w:t>
            </w:r>
            <w:r>
              <w:t>ith a diagnosis of gender dysphoria (Gender Dysphoria Value Set) any time during their history through the last day of the measurement period. Coding Guidance *Do not include laboratory claims (claims with POS code 81).</w:t>
            </w:r>
          </w:p>
        </w:tc>
      </w:tr>
      <w:tr w:rsidR="00B0671A" w14:paraId="319447B4" w14:textId="77777777">
        <w:tc>
          <w:tcPr>
            <w:tcW w:w="5256" w:type="dxa"/>
          </w:tcPr>
          <w:p w14:paraId="03853697" w14:textId="77777777" w:rsidR="00B0671A" w:rsidRDefault="00AC618B">
            <w:r>
              <w:t>8</w:t>
            </w:r>
          </w:p>
        </w:tc>
        <w:tc>
          <w:tcPr>
            <w:tcW w:w="5256" w:type="dxa"/>
          </w:tcPr>
          <w:p w14:paraId="7871FFC1" w14:textId="77777777" w:rsidR="00B0671A" w:rsidRDefault="00AC618B">
            <w:r>
              <w:t>Denominator | The initial population minus denominator exclusions.</w:t>
            </w:r>
          </w:p>
        </w:tc>
      </w:tr>
      <w:tr w:rsidR="00B0671A" w14:paraId="1893BFC6" w14:textId="77777777">
        <w:tc>
          <w:tcPr>
            <w:tcW w:w="5256" w:type="dxa"/>
          </w:tcPr>
          <w:p w14:paraId="089009E4" w14:textId="77777777" w:rsidR="00B0671A" w:rsidRDefault="00AC618B">
            <w:r>
              <w:t>9</w:t>
            </w:r>
          </w:p>
        </w:tc>
        <w:tc>
          <w:tcPr>
            <w:tcW w:w="5256" w:type="dxa"/>
          </w:tcPr>
          <w:p w14:paraId="536C4FD2" w14:textId="77777777" w:rsidR="00B0671A" w:rsidRDefault="00AC618B">
            <w:r>
              <w:t>Numerator | At least one mammogram. One or more mammograms (Mammography Value Set) any time on or between October 1 two years prior to the measurement period and the last day of the measurement period.</w:t>
            </w:r>
          </w:p>
        </w:tc>
      </w:tr>
      <w:tr w:rsidR="00B0671A" w14:paraId="6454402E" w14:textId="77777777">
        <w:tc>
          <w:tcPr>
            <w:tcW w:w="5256" w:type="dxa"/>
          </w:tcPr>
          <w:p w14:paraId="446DE71A" w14:textId="77777777" w:rsidR="00B0671A" w:rsidRDefault="00AC618B">
            <w:r>
              <w:t>10</w:t>
            </w:r>
          </w:p>
        </w:tc>
        <w:tc>
          <w:tcPr>
            <w:tcW w:w="5256" w:type="dxa"/>
          </w:tcPr>
          <w:p w14:paraId="014E3753" w14:textId="77777777" w:rsidR="00B0671A" w:rsidRDefault="00AC618B">
            <w:r>
              <w:t>Summary of changes | Updated the race and ethnicity stratification categories to align with OMB SPD 15 2024. Removed the definitions of “participation” and “participation period.”  Removed the SSoR data elements from the data element tables.  The combination of unilateral mastectomy with a bilateral modifier was removed. Added instructions on allowable adjustments to the race and ethnicity and SES stratifications.</w:t>
            </w:r>
          </w:p>
        </w:tc>
      </w:tr>
      <w:tr w:rsidR="00B0671A" w14:paraId="40219998" w14:textId="77777777">
        <w:tc>
          <w:tcPr>
            <w:tcW w:w="5256" w:type="dxa"/>
          </w:tcPr>
          <w:p w14:paraId="735DA4F4" w14:textId="77777777" w:rsidR="00B0671A" w:rsidRDefault="00AC618B">
            <w:r>
              <w:t>11</w:t>
            </w:r>
          </w:p>
        </w:tc>
        <w:tc>
          <w:tcPr>
            <w:tcW w:w="5256" w:type="dxa"/>
          </w:tcPr>
          <w:p w14:paraId="2F3DCDF6" w14:textId="77777777" w:rsidR="00B0671A" w:rsidRDefault="00AC618B">
            <w:r>
              <w:t>Data element tables | Organizations that submit HEDIS data to NCQA must provide the following data elements.  Table BCS-E-A-1/2/3: Data Elements for Breast Cancer Screening</w:t>
            </w:r>
          </w:p>
        </w:tc>
      </w:tr>
      <w:tr w:rsidR="00B0671A" w14:paraId="31953218" w14:textId="77777777">
        <w:tc>
          <w:tcPr>
            <w:tcW w:w="5256" w:type="dxa"/>
          </w:tcPr>
          <w:p w14:paraId="48DF98D7" w14:textId="77777777" w:rsidR="00B0671A" w:rsidRDefault="00AC618B">
            <w:r>
              <w:t>12</w:t>
            </w:r>
          </w:p>
        </w:tc>
        <w:tc>
          <w:tcPr>
            <w:tcW w:w="5256" w:type="dxa"/>
          </w:tcPr>
          <w:p w14:paraId="2CDAD6F2" w14:textId="77777777" w:rsidR="00B0671A" w:rsidRDefault="00AC618B">
            <w:r>
              <w:t xml:space="preserve">Table BCS-E-B-3: Data Elements for Breast Cancer Screening </w:t>
            </w:r>
            <w:r>
              <w:lastRenderedPageBreak/>
              <w:t>Table BCS-E-C-1/2/3: Data Elements for Breast Cancer Screening: Stratifications by Race Table BCS-E-D-1/2/3: Data Elements for Breast Cancer Screening: Stratifications by Ethnicity</w:t>
            </w:r>
          </w:p>
        </w:tc>
      </w:tr>
      <w:tr w:rsidR="00B0671A" w14:paraId="32EA8853" w14:textId="77777777">
        <w:tc>
          <w:tcPr>
            <w:tcW w:w="5256" w:type="dxa"/>
          </w:tcPr>
          <w:p w14:paraId="5D0116D1" w14:textId="77777777" w:rsidR="00B0671A" w:rsidRDefault="00AC618B">
            <w:r>
              <w:lastRenderedPageBreak/>
              <w:t>13</w:t>
            </w:r>
          </w:p>
        </w:tc>
        <w:tc>
          <w:tcPr>
            <w:tcW w:w="5256" w:type="dxa"/>
          </w:tcPr>
          <w:p w14:paraId="0021DCBB" w14:textId="77777777" w:rsidR="00B0671A" w:rsidRDefault="00AC618B">
            <w:r>
              <w:t>Rules for Allowable Adjustments | Copyright and use: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Adjusted HEDIS measures may not be used for HEDIS health plan reporting. ADJUSTMENTS ALLOWED Product lines. Organizations are not required to use product</w:t>
            </w:r>
            <w:r>
              <w:t xml:space="preserve"> line criteria; product lines may be combined, and all (or no) product line criteria may be used. Attribution. Organizations are not required to use enrollment criteria.  Benefits. Organizations are not required to use a benefit. Other. Organizations may use additional initial population criteria to focus on an area of interest defined by gender, race, ethnicity, socioeconomic or sociodemographic characteristics, geographic region or another characteristic. Measurement period adjustments. Organizations may </w:t>
            </w:r>
            <w:r>
              <w:t>adjust the measurement period.  Stratifications: Race and ethnicity stratification. The race and ethnicity stratification is not required. Organizations may adjust this stratification as needed. Exclusions. Hospice, deceased persons, palliative care, I-SNP, LTI, frailty or advanced illness exclusions are not required.  Telehealth. Services/events that allow the use of synchronous telehealth visits, telephone visits and asynchronous telehealth (e-visits, virtual check-ins) may be stratified to identify servi</w:t>
            </w:r>
            <w:r>
              <w:t xml:space="preserve">ces performed via telehealth. This adjustment is not allowed for events, numerators and exclusions that do not allow the use of telehealth. Adjustments allowed with limits Ages. Age determination dates may be changed (e.g., select, “age as of June 30”).  Stratifications: SES stratification. SES stratification is not required, but if it is applied, no adjustments may be made.  Adjustments not allowed Exclusions. The mastectomy exclusions must be applied. Value </w:t>
            </w:r>
          </w:p>
        </w:tc>
      </w:tr>
    </w:tbl>
    <w:p w14:paraId="49E30087" w14:textId="77777777" w:rsidR="00B0671A" w:rsidRDefault="00AC618B">
      <w:pPr>
        <w:pStyle w:val="Heading2"/>
      </w:pPr>
      <w:r>
        <w:t>D. Full Extracted Source Tables From Attached Word Document</w:t>
      </w:r>
    </w:p>
    <w:p w14:paraId="421AE65E" w14:textId="77777777" w:rsidR="00B0671A" w:rsidRDefault="00AC618B">
      <w:r>
        <w:t>Source Table 1</w:t>
      </w:r>
    </w:p>
    <w:tbl>
      <w:tblPr>
        <w:tblStyle w:val="TableGrid"/>
        <w:tblW w:w="0" w:type="auto"/>
        <w:tblLook w:val="04A0" w:firstRow="1" w:lastRow="0" w:firstColumn="1" w:lastColumn="0" w:noHBand="0" w:noVBand="1"/>
      </w:tblPr>
      <w:tblGrid>
        <w:gridCol w:w="929"/>
        <w:gridCol w:w="3191"/>
        <w:gridCol w:w="3191"/>
        <w:gridCol w:w="3191"/>
      </w:tblGrid>
      <w:tr w:rsidR="00B0671A" w14:paraId="3F49E3E6" w14:textId="77777777">
        <w:tc>
          <w:tcPr>
            <w:tcW w:w="2628" w:type="dxa"/>
          </w:tcPr>
          <w:p w14:paraId="2B57199F" w14:textId="77777777" w:rsidR="00B0671A" w:rsidRDefault="00AC618B">
            <w:r>
              <w:t>Measure title</w:t>
            </w:r>
          </w:p>
        </w:tc>
        <w:tc>
          <w:tcPr>
            <w:tcW w:w="2628" w:type="dxa"/>
          </w:tcPr>
          <w:p w14:paraId="29102A8E" w14:textId="77777777" w:rsidR="00B0671A" w:rsidRDefault="00AC618B">
            <w:r>
              <w:t>Breast Cancer Screening</w:t>
            </w:r>
          </w:p>
        </w:tc>
        <w:tc>
          <w:tcPr>
            <w:tcW w:w="2628" w:type="dxa"/>
          </w:tcPr>
          <w:p w14:paraId="578FA32B" w14:textId="77777777" w:rsidR="00B0671A" w:rsidRDefault="00AC618B">
            <w:r>
              <w:t>Measure ID</w:t>
            </w:r>
          </w:p>
        </w:tc>
        <w:tc>
          <w:tcPr>
            <w:tcW w:w="2628" w:type="dxa"/>
          </w:tcPr>
          <w:p w14:paraId="55C1F896" w14:textId="77777777" w:rsidR="00B0671A" w:rsidRDefault="00AC618B">
            <w:r>
              <w:t>BCS-E</w:t>
            </w:r>
          </w:p>
        </w:tc>
      </w:tr>
      <w:tr w:rsidR="00B0671A" w14:paraId="5F98B4C2" w14:textId="77777777">
        <w:tc>
          <w:tcPr>
            <w:tcW w:w="2628" w:type="dxa"/>
          </w:tcPr>
          <w:p w14:paraId="02F99ED9" w14:textId="77777777" w:rsidR="00B0671A" w:rsidRDefault="00AC618B">
            <w:r>
              <w:t>Description</w:t>
            </w:r>
          </w:p>
        </w:tc>
        <w:tc>
          <w:tcPr>
            <w:tcW w:w="2628" w:type="dxa"/>
          </w:tcPr>
          <w:p w14:paraId="249BDA69" w14:textId="77777777" w:rsidR="00B0671A" w:rsidRDefault="00AC618B">
            <w:r>
              <w:t>The percentage of persons 40–74 years of age who were recommended for routine breast cancer screening and had a mammogram to screen for breast cancer.</w:t>
            </w:r>
          </w:p>
        </w:tc>
        <w:tc>
          <w:tcPr>
            <w:tcW w:w="2628" w:type="dxa"/>
          </w:tcPr>
          <w:p w14:paraId="4795FBAE" w14:textId="77777777" w:rsidR="00B0671A" w:rsidRDefault="00AC618B">
            <w:r>
              <w:t>The percentage of persons 40–74 years of age who were recommended for routine breast cancer screening and had a mammogram to screen for breast cancer.</w:t>
            </w:r>
          </w:p>
        </w:tc>
        <w:tc>
          <w:tcPr>
            <w:tcW w:w="2628" w:type="dxa"/>
          </w:tcPr>
          <w:p w14:paraId="183A9BA8" w14:textId="77777777" w:rsidR="00B0671A" w:rsidRDefault="00AC618B">
            <w:r>
              <w:t>The percentage of persons 40–74 years of age who were recommended for routine breast cancer screening and had a mammogram to screen for breast cancer.</w:t>
            </w:r>
          </w:p>
        </w:tc>
      </w:tr>
      <w:tr w:rsidR="00B0671A" w14:paraId="5E8EFCD6" w14:textId="77777777">
        <w:tc>
          <w:tcPr>
            <w:tcW w:w="2628" w:type="dxa"/>
          </w:tcPr>
          <w:p w14:paraId="1F9DEB88" w14:textId="77777777" w:rsidR="00B0671A" w:rsidRDefault="00AC618B">
            <w:r>
              <w:t>Measurement period</w:t>
            </w:r>
          </w:p>
        </w:tc>
        <w:tc>
          <w:tcPr>
            <w:tcW w:w="2628" w:type="dxa"/>
          </w:tcPr>
          <w:p w14:paraId="182608F8" w14:textId="77777777" w:rsidR="00B0671A" w:rsidRDefault="00AC618B">
            <w:r>
              <w:t>January 1–December 31.</w:t>
            </w:r>
          </w:p>
        </w:tc>
        <w:tc>
          <w:tcPr>
            <w:tcW w:w="2628" w:type="dxa"/>
          </w:tcPr>
          <w:p w14:paraId="13A4593D" w14:textId="77777777" w:rsidR="00B0671A" w:rsidRDefault="00AC618B">
            <w:r>
              <w:t>January 1–December 31.</w:t>
            </w:r>
          </w:p>
        </w:tc>
        <w:tc>
          <w:tcPr>
            <w:tcW w:w="2628" w:type="dxa"/>
          </w:tcPr>
          <w:p w14:paraId="3299F018" w14:textId="77777777" w:rsidR="00B0671A" w:rsidRDefault="00AC618B">
            <w:r>
              <w:t>January 1–December 31.</w:t>
            </w:r>
          </w:p>
        </w:tc>
      </w:tr>
      <w:tr w:rsidR="00B0671A" w14:paraId="4A4FEFC9" w14:textId="77777777">
        <w:tc>
          <w:tcPr>
            <w:tcW w:w="2628" w:type="dxa"/>
          </w:tcPr>
          <w:p w14:paraId="697ECAD6" w14:textId="77777777" w:rsidR="00B0671A" w:rsidRDefault="00AC618B">
            <w:r>
              <w:t>Copyright and disclaimer notice</w:t>
            </w:r>
          </w:p>
        </w:tc>
        <w:tc>
          <w:tcPr>
            <w:tcW w:w="2628" w:type="dxa"/>
          </w:tcPr>
          <w:p w14:paraId="759326CE" w14:textId="77777777" w:rsidR="00B0671A" w:rsidRDefault="00AC618B">
            <w:r>
              <w:t xml:space="preserve">Refer to the complete copyright and disclaimer information at the front of this publication. </w:t>
            </w:r>
            <w:r>
              <w:br/>
              <w:t>NCQA website: www.ncqa.org.</w:t>
            </w:r>
            <w:r>
              <w:br/>
              <w:t>Submit policy clarification support questions via My NCQA (https://my.ncqa.org).</w:t>
            </w:r>
          </w:p>
        </w:tc>
        <w:tc>
          <w:tcPr>
            <w:tcW w:w="2628" w:type="dxa"/>
          </w:tcPr>
          <w:p w14:paraId="5CAC01DA" w14:textId="77777777" w:rsidR="00B0671A" w:rsidRDefault="00AC618B">
            <w:r>
              <w:t xml:space="preserve">Refer to the complete copyright and disclaimer information at the front of this publication. </w:t>
            </w:r>
            <w:r>
              <w:br/>
              <w:t>NCQA website: www.ncqa.org.</w:t>
            </w:r>
            <w:r>
              <w:br/>
              <w:t>Submit policy clarification support questions via My NCQA (https://my.ncqa.org).</w:t>
            </w:r>
          </w:p>
        </w:tc>
        <w:tc>
          <w:tcPr>
            <w:tcW w:w="2628" w:type="dxa"/>
          </w:tcPr>
          <w:p w14:paraId="42472E2E" w14:textId="77777777" w:rsidR="00B0671A" w:rsidRDefault="00AC618B">
            <w:r>
              <w:t xml:space="preserve">Refer to the complete copyright and disclaimer information at the front of this publication. </w:t>
            </w:r>
            <w:r>
              <w:br/>
              <w:t>NCQA website: www.ncqa.org.</w:t>
            </w:r>
            <w:r>
              <w:br/>
              <w:t>Submit policy clarification support questions via My NCQA (https://my.ncqa.org).</w:t>
            </w:r>
          </w:p>
        </w:tc>
      </w:tr>
      <w:tr w:rsidR="00B0671A" w14:paraId="5A15BBBC" w14:textId="77777777">
        <w:tc>
          <w:tcPr>
            <w:tcW w:w="2628" w:type="dxa"/>
          </w:tcPr>
          <w:p w14:paraId="44CA360F" w14:textId="77777777" w:rsidR="00B0671A" w:rsidRDefault="00AC618B">
            <w:r>
              <w:t>Clinical recommendation statement/ rationale</w:t>
            </w:r>
          </w:p>
        </w:tc>
        <w:tc>
          <w:tcPr>
            <w:tcW w:w="2628" w:type="dxa"/>
          </w:tcPr>
          <w:p w14:paraId="7CF6020B" w14:textId="77777777" w:rsidR="00B0671A" w:rsidRDefault="00AC618B">
            <w:r>
              <w:t>The U.S. Preventive Services Task Force (USPSTF) recommends biennial screening mammography for women aged 40–74 years. (B recommendation)</w:t>
            </w:r>
            <w:r>
              <w:br/>
              <w:t xml:space="preserve">The Fenway Institute recommends that for patients assigned female at birth </w:t>
            </w:r>
            <w:r>
              <w:lastRenderedPageBreak/>
              <w:t>who have not undergone chest reconstruction (including those who have had breast reduction), breast/chest screening recommendations are the same as for cisgender women of a similar age and medical history.</w:t>
            </w:r>
            <w:r>
              <w:br/>
              <w:t>The University of California San Francisco Center of Excellence for Transgender Health recommends that transgender men who have not undergone bilateral mastectomy, or who have only undergone breast reduction, undergo screening acc</w:t>
            </w:r>
            <w:r>
              <w:t>ording to current guidelines for non-transgender women.</w:t>
            </w:r>
            <w:r>
              <w:br/>
              <w:t>The World Professional Association for Transgender Health recommends health care professionals follow local breast cancer screening guidelines developed for cisgender women in their care of transgender and gender diverse people with breasts from natal puberty who have not had gender-affirming chest surgery.</w:t>
            </w:r>
          </w:p>
        </w:tc>
        <w:tc>
          <w:tcPr>
            <w:tcW w:w="2628" w:type="dxa"/>
          </w:tcPr>
          <w:p w14:paraId="32081DFF" w14:textId="77777777" w:rsidR="00B0671A" w:rsidRDefault="00AC618B">
            <w:r>
              <w:lastRenderedPageBreak/>
              <w:t>The U.S. Preventive Services Task Force (USPSTF) recommends biennial screening mammography for women aged 40–74 years. (B recommendation)</w:t>
            </w:r>
            <w:r>
              <w:br/>
              <w:t xml:space="preserve">The Fenway Institute recommends that for patients assigned female at birth </w:t>
            </w:r>
            <w:r>
              <w:lastRenderedPageBreak/>
              <w:t>who have not undergone chest reconstruction (including those who have had breast reduction), breast/chest screening recommendations are the same as for cisgender women of a similar age and medical history.</w:t>
            </w:r>
            <w:r>
              <w:br/>
              <w:t>The University of California San Francisco Center of Excellence for Transgender Health recommends that transgender men who have not undergone bilateral mastectomy, or who have only undergone breast reduction, undergo screening acc</w:t>
            </w:r>
            <w:r>
              <w:t>ording to current guidelines for non-transgender women.</w:t>
            </w:r>
            <w:r>
              <w:br/>
              <w:t>The World Professional Association for Transgender Health recommends health care professionals follow local breast cancer screening guidelines developed for cisgender women in their care of transgender and gender diverse people with breasts from natal puberty who have not had gender-affirming chest surgery.</w:t>
            </w:r>
          </w:p>
        </w:tc>
        <w:tc>
          <w:tcPr>
            <w:tcW w:w="2628" w:type="dxa"/>
          </w:tcPr>
          <w:p w14:paraId="078334EC" w14:textId="77777777" w:rsidR="00B0671A" w:rsidRDefault="00AC618B">
            <w:r>
              <w:lastRenderedPageBreak/>
              <w:t>The U.S. Preventive Services Task Force (USPSTF) recommends biennial screening mammography for women aged 40–74 years. (B recommendation)</w:t>
            </w:r>
            <w:r>
              <w:br/>
              <w:t xml:space="preserve">The Fenway Institute recommends that for patients assigned female at birth </w:t>
            </w:r>
            <w:r>
              <w:lastRenderedPageBreak/>
              <w:t>who have not undergone chest reconstruction (including those who have had breast reduction), breast/chest screening recommendations are the same as for cisgender women of a similar age and medical history.</w:t>
            </w:r>
            <w:r>
              <w:br/>
              <w:t>The University of California San Francisco Center of Excellence for Transgender Health recommends that transgender men who have not undergone bilateral mastectomy, or who have only undergone breast reduction, undergo screening acc</w:t>
            </w:r>
            <w:r>
              <w:t>ording to current guidelines for non-transgender women.</w:t>
            </w:r>
            <w:r>
              <w:br/>
              <w:t>The World Professional Association for Transgender Health recommends health care professionals follow local breast cancer screening guidelines developed for cisgender women in their care of transgender and gender diverse people with breasts from natal puberty who have not had gender-affirming chest surgery.</w:t>
            </w:r>
          </w:p>
        </w:tc>
      </w:tr>
      <w:tr w:rsidR="00B0671A" w14:paraId="09C7BDBD" w14:textId="77777777">
        <w:tc>
          <w:tcPr>
            <w:tcW w:w="2628" w:type="dxa"/>
          </w:tcPr>
          <w:p w14:paraId="2AD8B10D" w14:textId="77777777" w:rsidR="00B0671A" w:rsidRDefault="00AC618B">
            <w:r>
              <w:lastRenderedPageBreak/>
              <w:t>Citations</w:t>
            </w:r>
          </w:p>
        </w:tc>
        <w:tc>
          <w:tcPr>
            <w:tcW w:w="2628" w:type="dxa"/>
          </w:tcPr>
          <w:p w14:paraId="757EB45B" w14:textId="77777777" w:rsidR="00B0671A" w:rsidRDefault="00AC618B">
            <w:r>
              <w:t>U.S. Preventive Services Task Force. Nicholson, W.K., M. Silverstein, J.B. Wong, M.J. Barry, D. Chelmow, T. Rucker Coker, et al. June 11, 2024. “Screening for Breast Cancer: U.S. Preventive Services Task Force Recommendation Statement.” JAMA 331, no. 22: 1918. https://doi.org/10.1001/jama.2024.5534</w:t>
            </w:r>
            <w:r>
              <w:br/>
              <w:t>Fenway Health. 2021. Medical Care of Trans and Gender Diverse Adults. https://fenwayhealth.org/wp-content/uploads/Medical-Care-of-Trans-and-Gender-Diverse-Adults-Spring-2021-1.pdf</w:t>
            </w:r>
            <w:r>
              <w:br/>
              <w:t>University of California San Francisco Center of Excellence for Transgender Health. 2016. Guidelines for the Primary and Gender-Affirming Care of Transgender and Gender Nonbinary People. https://transcare.ucsf.edu/sites/transcare.ucsf.edu/files/Transgender-PGACG-6-17-16.pdf</w:t>
            </w:r>
          </w:p>
        </w:tc>
        <w:tc>
          <w:tcPr>
            <w:tcW w:w="2628" w:type="dxa"/>
          </w:tcPr>
          <w:p w14:paraId="3384F0E9" w14:textId="77777777" w:rsidR="00B0671A" w:rsidRDefault="00AC618B">
            <w:r>
              <w:t>U.S. Preventive Services Task Force. Nicholson, W.K., M. Silverstein, J.B. Wong, M.J. Barry, D. Chelmow, T. Rucker Coker, et al. June 11, 2024. “Screening for Breast Cancer: U.S. Preventive Services Task Force Recommendation Statement.” JAMA 331, no. 22: 1918. https://doi.org/10.1001/jama.2024.5534</w:t>
            </w:r>
            <w:r>
              <w:br/>
              <w:t>Fenway Health. 2021. Medical Care of Trans and Gender Diverse Adults. https://fenwayhealth.org/wp-content/uploads/Medical-Care-of-Trans-and-Gender-Diverse-Adults-Spring-2021-1.pdf</w:t>
            </w:r>
            <w:r>
              <w:br/>
              <w:t>University of California San Francisco Center of Excellence for Transgender Health. 2016. Guidelines for the Primary and Gender-Affirming Care of Transgender and Gender Nonbinary People. https://transcare.ucsf.edu/sites/transcare.ucsf.edu/files/Transgender-PGACG-6-17-16.pdf</w:t>
            </w:r>
          </w:p>
        </w:tc>
        <w:tc>
          <w:tcPr>
            <w:tcW w:w="2628" w:type="dxa"/>
          </w:tcPr>
          <w:p w14:paraId="5BD616D1" w14:textId="77777777" w:rsidR="00B0671A" w:rsidRDefault="00AC618B">
            <w:r>
              <w:t>U.S. Preventive Services Task Force. Nicholson, W.K., M. Silverstein, J.B. Wong, M.J. Barry, D. Chelmow, T. Rucker Coker, et al. June 11, 2024. “Screening for Breast Cancer: U.S. Preventive Services Task Force Recommendation Statement.” JAMA 331, no. 22: 1918. https://doi.org/10.1001/jama.2024.5534</w:t>
            </w:r>
            <w:r>
              <w:br/>
              <w:t>Fenway Health. 2021. Medical Care of Trans and Gender Diverse Adults. https://fenwayhealth.org/wp-content/uploads/Medical-Care-of-Trans-and-Gender-Diverse-Adults-Spring-2021-1.pdf</w:t>
            </w:r>
            <w:r>
              <w:br/>
              <w:t>University of California San Francisco Center of Excellence for Transgender Health. 2016. Guidelines for the Primary and Gender-Affirming Care of Transgender and Gender Nonbinary People. https://transcare.ucsf.edu/sites/transcare.ucsf.edu/files/Transgender-PGACG-6-17-16.pdf</w:t>
            </w:r>
          </w:p>
        </w:tc>
      </w:tr>
      <w:tr w:rsidR="00B0671A" w14:paraId="7EE009C7" w14:textId="77777777">
        <w:tc>
          <w:tcPr>
            <w:tcW w:w="2628" w:type="dxa"/>
          </w:tcPr>
          <w:p w14:paraId="0A37501D" w14:textId="77777777" w:rsidR="00B0671A" w:rsidRDefault="00B0671A"/>
        </w:tc>
        <w:tc>
          <w:tcPr>
            <w:tcW w:w="2628" w:type="dxa"/>
          </w:tcPr>
          <w:p w14:paraId="2156FF47" w14:textId="77777777" w:rsidR="00B0671A" w:rsidRDefault="00AC618B">
            <w:r>
              <w:t>World Professional Association for Transgender Health. 2022. Standards of Care for the Health of Transgender and Gender Diverse People, Version 8. https://www.tandfonline.com/doi/pdf/10.1080/26895269.2022.2100644</w:t>
            </w:r>
          </w:p>
        </w:tc>
        <w:tc>
          <w:tcPr>
            <w:tcW w:w="2628" w:type="dxa"/>
          </w:tcPr>
          <w:p w14:paraId="6B74B8CF" w14:textId="77777777" w:rsidR="00B0671A" w:rsidRDefault="00AC618B">
            <w:r>
              <w:t>World Professional Association for Transgender Health. 2022. Standards of Care for the Health of Transgender and Gender Diverse People, Version 8. https://www.tandfonline.com/doi/pdf/10.1080/26895269.2022.2100644</w:t>
            </w:r>
          </w:p>
        </w:tc>
        <w:tc>
          <w:tcPr>
            <w:tcW w:w="2628" w:type="dxa"/>
          </w:tcPr>
          <w:p w14:paraId="189861D2" w14:textId="77777777" w:rsidR="00B0671A" w:rsidRDefault="00AC618B">
            <w:r>
              <w:t>World Professional Association for Transgender Health. 2022. Standards of Care for the Health of Transgender and Gender Diverse People, Version 8. https://www.tandfonline.com/doi/pdf/10.1080/26895269.2022.2100644</w:t>
            </w:r>
          </w:p>
        </w:tc>
      </w:tr>
      <w:tr w:rsidR="00B0671A" w14:paraId="0614F2D9" w14:textId="77777777">
        <w:tc>
          <w:tcPr>
            <w:tcW w:w="2628" w:type="dxa"/>
          </w:tcPr>
          <w:p w14:paraId="170973A1" w14:textId="77777777" w:rsidR="00B0671A" w:rsidRDefault="00AC618B">
            <w:r>
              <w:t>Characteristics</w:t>
            </w:r>
          </w:p>
        </w:tc>
        <w:tc>
          <w:tcPr>
            <w:tcW w:w="2628" w:type="dxa"/>
          </w:tcPr>
          <w:p w14:paraId="095E51D1" w14:textId="77777777" w:rsidR="00B0671A" w:rsidRDefault="00AC618B">
            <w:r>
              <w:t>Characteristics</w:t>
            </w:r>
          </w:p>
        </w:tc>
        <w:tc>
          <w:tcPr>
            <w:tcW w:w="2628" w:type="dxa"/>
          </w:tcPr>
          <w:p w14:paraId="06B51C5F" w14:textId="77777777" w:rsidR="00B0671A" w:rsidRDefault="00AC618B">
            <w:r>
              <w:t>Characteristics</w:t>
            </w:r>
          </w:p>
        </w:tc>
        <w:tc>
          <w:tcPr>
            <w:tcW w:w="2628" w:type="dxa"/>
          </w:tcPr>
          <w:p w14:paraId="0E0318C8" w14:textId="77777777" w:rsidR="00B0671A" w:rsidRDefault="00AC618B">
            <w:r>
              <w:t>Characteristics</w:t>
            </w:r>
          </w:p>
        </w:tc>
      </w:tr>
      <w:tr w:rsidR="00B0671A" w14:paraId="71DFDDA4" w14:textId="77777777">
        <w:tc>
          <w:tcPr>
            <w:tcW w:w="2628" w:type="dxa"/>
          </w:tcPr>
          <w:p w14:paraId="2142F66A" w14:textId="77777777" w:rsidR="00B0671A" w:rsidRDefault="00AC618B">
            <w:r>
              <w:t>Scoring</w:t>
            </w:r>
          </w:p>
        </w:tc>
        <w:tc>
          <w:tcPr>
            <w:tcW w:w="2628" w:type="dxa"/>
          </w:tcPr>
          <w:p w14:paraId="13D8CDE4" w14:textId="77777777" w:rsidR="00B0671A" w:rsidRDefault="00AC618B">
            <w:r>
              <w:t>Proportion.</w:t>
            </w:r>
          </w:p>
        </w:tc>
        <w:tc>
          <w:tcPr>
            <w:tcW w:w="2628" w:type="dxa"/>
          </w:tcPr>
          <w:p w14:paraId="39E358D1" w14:textId="77777777" w:rsidR="00B0671A" w:rsidRDefault="00AC618B">
            <w:r>
              <w:t>Proportion.</w:t>
            </w:r>
          </w:p>
        </w:tc>
        <w:tc>
          <w:tcPr>
            <w:tcW w:w="2628" w:type="dxa"/>
          </w:tcPr>
          <w:p w14:paraId="66738DAD" w14:textId="77777777" w:rsidR="00B0671A" w:rsidRDefault="00AC618B">
            <w:r>
              <w:t>Proportion.</w:t>
            </w:r>
          </w:p>
        </w:tc>
      </w:tr>
      <w:tr w:rsidR="00B0671A" w14:paraId="1743403E" w14:textId="77777777">
        <w:tc>
          <w:tcPr>
            <w:tcW w:w="2628" w:type="dxa"/>
          </w:tcPr>
          <w:p w14:paraId="0EDC1A84" w14:textId="77777777" w:rsidR="00B0671A" w:rsidRDefault="00AC618B">
            <w:r>
              <w:t>Type</w:t>
            </w:r>
          </w:p>
        </w:tc>
        <w:tc>
          <w:tcPr>
            <w:tcW w:w="2628" w:type="dxa"/>
          </w:tcPr>
          <w:p w14:paraId="576E07E1" w14:textId="77777777" w:rsidR="00B0671A" w:rsidRDefault="00AC618B">
            <w:r>
              <w:t>Process.</w:t>
            </w:r>
          </w:p>
        </w:tc>
        <w:tc>
          <w:tcPr>
            <w:tcW w:w="2628" w:type="dxa"/>
          </w:tcPr>
          <w:p w14:paraId="520D87B9" w14:textId="77777777" w:rsidR="00B0671A" w:rsidRDefault="00AC618B">
            <w:r>
              <w:t>Process.</w:t>
            </w:r>
          </w:p>
        </w:tc>
        <w:tc>
          <w:tcPr>
            <w:tcW w:w="2628" w:type="dxa"/>
          </w:tcPr>
          <w:p w14:paraId="0A68CFBC" w14:textId="77777777" w:rsidR="00B0671A" w:rsidRDefault="00AC618B">
            <w:r>
              <w:t>Process.</w:t>
            </w:r>
          </w:p>
        </w:tc>
      </w:tr>
      <w:tr w:rsidR="00B0671A" w14:paraId="415E9C1D" w14:textId="77777777">
        <w:tc>
          <w:tcPr>
            <w:tcW w:w="2628" w:type="dxa"/>
          </w:tcPr>
          <w:p w14:paraId="10E85732" w14:textId="77777777" w:rsidR="00B0671A" w:rsidRDefault="00AC618B">
            <w:r>
              <w:t>Product lines</w:t>
            </w:r>
          </w:p>
        </w:tc>
        <w:tc>
          <w:tcPr>
            <w:tcW w:w="2628" w:type="dxa"/>
          </w:tcPr>
          <w:p w14:paraId="0E22272D" w14:textId="77777777" w:rsidR="00B0671A" w:rsidRDefault="00AC618B">
            <w:r>
              <w:t>Commercial.</w:t>
            </w:r>
            <w:r>
              <w:br/>
              <w:t>Medicaid.</w:t>
            </w:r>
            <w:r>
              <w:br/>
              <w:t>Medicare.</w:t>
            </w:r>
          </w:p>
        </w:tc>
        <w:tc>
          <w:tcPr>
            <w:tcW w:w="2628" w:type="dxa"/>
          </w:tcPr>
          <w:p w14:paraId="5D9FB114" w14:textId="77777777" w:rsidR="00B0671A" w:rsidRDefault="00AC618B">
            <w:r>
              <w:t>Commercial.</w:t>
            </w:r>
            <w:r>
              <w:br/>
              <w:t>Medicaid.</w:t>
            </w:r>
            <w:r>
              <w:br/>
              <w:t>Medicare.</w:t>
            </w:r>
          </w:p>
        </w:tc>
        <w:tc>
          <w:tcPr>
            <w:tcW w:w="2628" w:type="dxa"/>
          </w:tcPr>
          <w:p w14:paraId="0E51F72E" w14:textId="77777777" w:rsidR="00B0671A" w:rsidRDefault="00AC618B">
            <w:r>
              <w:t>Commercial.</w:t>
            </w:r>
            <w:r>
              <w:br/>
              <w:t>Medicaid.</w:t>
            </w:r>
            <w:r>
              <w:br/>
              <w:t>Medicare.</w:t>
            </w:r>
          </w:p>
        </w:tc>
      </w:tr>
      <w:tr w:rsidR="00B0671A" w14:paraId="3A09E44A" w14:textId="77777777">
        <w:tc>
          <w:tcPr>
            <w:tcW w:w="2628" w:type="dxa"/>
          </w:tcPr>
          <w:p w14:paraId="3419EBF8" w14:textId="77777777" w:rsidR="00B0671A" w:rsidRDefault="00AC618B">
            <w:r>
              <w:lastRenderedPageBreak/>
              <w:t>Stratifications</w:t>
            </w:r>
          </w:p>
        </w:tc>
        <w:tc>
          <w:tcPr>
            <w:tcW w:w="2628" w:type="dxa"/>
          </w:tcPr>
          <w:p w14:paraId="57375CAF" w14:textId="77777777" w:rsidR="00B0671A" w:rsidRDefault="00AC618B">
            <w:r>
              <w:t>Age as of the last day of the measurement period.</w:t>
            </w:r>
            <w:r>
              <w:br/>
              <w:t>42–51 years.</w:t>
            </w:r>
            <w:r>
              <w:br/>
              <w:t>52–74 years.</w:t>
            </w:r>
            <w:r>
              <w:br/>
            </w:r>
            <w:r>
              <w:t>Race. (Refer to General Guideline: Race and Ethnicity Stratification.)</w:t>
            </w:r>
            <w:r>
              <w:br/>
              <w:t xml:space="preserve">American Indian or Alaska Native. </w:t>
            </w:r>
            <w:r>
              <w:br/>
              <w:t xml:space="preserve">Asian. </w:t>
            </w:r>
            <w:r>
              <w:br/>
              <w:t>Black or African American.</w:t>
            </w:r>
            <w:r>
              <w:br/>
              <w:t>Middle Eastern or North African.</w:t>
            </w:r>
            <w:r>
              <w:br/>
              <w:t>Native Hawaiian or Pacific Islander.</w:t>
            </w:r>
            <w:r>
              <w:br/>
              <w:t xml:space="preserve">White. </w:t>
            </w:r>
            <w:r>
              <w:br/>
              <w:t xml:space="preserve">Some Other Race. </w:t>
            </w:r>
            <w:r>
              <w:br/>
              <w:t xml:space="preserve">Two or More Races. </w:t>
            </w:r>
            <w:r>
              <w:br/>
              <w:t xml:space="preserve">Asked But No Answer. </w:t>
            </w:r>
            <w:r>
              <w:br/>
              <w:t xml:space="preserve">Unknown. </w:t>
            </w:r>
            <w:r>
              <w:br/>
              <w:t>Ethnicity. (Refer to General Guideline: Race and Ethnicity Stratification.)</w:t>
            </w:r>
            <w:r>
              <w:br/>
              <w:t xml:space="preserve">Hispanic or Latino. </w:t>
            </w:r>
            <w:r>
              <w:br/>
              <w:t xml:space="preserve">Not Hispanic or Latino. </w:t>
            </w:r>
            <w:r>
              <w:br/>
              <w:t xml:space="preserve">Asked But No Answer. </w:t>
            </w:r>
            <w:r>
              <w:br/>
              <w:t xml:space="preserve">Unknown. </w:t>
            </w:r>
            <w:r>
              <w:br/>
              <w:t>SES (Medicare only). (Refer to General Guideline: Medicare Socioecono</w:t>
            </w:r>
            <w:r>
              <w:t>mic Status Stratification.)</w:t>
            </w:r>
            <w:r>
              <w:br/>
              <w:t>Non-LIS/DE, Nondisability.</w:t>
            </w:r>
            <w:r>
              <w:br/>
              <w:t>LIS/DE.</w:t>
            </w:r>
            <w:r>
              <w:br/>
              <w:t>Disability.</w:t>
            </w:r>
            <w:r>
              <w:br/>
              <w:t xml:space="preserve">LIS/DE and Disability. </w:t>
            </w:r>
            <w:r>
              <w:br/>
              <w:t>Other.</w:t>
            </w:r>
            <w:r>
              <w:br/>
              <w:t>Unknown.</w:t>
            </w:r>
          </w:p>
        </w:tc>
        <w:tc>
          <w:tcPr>
            <w:tcW w:w="2628" w:type="dxa"/>
          </w:tcPr>
          <w:p w14:paraId="7E5DF533" w14:textId="77777777" w:rsidR="00B0671A" w:rsidRDefault="00AC618B">
            <w:r>
              <w:t>Age as of the last day of the measurement period.</w:t>
            </w:r>
            <w:r>
              <w:br/>
              <w:t>42–51 years.</w:t>
            </w:r>
            <w:r>
              <w:br/>
              <w:t>52–74 years.</w:t>
            </w:r>
            <w:r>
              <w:br/>
              <w:t>Race. (Refer to General Guideline: Race and Ethnicity Stratification.)</w:t>
            </w:r>
            <w:r>
              <w:br/>
              <w:t xml:space="preserve">American Indian or Alaska Native. </w:t>
            </w:r>
            <w:r>
              <w:br/>
              <w:t xml:space="preserve">Asian. </w:t>
            </w:r>
            <w:r>
              <w:br/>
              <w:t>Black or African American.</w:t>
            </w:r>
            <w:r>
              <w:br/>
              <w:t>Middle Eastern or North African.</w:t>
            </w:r>
            <w:r>
              <w:br/>
              <w:t>Native Hawaiian or Pacific Islander.</w:t>
            </w:r>
            <w:r>
              <w:br/>
              <w:t xml:space="preserve">White. </w:t>
            </w:r>
            <w:r>
              <w:br/>
              <w:t xml:space="preserve">Some Other Race. </w:t>
            </w:r>
            <w:r>
              <w:br/>
              <w:t xml:space="preserve">Two or More Races. </w:t>
            </w:r>
            <w:r>
              <w:br/>
              <w:t xml:space="preserve">Asked But No Answer. </w:t>
            </w:r>
            <w:r>
              <w:br/>
              <w:t xml:space="preserve">Unknown. </w:t>
            </w:r>
            <w:r>
              <w:br/>
              <w:t>Ethnicity. (Refer to General Guideline: Race and Ethnicity Stratification.)</w:t>
            </w:r>
            <w:r>
              <w:br/>
              <w:t xml:space="preserve">Hispanic or Latino. </w:t>
            </w:r>
            <w:r>
              <w:br/>
              <w:t xml:space="preserve">Not Hispanic or Latino. </w:t>
            </w:r>
            <w:r>
              <w:br/>
              <w:t xml:space="preserve">Asked But No Answer. </w:t>
            </w:r>
            <w:r>
              <w:br/>
              <w:t xml:space="preserve">Unknown. </w:t>
            </w:r>
            <w:r>
              <w:br/>
              <w:t>SES (Medicare only). (Refer to General Gui</w:t>
            </w:r>
            <w:r>
              <w:t>deline: Medicare Socioeconomic Status Stratification.)</w:t>
            </w:r>
            <w:r>
              <w:br/>
              <w:t>Non-LIS/DE, Nondisability.</w:t>
            </w:r>
            <w:r>
              <w:br/>
              <w:t>LIS/DE.</w:t>
            </w:r>
            <w:r>
              <w:br/>
              <w:t>Disability.</w:t>
            </w:r>
            <w:r>
              <w:br/>
              <w:t xml:space="preserve">LIS/DE and Disability. </w:t>
            </w:r>
            <w:r>
              <w:br/>
              <w:t>Other.</w:t>
            </w:r>
            <w:r>
              <w:br/>
              <w:t>Unknown.</w:t>
            </w:r>
          </w:p>
        </w:tc>
        <w:tc>
          <w:tcPr>
            <w:tcW w:w="2628" w:type="dxa"/>
          </w:tcPr>
          <w:p w14:paraId="1BC5AF44" w14:textId="77777777" w:rsidR="00B0671A" w:rsidRDefault="00AC618B">
            <w:r>
              <w:t>Age as of the last day of the measurement period.</w:t>
            </w:r>
            <w:r>
              <w:br/>
              <w:t>42–51 years.</w:t>
            </w:r>
            <w:r>
              <w:br/>
              <w:t>52–74 years.</w:t>
            </w:r>
            <w:r>
              <w:br/>
              <w:t>Race. (Refer to General Guideline: Race and Ethnicity Stratification.)</w:t>
            </w:r>
            <w:r>
              <w:br/>
              <w:t xml:space="preserve">American Indian or Alaska Native. </w:t>
            </w:r>
            <w:r>
              <w:br/>
              <w:t xml:space="preserve">Asian. </w:t>
            </w:r>
            <w:r>
              <w:br/>
              <w:t>Black or African American.</w:t>
            </w:r>
            <w:r>
              <w:br/>
              <w:t>Middle Eastern or North African.</w:t>
            </w:r>
            <w:r>
              <w:br/>
              <w:t>Native Hawaiian or Pacific Islander.</w:t>
            </w:r>
            <w:r>
              <w:br/>
              <w:t xml:space="preserve">White. </w:t>
            </w:r>
            <w:r>
              <w:br/>
              <w:t xml:space="preserve">Some Other Race. </w:t>
            </w:r>
            <w:r>
              <w:br/>
              <w:t xml:space="preserve">Two or More Races. </w:t>
            </w:r>
            <w:r>
              <w:br/>
              <w:t xml:space="preserve">Asked But No Answer. </w:t>
            </w:r>
            <w:r>
              <w:br/>
              <w:t xml:space="preserve">Unknown. </w:t>
            </w:r>
            <w:r>
              <w:br/>
              <w:t>Ethnicity. (Refer to General Guideline: Race and Ethnicity Stratification.)</w:t>
            </w:r>
            <w:r>
              <w:br/>
              <w:t xml:space="preserve">Hispanic or Latino. </w:t>
            </w:r>
            <w:r>
              <w:br/>
              <w:t xml:space="preserve">Not Hispanic or Latino. </w:t>
            </w:r>
            <w:r>
              <w:br/>
              <w:t xml:space="preserve">Asked But No Answer. </w:t>
            </w:r>
            <w:r>
              <w:br/>
              <w:t xml:space="preserve">Unknown. </w:t>
            </w:r>
            <w:r>
              <w:br/>
              <w:t>SES (Medicare only). (Refer to General Gui</w:t>
            </w:r>
            <w:r>
              <w:t>deline: Medicare Socioeconomic Status Stratification.)</w:t>
            </w:r>
            <w:r>
              <w:br/>
              <w:t>Non-LIS/DE, Nondisability.</w:t>
            </w:r>
            <w:r>
              <w:br/>
              <w:t>LIS/DE.</w:t>
            </w:r>
            <w:r>
              <w:br/>
              <w:t>Disability.</w:t>
            </w:r>
            <w:r>
              <w:br/>
              <w:t xml:space="preserve">LIS/DE and Disability. </w:t>
            </w:r>
            <w:r>
              <w:br/>
              <w:t>Other.</w:t>
            </w:r>
            <w:r>
              <w:br/>
              <w:t>Unknown.</w:t>
            </w:r>
          </w:p>
        </w:tc>
      </w:tr>
      <w:tr w:rsidR="00B0671A" w14:paraId="3DF43F91" w14:textId="77777777">
        <w:tc>
          <w:tcPr>
            <w:tcW w:w="2628" w:type="dxa"/>
          </w:tcPr>
          <w:p w14:paraId="613A0CF8" w14:textId="77777777" w:rsidR="00B0671A" w:rsidRDefault="00AC618B">
            <w:r>
              <w:t>Risk adjustment</w:t>
            </w:r>
          </w:p>
        </w:tc>
        <w:tc>
          <w:tcPr>
            <w:tcW w:w="2628" w:type="dxa"/>
          </w:tcPr>
          <w:p w14:paraId="6232310D" w14:textId="77777777" w:rsidR="00B0671A" w:rsidRDefault="00AC618B">
            <w:r>
              <w:t>None.</w:t>
            </w:r>
          </w:p>
        </w:tc>
        <w:tc>
          <w:tcPr>
            <w:tcW w:w="2628" w:type="dxa"/>
          </w:tcPr>
          <w:p w14:paraId="31F23FDB" w14:textId="77777777" w:rsidR="00B0671A" w:rsidRDefault="00AC618B">
            <w:r>
              <w:t>None.</w:t>
            </w:r>
          </w:p>
        </w:tc>
        <w:tc>
          <w:tcPr>
            <w:tcW w:w="2628" w:type="dxa"/>
          </w:tcPr>
          <w:p w14:paraId="6E94BE96" w14:textId="77777777" w:rsidR="00B0671A" w:rsidRDefault="00AC618B">
            <w:r>
              <w:t>None.</w:t>
            </w:r>
          </w:p>
        </w:tc>
      </w:tr>
      <w:tr w:rsidR="00B0671A" w14:paraId="7441A0BE" w14:textId="77777777">
        <w:tc>
          <w:tcPr>
            <w:tcW w:w="2628" w:type="dxa"/>
          </w:tcPr>
          <w:p w14:paraId="7A7180B9" w14:textId="77777777" w:rsidR="00B0671A" w:rsidRDefault="00AC618B">
            <w:r>
              <w:t>Improvement notation</w:t>
            </w:r>
          </w:p>
        </w:tc>
        <w:tc>
          <w:tcPr>
            <w:tcW w:w="2628" w:type="dxa"/>
          </w:tcPr>
          <w:p w14:paraId="2E13D041" w14:textId="77777777" w:rsidR="00B0671A" w:rsidRDefault="00AC618B">
            <w:r>
              <w:t>Increased score indicates improvement.</w:t>
            </w:r>
          </w:p>
        </w:tc>
        <w:tc>
          <w:tcPr>
            <w:tcW w:w="2628" w:type="dxa"/>
          </w:tcPr>
          <w:p w14:paraId="199854C9" w14:textId="77777777" w:rsidR="00B0671A" w:rsidRDefault="00AC618B">
            <w:r>
              <w:t>Increased score indicates improvement.</w:t>
            </w:r>
          </w:p>
        </w:tc>
        <w:tc>
          <w:tcPr>
            <w:tcW w:w="2628" w:type="dxa"/>
          </w:tcPr>
          <w:p w14:paraId="1BE242C0" w14:textId="77777777" w:rsidR="00B0671A" w:rsidRDefault="00AC618B">
            <w:r>
              <w:t>Increased score indicates improvement.</w:t>
            </w:r>
          </w:p>
        </w:tc>
      </w:tr>
      <w:tr w:rsidR="00B0671A" w14:paraId="4281C8D3" w14:textId="77777777">
        <w:tc>
          <w:tcPr>
            <w:tcW w:w="2628" w:type="dxa"/>
          </w:tcPr>
          <w:p w14:paraId="0E0287E3" w14:textId="77777777" w:rsidR="00B0671A" w:rsidRDefault="00AC618B">
            <w:r>
              <w:t>Guidance</w:t>
            </w:r>
          </w:p>
        </w:tc>
        <w:tc>
          <w:tcPr>
            <w:tcW w:w="2628" w:type="dxa"/>
          </w:tcPr>
          <w:p w14:paraId="2BA35133" w14:textId="77777777" w:rsidR="00B0671A" w:rsidRDefault="00AC618B">
            <w:r>
              <w:t>Data collection methodology: ECDS. Refer to General Guideline: Data Collection Methods for additional information. </w:t>
            </w:r>
            <w:r>
              <w:br/>
              <w:t>Date specificity: Dates must be specific enough to determine the event occurred in the period being measured. </w:t>
            </w:r>
            <w:r>
              <w:br/>
              <w:t>Which services count? When using claims, include all paid, suspended, pending and denied claims.</w:t>
            </w:r>
          </w:p>
        </w:tc>
        <w:tc>
          <w:tcPr>
            <w:tcW w:w="2628" w:type="dxa"/>
          </w:tcPr>
          <w:p w14:paraId="40ED9A6E" w14:textId="77777777" w:rsidR="00B0671A" w:rsidRDefault="00AC618B">
            <w:r>
              <w:t>Data collection methodology: ECDS. Refer to General Guideline: Data Collection Methods for additional information. </w:t>
            </w:r>
            <w:r>
              <w:br/>
              <w:t>Date specificity: Dates must be specific enough to determine the event occurred in the period being measured. </w:t>
            </w:r>
            <w:r>
              <w:br/>
              <w:t>Which services count? When using claims, include all paid, suspended, pending and denied claims.</w:t>
            </w:r>
          </w:p>
        </w:tc>
        <w:tc>
          <w:tcPr>
            <w:tcW w:w="2628" w:type="dxa"/>
          </w:tcPr>
          <w:p w14:paraId="49C4E3D7" w14:textId="77777777" w:rsidR="00B0671A" w:rsidRDefault="00AC618B">
            <w:r>
              <w:t>Data collection methodology: ECDS. Refer to General Guideline: Data Collection Methods for additional information. </w:t>
            </w:r>
            <w:r>
              <w:br/>
              <w:t>Date specificity: Dates must be specific enough to determine the event occurred in the period being measured. </w:t>
            </w:r>
            <w:r>
              <w:br/>
              <w:t>Which services count? When using claims, include all paid, suspended, pending and denied claims.</w:t>
            </w:r>
          </w:p>
        </w:tc>
      </w:tr>
      <w:tr w:rsidR="00B0671A" w14:paraId="3CBE871E" w14:textId="77777777">
        <w:tc>
          <w:tcPr>
            <w:tcW w:w="2628" w:type="dxa"/>
          </w:tcPr>
          <w:p w14:paraId="62D22A99" w14:textId="77777777" w:rsidR="00B0671A" w:rsidRDefault="00AC618B">
            <w:r>
              <w:t>Initial population</w:t>
            </w:r>
          </w:p>
        </w:tc>
        <w:tc>
          <w:tcPr>
            <w:tcW w:w="2628" w:type="dxa"/>
          </w:tcPr>
          <w:p w14:paraId="2859844C" w14:textId="77777777" w:rsidR="00B0671A" w:rsidRDefault="00AC618B">
            <w:r>
              <w:t>Measure item count: Person.</w:t>
            </w:r>
            <w:r>
              <w:br/>
              <w:t>Attribution basis: Enrollment.</w:t>
            </w:r>
            <w:r>
              <w:br/>
              <w:t>Benefits: Medical.</w:t>
            </w:r>
            <w:r>
              <w:br/>
              <w:t>Continuous enrollment: October 1 two years prior to the measurement period through the last day of the measurement period.</w:t>
            </w:r>
            <w:r>
              <w:br/>
              <w:t xml:space="preserve">Allowable gap: </w:t>
            </w:r>
            <w:r>
              <w:br/>
              <w:t>Measurement period: No more than one gap of ≤45 days. No gaps on the last day of the measurement period.</w:t>
            </w:r>
            <w:r>
              <w:br/>
              <w:t xml:space="preserve">Year prior to the measurement period: No more than one gap of ≤45 days. </w:t>
            </w:r>
            <w:r>
              <w:br/>
              <w:t xml:space="preserve">October 1 two years prior to the measurement period through </w:t>
            </w:r>
            <w:r>
              <w:lastRenderedPageBreak/>
              <w:t xml:space="preserve">December 31 two years prior to the measurement period: None. </w:t>
            </w:r>
            <w:r>
              <w:br/>
              <w:t>Ages: 42–74 years of a</w:t>
            </w:r>
            <w:r>
              <w:t>ge as of the last day of the measurement period.</w:t>
            </w:r>
            <w:r>
              <w:br/>
              <w:t>Gender/sex criteria (persons recommended for routine breast cancer screening):</w:t>
            </w:r>
            <w:r>
              <w:br/>
              <w:t>Administrative Gender of Female (AdministrativeGender code female) any time in the person’s history.</w:t>
            </w:r>
            <w:r>
              <w:br/>
              <w:t>Sex assigned at birth (LOINC code 76689-9) of Female (Female Value Set) any time in the person’s history.</w:t>
            </w:r>
            <w:r>
              <w:br/>
              <w:t xml:space="preserve">Sex Parameter for Clinical Use of Female (SexParameterForClinicalUse code female-typical) during the measurement period. </w:t>
            </w:r>
            <w:r>
              <w:br/>
              <w:t>Event: None.</w:t>
            </w:r>
          </w:p>
        </w:tc>
        <w:tc>
          <w:tcPr>
            <w:tcW w:w="2628" w:type="dxa"/>
          </w:tcPr>
          <w:p w14:paraId="6508F099" w14:textId="77777777" w:rsidR="00B0671A" w:rsidRDefault="00AC618B">
            <w:r>
              <w:lastRenderedPageBreak/>
              <w:t>Measure item count: Person.</w:t>
            </w:r>
            <w:r>
              <w:br/>
              <w:t>Attribution basis: Enrollment.</w:t>
            </w:r>
            <w:r>
              <w:br/>
              <w:t>Benefits: Medical.</w:t>
            </w:r>
            <w:r>
              <w:br/>
              <w:t>Continuous enrollment: October 1 two years prior to the measurement period through the last day of the measurement period.</w:t>
            </w:r>
            <w:r>
              <w:br/>
              <w:t xml:space="preserve">Allowable gap: </w:t>
            </w:r>
            <w:r>
              <w:br/>
              <w:t>Measurement period: No more than one gap of ≤45 days. No gaps on the last day of the measurement period.</w:t>
            </w:r>
            <w:r>
              <w:br/>
              <w:t xml:space="preserve">Year prior to the measurement period: No more than one gap of ≤45 days. </w:t>
            </w:r>
            <w:r>
              <w:br/>
              <w:t xml:space="preserve">October 1 two years prior to the measurement period through </w:t>
            </w:r>
            <w:r>
              <w:lastRenderedPageBreak/>
              <w:t xml:space="preserve">December 31 two years prior to the measurement period: None. </w:t>
            </w:r>
            <w:r>
              <w:br/>
              <w:t>Ages: 42–74 years of a</w:t>
            </w:r>
            <w:r>
              <w:t>ge as of the last day of the measurement period.</w:t>
            </w:r>
            <w:r>
              <w:br/>
              <w:t>Gender/sex criteria (persons recommended for routine breast cancer screening):</w:t>
            </w:r>
            <w:r>
              <w:br/>
              <w:t>Administrative Gender of Female (AdministrativeGender code female) any time in the person’s history.</w:t>
            </w:r>
            <w:r>
              <w:br/>
              <w:t>Sex assigned at birth (LOINC code 76689-9) of Female (Female Value Set) any time in the person’s history.</w:t>
            </w:r>
            <w:r>
              <w:br/>
              <w:t xml:space="preserve">Sex Parameter for Clinical Use of Female (SexParameterForClinicalUse code female-typical) during the measurement period. </w:t>
            </w:r>
            <w:r>
              <w:br/>
              <w:t>Event: None.</w:t>
            </w:r>
          </w:p>
        </w:tc>
        <w:tc>
          <w:tcPr>
            <w:tcW w:w="2628" w:type="dxa"/>
          </w:tcPr>
          <w:p w14:paraId="240E78C1" w14:textId="77777777" w:rsidR="00B0671A" w:rsidRDefault="00AC618B">
            <w:r>
              <w:lastRenderedPageBreak/>
              <w:t>Measure item count: Person.</w:t>
            </w:r>
            <w:r>
              <w:br/>
              <w:t>Attribution basis: Enrollment.</w:t>
            </w:r>
            <w:r>
              <w:br/>
              <w:t>Benefits: Medical.</w:t>
            </w:r>
            <w:r>
              <w:br/>
              <w:t>Continuous enrollment: October 1 two years prior to the measurement period through the last day of the measurement period.</w:t>
            </w:r>
            <w:r>
              <w:br/>
              <w:t xml:space="preserve">Allowable gap: </w:t>
            </w:r>
            <w:r>
              <w:br/>
              <w:t>Measurement period: No more than one gap of ≤45 days. No gaps on the last day of the measurement period.</w:t>
            </w:r>
            <w:r>
              <w:br/>
              <w:t xml:space="preserve">Year prior to the measurement period: No more than one gap of ≤45 days. </w:t>
            </w:r>
            <w:r>
              <w:br/>
              <w:t xml:space="preserve">October 1 two years prior to the measurement period through </w:t>
            </w:r>
            <w:r>
              <w:lastRenderedPageBreak/>
              <w:t xml:space="preserve">December 31 two years prior to the measurement period: None. </w:t>
            </w:r>
            <w:r>
              <w:br/>
              <w:t>Ages: 42–74 years of a</w:t>
            </w:r>
            <w:r>
              <w:t>ge as of the last day of the measurement period.</w:t>
            </w:r>
            <w:r>
              <w:br/>
              <w:t>Gender/sex criteria (persons recommended for routine breast cancer screening):</w:t>
            </w:r>
            <w:r>
              <w:br/>
              <w:t>Administrative Gender of Female (AdministrativeGender code female) any time in the person’s history.</w:t>
            </w:r>
            <w:r>
              <w:br/>
              <w:t>Sex assigned at birth (LOINC code 76689-9) of Female (Female Value Set) any time in the person’s history.</w:t>
            </w:r>
            <w:r>
              <w:br/>
              <w:t xml:space="preserve">Sex Parameter for Clinical Use of Female (SexParameterForClinicalUse code female-typical) during the measurement period. </w:t>
            </w:r>
            <w:r>
              <w:br/>
              <w:t>Event: None.</w:t>
            </w:r>
          </w:p>
        </w:tc>
      </w:tr>
      <w:tr w:rsidR="00B0671A" w14:paraId="4D756093" w14:textId="77777777">
        <w:tc>
          <w:tcPr>
            <w:tcW w:w="2628" w:type="dxa"/>
          </w:tcPr>
          <w:p w14:paraId="686F81FF" w14:textId="77777777" w:rsidR="00B0671A" w:rsidRDefault="00AC618B">
            <w:r>
              <w:lastRenderedPageBreak/>
              <w:t>Denominator exclusions</w:t>
            </w:r>
          </w:p>
        </w:tc>
        <w:tc>
          <w:tcPr>
            <w:tcW w:w="2628" w:type="dxa"/>
          </w:tcPr>
          <w:p w14:paraId="0BFB4A54" w14:textId="77777777" w:rsidR="00B0671A" w:rsidRDefault="00AC618B">
            <w:r>
              <w:t>Persons with a date of death.</w:t>
            </w:r>
            <w:r>
              <w:b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p>
        </w:tc>
        <w:tc>
          <w:tcPr>
            <w:tcW w:w="2628" w:type="dxa"/>
          </w:tcPr>
          <w:p w14:paraId="63B4F0C3" w14:textId="77777777" w:rsidR="00B0671A" w:rsidRDefault="00AC618B">
            <w:r>
              <w:t>Persons with a date of death.</w:t>
            </w:r>
            <w:r>
              <w:b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p>
        </w:tc>
        <w:tc>
          <w:tcPr>
            <w:tcW w:w="2628" w:type="dxa"/>
          </w:tcPr>
          <w:p w14:paraId="4CC5A6FF" w14:textId="77777777" w:rsidR="00B0671A" w:rsidRDefault="00AC618B">
            <w:r>
              <w:t>Persons with a date of death.</w:t>
            </w:r>
            <w:r>
              <w:b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p>
        </w:tc>
      </w:tr>
    </w:tbl>
    <w:p w14:paraId="19288386" w14:textId="77777777" w:rsidR="00B0671A" w:rsidRDefault="00AC618B">
      <w:r>
        <w:t>Source Table 2</w:t>
      </w:r>
    </w:p>
    <w:tbl>
      <w:tblPr>
        <w:tblStyle w:val="TableGrid"/>
        <w:tblW w:w="0" w:type="auto"/>
        <w:tblLook w:val="04A0" w:firstRow="1" w:lastRow="0" w:firstColumn="1" w:lastColumn="0" w:noHBand="0" w:noVBand="1"/>
      </w:tblPr>
      <w:tblGrid>
        <w:gridCol w:w="5250"/>
        <w:gridCol w:w="5252"/>
      </w:tblGrid>
      <w:tr w:rsidR="00B0671A" w14:paraId="7C3E4DD4" w14:textId="77777777">
        <w:tc>
          <w:tcPr>
            <w:tcW w:w="5256" w:type="dxa"/>
          </w:tcPr>
          <w:p w14:paraId="5DAB6C7B" w14:textId="77777777" w:rsidR="00B0671A" w:rsidRDefault="00B0671A"/>
        </w:tc>
        <w:tc>
          <w:tcPr>
            <w:tcW w:w="5256" w:type="dxa"/>
          </w:tcPr>
          <w:p w14:paraId="600278D6" w14:textId="77777777" w:rsidR="00B0671A" w:rsidRDefault="00AC618B">
            <w:r>
              <w:t>Persons receiving palliative care.</w:t>
            </w:r>
            <w:r>
              <w:br/>
              <w:t xml:space="preserve">Persons receiving palliative care (Palliative Care Assessment Value Set; Palliative Care Encounter Value Set; Palliative Care Intervention Value Set) or who had an encounter for palliative care (ICD-10-CM code Z51.5*) any time during the measurement period. </w:t>
            </w:r>
            <w:r>
              <w:br/>
              <w:t>Medicare enrollees, 66 years of age and older by the last day of the measurement period, in an institutional SNP (I-SNP) or living long-term in an institution (LTI).</w:t>
            </w:r>
            <w:r>
              <w:br/>
              <w:t>Enrolled in an Institutional SNP (I-SNP) any time during the measurement period.</w:t>
            </w:r>
            <w:r>
              <w:br/>
              <w:t>Livin</w:t>
            </w:r>
            <w:r>
              <w:t>g long-term in an institution any time during the measurement period, as identified by the LTI flag in the Monthly Membership Detail Data File. Use the run date of the file to determine an LTI flag during the measurement period.</w:t>
            </w:r>
            <w:r>
              <w:br/>
              <w:t>Persons 66 years of age or older by the last day of the measurement period, with both frailty and advanced illness.</w:t>
            </w:r>
            <w:r>
              <w:br/>
              <w:t>Frailty. At least two indications of frailty (Frailty Device Value Set; Frailty Diagnosis Value Set*; Frailty Encounter Value Set; Frailty Symptom Value Set*) with dif</w:t>
            </w:r>
            <w:r>
              <w:t>ferent dates of service during the measurement period.</w:t>
            </w:r>
            <w:r>
              <w:br/>
              <w:t xml:space="preserve">Advanced illness. Either of the following during the measurement period or the year prior to the measurement period: </w:t>
            </w:r>
            <w:r>
              <w:br/>
              <w:t>Advanced illness (Advanced Illness Value Set*) on at least two different dates of service.</w:t>
            </w:r>
            <w:r>
              <w:br/>
              <w:t>Dispensed dementia medication (Dementia Medications List).</w:t>
            </w:r>
            <w:r>
              <w:br/>
            </w:r>
            <w:r>
              <w:lastRenderedPageBreak/>
              <w:t xml:space="preserve">Persons who had a bilateral mastectomy or both right and left unilateral mastectomies any time during their history through the last day of the measurement period. </w:t>
            </w:r>
            <w:r>
              <w:br/>
              <w:t>Any of the following mee</w:t>
            </w:r>
            <w:r>
              <w:t>t the criteria for bilateral mastectomy.</w:t>
            </w:r>
            <w:r>
              <w:br/>
              <w:t>Bilateral mastectomy (Bilateral Mastectomy Value Set).</w:t>
            </w:r>
            <w:r>
              <w:br/>
              <w:t>Unilateral mastectomy (Unilateral Mastectomy Value Set) with a bilateral modifier (CPT Modifier code 50) (same procedure).</w:t>
            </w:r>
            <w:r>
              <w:br/>
              <w:t>History of bilateral mastectomy (History of Bilateral Mastectomy Value Set).</w:t>
            </w:r>
            <w:r>
              <w:br/>
              <w:t xml:space="preserve">Any combination that indicates a mastectomy of both the left and right side on the same date of service or different dates of service: </w:t>
            </w:r>
            <w:r>
              <w:br/>
              <w:t>Left mastectomy:</w:t>
            </w:r>
            <w:r>
              <w:br/>
              <w:t xml:space="preserve">Unilateral mastectomy (Unilateral Mastectomy Value Set) with a </w:t>
            </w:r>
            <w:r>
              <w:t>left-side modifier (CPT Modifier code LT) (same procedure).</w:t>
            </w:r>
            <w:r>
              <w:br/>
              <w:t>Unilateral mastectomy of the left breast found in clinical data (Clinical Unilateral Mastectomy Value Set with SNOMED CT code 361716006).</w:t>
            </w:r>
            <w:r>
              <w:br/>
              <w:t>Note: The “clinical” mastectomy value sets identify mastectomy; the word “clinical” refers to the data source, not to the type of mastectomy.</w:t>
            </w:r>
            <w:r>
              <w:br/>
              <w:t>Absence of the left breast (Absence of Left Breast Value Set*).</w:t>
            </w:r>
            <w:r>
              <w:br/>
              <w:t>Left unilateral mastectomy (Unilateral Mastectomy Left Value Set).</w:t>
            </w:r>
          </w:p>
        </w:tc>
      </w:tr>
    </w:tbl>
    <w:p w14:paraId="1EF817FD" w14:textId="77777777" w:rsidR="00B0671A" w:rsidRDefault="00AC618B">
      <w:r>
        <w:lastRenderedPageBreak/>
        <w:t>Source Table 3</w:t>
      </w:r>
    </w:p>
    <w:tbl>
      <w:tblPr>
        <w:tblStyle w:val="TableGrid"/>
        <w:tblW w:w="0" w:type="auto"/>
        <w:tblLook w:val="04A0" w:firstRow="1" w:lastRow="0" w:firstColumn="1" w:lastColumn="0" w:noHBand="0" w:noVBand="1"/>
      </w:tblPr>
      <w:tblGrid>
        <w:gridCol w:w="5251"/>
        <w:gridCol w:w="5251"/>
      </w:tblGrid>
      <w:tr w:rsidR="00B0671A" w14:paraId="258A0ECA" w14:textId="77777777">
        <w:tc>
          <w:tcPr>
            <w:tcW w:w="5256" w:type="dxa"/>
          </w:tcPr>
          <w:p w14:paraId="02EB378F" w14:textId="77777777" w:rsidR="00B0671A" w:rsidRDefault="00B0671A"/>
        </w:tc>
        <w:tc>
          <w:tcPr>
            <w:tcW w:w="5256" w:type="dxa"/>
          </w:tcPr>
          <w:p w14:paraId="0AE2A529" w14:textId="77777777" w:rsidR="00B0671A" w:rsidRDefault="00AC618B">
            <w:r>
              <w:t>Right mastectomy:</w:t>
            </w:r>
            <w:r>
              <w:br/>
              <w:t>Unilateral mastectomy (Unilateral Mastectomy Value Set) with a right-side modifier (CPT Modifier code RT) (same procedure).</w:t>
            </w:r>
            <w:r>
              <w:br/>
              <w:t>Unilateral mastectomy of the right breast found in clinical data (Clinical Unilateral Mastectomy Value Set with SNOMED CT code 361715005).</w:t>
            </w:r>
            <w:r>
              <w:br/>
              <w:t>Absence of the right breast (Absence of Right Breast Value Set*).</w:t>
            </w:r>
            <w:r>
              <w:br/>
              <w:t>Right unilateral mastectomy (Unilateral Mastectomy Right Value Set).</w:t>
            </w:r>
            <w:r>
              <w:br/>
              <w:t>Gender-affirming chest surgery</w:t>
            </w:r>
            <w:r>
              <w:br/>
              <w:t>Persons who had gender-affirming chest surgery (CPT code 19318) with a diagnosis o</w:t>
            </w:r>
            <w:r>
              <w:t>f gender dysphoria (Gender Dysphoria Value Set) any time during their history through the last day of the measurement period.</w:t>
            </w:r>
            <w:r>
              <w:br/>
              <w:t>Coding Guidance</w:t>
            </w:r>
            <w:r>
              <w:br/>
              <w:t>*Do not include laboratory claims (claims with POS code 81).</w:t>
            </w:r>
          </w:p>
        </w:tc>
      </w:tr>
      <w:tr w:rsidR="00B0671A" w14:paraId="5E55BD98" w14:textId="77777777">
        <w:tc>
          <w:tcPr>
            <w:tcW w:w="5256" w:type="dxa"/>
          </w:tcPr>
          <w:p w14:paraId="33E6AE4D" w14:textId="77777777" w:rsidR="00B0671A" w:rsidRDefault="00AC618B">
            <w:r>
              <w:t>Denominator</w:t>
            </w:r>
          </w:p>
        </w:tc>
        <w:tc>
          <w:tcPr>
            <w:tcW w:w="5256" w:type="dxa"/>
          </w:tcPr>
          <w:p w14:paraId="027CD6E4" w14:textId="77777777" w:rsidR="00B0671A" w:rsidRDefault="00AC618B">
            <w:r>
              <w:t>The initial population minus denominator exclusions.</w:t>
            </w:r>
          </w:p>
        </w:tc>
      </w:tr>
      <w:tr w:rsidR="00B0671A" w14:paraId="11ABFB07" w14:textId="77777777">
        <w:tc>
          <w:tcPr>
            <w:tcW w:w="5256" w:type="dxa"/>
          </w:tcPr>
          <w:p w14:paraId="0C19BE23" w14:textId="77777777" w:rsidR="00B0671A" w:rsidRDefault="00AC618B">
            <w:r>
              <w:t>Numerator</w:t>
            </w:r>
          </w:p>
        </w:tc>
        <w:tc>
          <w:tcPr>
            <w:tcW w:w="5256" w:type="dxa"/>
          </w:tcPr>
          <w:p w14:paraId="7A64218A" w14:textId="77777777" w:rsidR="00B0671A" w:rsidRDefault="00AC618B">
            <w:r>
              <w:t>At least one mammogram.</w:t>
            </w:r>
            <w:r>
              <w:br/>
            </w:r>
            <w:r>
              <w:t>One or more mammograms (Mammography Value Set) any time on or between October 1 two years prior to the measurement period and the last day of the measurement period.</w:t>
            </w:r>
          </w:p>
        </w:tc>
      </w:tr>
      <w:tr w:rsidR="00B0671A" w14:paraId="10D2AD76" w14:textId="77777777">
        <w:tc>
          <w:tcPr>
            <w:tcW w:w="5256" w:type="dxa"/>
          </w:tcPr>
          <w:p w14:paraId="5860325C" w14:textId="77777777" w:rsidR="00B0671A" w:rsidRDefault="00AC618B">
            <w:r>
              <w:t>Summary of changes</w:t>
            </w:r>
          </w:p>
        </w:tc>
        <w:tc>
          <w:tcPr>
            <w:tcW w:w="5256" w:type="dxa"/>
          </w:tcPr>
          <w:p w14:paraId="5B9D5641" w14:textId="77777777" w:rsidR="00B0671A" w:rsidRDefault="00AC618B">
            <w:r>
              <w:t>Updated the race and ethnicity stratification categories to align with OMB SPD 15 2024.</w:t>
            </w:r>
            <w:r>
              <w:br/>
              <w:t xml:space="preserve">Removed the definitions of “participation” and “participation period.” </w:t>
            </w:r>
            <w:r>
              <w:br/>
              <w:t xml:space="preserve">Removed the SSoR data elements from the data element tables. </w:t>
            </w:r>
            <w:r>
              <w:br/>
              <w:t>The combination of unilateral mastectomy with a bilateral modifier was removed.</w:t>
            </w:r>
            <w:r>
              <w:br/>
              <w:t>Added instructions on allowable adjustments to the race and ethnicity and SES stratifications.</w:t>
            </w:r>
          </w:p>
        </w:tc>
      </w:tr>
      <w:tr w:rsidR="00B0671A" w14:paraId="3D6C39C7" w14:textId="77777777">
        <w:tc>
          <w:tcPr>
            <w:tcW w:w="5256" w:type="dxa"/>
          </w:tcPr>
          <w:p w14:paraId="2ED44D88" w14:textId="77777777" w:rsidR="00B0671A" w:rsidRDefault="00AC618B">
            <w:r>
              <w:t>Data element tables</w:t>
            </w:r>
          </w:p>
        </w:tc>
        <w:tc>
          <w:tcPr>
            <w:tcW w:w="5256" w:type="dxa"/>
          </w:tcPr>
          <w:p w14:paraId="5542988A" w14:textId="77777777" w:rsidR="00B0671A" w:rsidRDefault="00AC618B">
            <w:r>
              <w:t xml:space="preserve">Organizations that submit HEDIS data to NCQA must provide the following data elements. </w:t>
            </w:r>
            <w:r>
              <w:br/>
              <w:t>Table BCS-E-A-1/2/3: Data Elements for Breast Cancer Screening</w:t>
            </w:r>
          </w:p>
        </w:tc>
      </w:tr>
    </w:tbl>
    <w:p w14:paraId="09A56EA2" w14:textId="77777777" w:rsidR="00B0671A" w:rsidRDefault="00AC618B">
      <w:r>
        <w:t>Source Table 4</w:t>
      </w:r>
    </w:p>
    <w:tbl>
      <w:tblPr>
        <w:tblStyle w:val="TableGrid"/>
        <w:tblW w:w="0" w:type="auto"/>
        <w:tblLook w:val="04A0" w:firstRow="1" w:lastRow="0" w:firstColumn="1" w:lastColumn="0" w:noHBand="0" w:noVBand="1"/>
      </w:tblPr>
      <w:tblGrid>
        <w:gridCol w:w="5250"/>
        <w:gridCol w:w="5252"/>
      </w:tblGrid>
      <w:tr w:rsidR="00B0671A" w14:paraId="5AA3AC7E" w14:textId="77777777">
        <w:tc>
          <w:tcPr>
            <w:tcW w:w="5256" w:type="dxa"/>
          </w:tcPr>
          <w:p w14:paraId="6A05A809" w14:textId="77777777" w:rsidR="00B0671A" w:rsidRDefault="00B0671A"/>
        </w:tc>
        <w:tc>
          <w:tcPr>
            <w:tcW w:w="5256" w:type="dxa"/>
          </w:tcPr>
          <w:p w14:paraId="3FA8BFC4" w14:textId="77777777" w:rsidR="00B0671A" w:rsidRDefault="00AC618B">
            <w:r>
              <w:t>Table BCS-E-B-3: Data Elements for Breast Cancer Screening</w:t>
            </w:r>
            <w:r>
              <w:br/>
              <w:t xml:space="preserve">Table BCS-E-C-1/2/3: Data Elements for Breast Cancer </w:t>
            </w:r>
            <w:r>
              <w:lastRenderedPageBreak/>
              <w:t>Screening: Stratifications by Race</w:t>
            </w:r>
            <w:r>
              <w:br/>
              <w:t>Table BCS-E-D-1/2/3: Data Elements for Breast Cancer Screening: Stratifications by Ethnicity</w:t>
            </w:r>
          </w:p>
        </w:tc>
      </w:tr>
    </w:tbl>
    <w:p w14:paraId="0AC22E38" w14:textId="77777777" w:rsidR="00B0671A" w:rsidRDefault="00AC618B">
      <w:r>
        <w:lastRenderedPageBreak/>
        <w:t>Source Table 5</w:t>
      </w:r>
    </w:p>
    <w:tbl>
      <w:tblPr>
        <w:tblStyle w:val="TableGrid"/>
        <w:tblW w:w="0" w:type="auto"/>
        <w:tblLook w:val="04A0" w:firstRow="1" w:lastRow="0" w:firstColumn="1" w:lastColumn="0" w:noHBand="0" w:noVBand="1"/>
      </w:tblPr>
      <w:tblGrid>
        <w:gridCol w:w="5251"/>
        <w:gridCol w:w="5251"/>
      </w:tblGrid>
      <w:tr w:rsidR="00B0671A" w14:paraId="76E52FE2" w14:textId="77777777">
        <w:tc>
          <w:tcPr>
            <w:tcW w:w="5256" w:type="dxa"/>
          </w:tcPr>
          <w:p w14:paraId="466F215B" w14:textId="77777777" w:rsidR="00B0671A" w:rsidRDefault="00AC618B">
            <w:r>
              <w:t>Rules for Allowable Adjustments</w:t>
            </w:r>
          </w:p>
        </w:tc>
        <w:tc>
          <w:tcPr>
            <w:tcW w:w="5256" w:type="dxa"/>
          </w:tcPr>
          <w:p w14:paraId="4C2699E9" w14:textId="77777777" w:rsidR="00B0671A" w:rsidRDefault="00AC618B">
            <w:r>
              <w:t xml:space="preserve">Copyright and use: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r>
              <w:br/>
              <w:t>Adjusted HEDIS measures may not be used for HEDIS health plan reporting.</w:t>
            </w:r>
            <w:r>
              <w:br/>
              <w:t>ADJUSTMENTS ALLOWED</w:t>
            </w:r>
            <w:r>
              <w:br/>
              <w:t>Product lines. Organizations are not required to use product line criteria; product lines may be combined, and all (or no) product line criteria may be used.</w:t>
            </w:r>
            <w:r>
              <w:br/>
              <w:t>Attribution. Organizations are not required to use enrollment criteria. </w:t>
            </w:r>
            <w:r>
              <w:br/>
              <w:t>Benefits. Organizations are not required to use a benefit.</w:t>
            </w:r>
            <w:r>
              <w:br/>
              <w:t>Other. Organizations may use additional initial population criteria to focus on an area of interest defined by gender, race, eth</w:t>
            </w:r>
            <w:r>
              <w:t>nicity, socioeconomic or sociodemographic characteristics, geographic region or another characteristic.</w:t>
            </w:r>
            <w:r>
              <w:br/>
              <w:t xml:space="preserve">Measurement period adjustments. Organizations may adjust the measurement period. </w:t>
            </w:r>
            <w:r>
              <w:br/>
              <w:t>Stratifications: Race and ethnicity stratification. The race and ethnicity stratification is not required. Organizations may adjust this stratification as needed.</w:t>
            </w:r>
            <w:r>
              <w:br/>
              <w:t xml:space="preserve">Exclusions. Hospice, deceased persons, palliative care, I-SNP, LTI, frailty or advanced illness exclusions are not required. </w:t>
            </w:r>
            <w:r>
              <w:br/>
              <w:t>Telehealth. Services/events that allo</w:t>
            </w:r>
            <w:r>
              <w:t>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r>
              <w:br/>
              <w:t>Adjustments allowed with limits</w:t>
            </w:r>
            <w:r>
              <w:br/>
              <w:t xml:space="preserve">Ages. Age determination dates may be changed (e.g., select, “age as of June 30”). </w:t>
            </w:r>
            <w:r>
              <w:br/>
              <w:t>Stratifications: SES stratification. SES stratification is not required, but if it is applied, no adjus</w:t>
            </w:r>
            <w:r>
              <w:t>tments may be made. </w:t>
            </w:r>
            <w:r>
              <w:br/>
              <w:t>Adjustments not allowed</w:t>
            </w:r>
            <w:r>
              <w:br/>
              <w:t>Exclusions. The mastectomy exclusions must be applied. Value sets and logic may not be changed.</w:t>
            </w:r>
            <w:r>
              <w:br/>
              <w:t>Numerator. Value sets and logic may not be changed.</w:t>
            </w:r>
          </w:p>
        </w:tc>
      </w:tr>
    </w:tbl>
    <w:p w14:paraId="5A39BBE3" w14:textId="77777777" w:rsidR="00B0671A" w:rsidRDefault="00AC618B">
      <w:r>
        <w:br w:type="page"/>
      </w:r>
    </w:p>
    <w:p w14:paraId="3A4DA14A" w14:textId="77777777" w:rsidR="00B0671A" w:rsidRDefault="00AC618B">
      <w:pPr>
        <w:pStyle w:val="Heading1"/>
      </w:pPr>
      <w:r>
        <w:lastRenderedPageBreak/>
        <w:t>Colorectal Cancer Screening (COL)</w:t>
      </w:r>
    </w:p>
    <w:p w14:paraId="1A32E6BF" w14:textId="77777777" w:rsidR="00B0671A" w:rsidRDefault="00AC618B">
      <w:r>
        <w:t>Coverage status: HEDIS ECDS mapped</w:t>
      </w:r>
    </w:p>
    <w:p w14:paraId="6087B710" w14:textId="77777777" w:rsidR="00B0671A" w:rsidRDefault="00AC618B">
      <w:r>
        <w:t>Extracted source section: Colorectal Cancer Screening (COL-E)</w:t>
      </w:r>
    </w:p>
    <w:p w14:paraId="273F713B" w14:textId="77777777" w:rsidR="00B0671A" w:rsidRDefault="00AC618B">
      <w:pPr>
        <w:pStyle w:val="Heading2"/>
      </w:pPr>
      <w:r>
        <w:t>A. Agent Summary Table</w:t>
      </w:r>
    </w:p>
    <w:tbl>
      <w:tblPr>
        <w:tblStyle w:val="TableGrid"/>
        <w:tblW w:w="0" w:type="auto"/>
        <w:tblLook w:val="04A0" w:firstRow="1" w:lastRow="0" w:firstColumn="1" w:lastColumn="0" w:noHBand="0" w:noVBand="1"/>
      </w:tblPr>
      <w:tblGrid>
        <w:gridCol w:w="5251"/>
        <w:gridCol w:w="5251"/>
      </w:tblGrid>
      <w:tr w:rsidR="00B0671A" w14:paraId="194FB648" w14:textId="77777777">
        <w:tc>
          <w:tcPr>
            <w:tcW w:w="5256" w:type="dxa"/>
          </w:tcPr>
          <w:p w14:paraId="1C55F773" w14:textId="77777777" w:rsidR="00B0671A" w:rsidRDefault="00AC618B">
            <w:r>
              <w:t>Spec Component</w:t>
            </w:r>
          </w:p>
        </w:tc>
        <w:tc>
          <w:tcPr>
            <w:tcW w:w="5256" w:type="dxa"/>
          </w:tcPr>
          <w:p w14:paraId="55192D67" w14:textId="77777777" w:rsidR="00B0671A" w:rsidRDefault="00AC618B">
            <w:r>
              <w:t>Extracted Detail</w:t>
            </w:r>
          </w:p>
        </w:tc>
      </w:tr>
      <w:tr w:rsidR="00B0671A" w14:paraId="64AFA0A8" w14:textId="77777777">
        <w:tc>
          <w:tcPr>
            <w:tcW w:w="5256" w:type="dxa"/>
          </w:tcPr>
          <w:p w14:paraId="07F30456" w14:textId="77777777" w:rsidR="00B0671A" w:rsidRDefault="00AC618B">
            <w:r>
              <w:t>Measure title</w:t>
            </w:r>
          </w:p>
        </w:tc>
        <w:tc>
          <w:tcPr>
            <w:tcW w:w="5256" w:type="dxa"/>
          </w:tcPr>
          <w:p w14:paraId="75C768C6" w14:textId="77777777" w:rsidR="00B0671A" w:rsidRDefault="00AC618B">
            <w:r>
              <w:t>Colorectal Cancer Screening</w:t>
            </w:r>
            <w:r>
              <w:br/>
              <w:t>Measure ID</w:t>
            </w:r>
            <w:r>
              <w:br/>
              <w:t>COL-E</w:t>
            </w:r>
          </w:p>
        </w:tc>
      </w:tr>
      <w:tr w:rsidR="00B0671A" w14:paraId="109464FF" w14:textId="77777777">
        <w:tc>
          <w:tcPr>
            <w:tcW w:w="5256" w:type="dxa"/>
          </w:tcPr>
          <w:p w14:paraId="513D93E2" w14:textId="77777777" w:rsidR="00B0671A" w:rsidRDefault="00AC618B">
            <w:r>
              <w:t>Description</w:t>
            </w:r>
          </w:p>
        </w:tc>
        <w:tc>
          <w:tcPr>
            <w:tcW w:w="5256" w:type="dxa"/>
          </w:tcPr>
          <w:p w14:paraId="11679AA9" w14:textId="77777777" w:rsidR="00B0671A" w:rsidRDefault="00AC618B">
            <w:r>
              <w:t>The percentage of persons 45–75 years of age who had appropriate screening for colorectal cancer.</w:t>
            </w:r>
          </w:p>
        </w:tc>
      </w:tr>
      <w:tr w:rsidR="00B0671A" w14:paraId="3A654A6F" w14:textId="77777777">
        <w:tc>
          <w:tcPr>
            <w:tcW w:w="5256" w:type="dxa"/>
          </w:tcPr>
          <w:p w14:paraId="311D7663" w14:textId="77777777" w:rsidR="00B0671A" w:rsidRDefault="00AC618B">
            <w:r>
              <w:t>Measurement period</w:t>
            </w:r>
          </w:p>
        </w:tc>
        <w:tc>
          <w:tcPr>
            <w:tcW w:w="5256" w:type="dxa"/>
          </w:tcPr>
          <w:p w14:paraId="2A69D022" w14:textId="77777777" w:rsidR="00B0671A" w:rsidRDefault="00AC618B">
            <w:r>
              <w:t>January 1–December 31.</w:t>
            </w:r>
          </w:p>
        </w:tc>
      </w:tr>
      <w:tr w:rsidR="00B0671A" w14:paraId="11E2833C" w14:textId="77777777">
        <w:tc>
          <w:tcPr>
            <w:tcW w:w="5256" w:type="dxa"/>
          </w:tcPr>
          <w:p w14:paraId="429E2C8A" w14:textId="77777777" w:rsidR="00B0671A" w:rsidRDefault="00AC618B">
            <w:r>
              <w:t>Scoring</w:t>
            </w:r>
          </w:p>
        </w:tc>
        <w:tc>
          <w:tcPr>
            <w:tcW w:w="5256" w:type="dxa"/>
          </w:tcPr>
          <w:p w14:paraId="22D84E19" w14:textId="77777777" w:rsidR="00B0671A" w:rsidRDefault="00AC618B">
            <w:r>
              <w:t>Proportion.</w:t>
            </w:r>
          </w:p>
        </w:tc>
      </w:tr>
      <w:tr w:rsidR="00B0671A" w14:paraId="33D7D347" w14:textId="77777777">
        <w:tc>
          <w:tcPr>
            <w:tcW w:w="5256" w:type="dxa"/>
          </w:tcPr>
          <w:p w14:paraId="3C3C80FD" w14:textId="77777777" w:rsidR="00B0671A" w:rsidRDefault="00AC618B">
            <w:r>
              <w:t>Type</w:t>
            </w:r>
          </w:p>
        </w:tc>
        <w:tc>
          <w:tcPr>
            <w:tcW w:w="5256" w:type="dxa"/>
          </w:tcPr>
          <w:p w14:paraId="60DD75A5" w14:textId="77777777" w:rsidR="00B0671A" w:rsidRDefault="00AC618B">
            <w:r>
              <w:t>Process.</w:t>
            </w:r>
          </w:p>
        </w:tc>
      </w:tr>
      <w:tr w:rsidR="00B0671A" w14:paraId="03C0A3FB" w14:textId="77777777">
        <w:tc>
          <w:tcPr>
            <w:tcW w:w="5256" w:type="dxa"/>
          </w:tcPr>
          <w:p w14:paraId="56E061AA" w14:textId="77777777" w:rsidR="00B0671A" w:rsidRDefault="00AC618B">
            <w:r>
              <w:t>Product lines</w:t>
            </w:r>
          </w:p>
        </w:tc>
        <w:tc>
          <w:tcPr>
            <w:tcW w:w="5256" w:type="dxa"/>
          </w:tcPr>
          <w:p w14:paraId="4C33EE6F" w14:textId="77777777" w:rsidR="00B0671A" w:rsidRDefault="00AC618B">
            <w:r>
              <w:t>Commercial.</w:t>
            </w:r>
            <w:r>
              <w:br/>
              <w:t>Medicaid.</w:t>
            </w:r>
            <w:r>
              <w:br/>
              <w:t>Medicare.</w:t>
            </w:r>
          </w:p>
        </w:tc>
      </w:tr>
      <w:tr w:rsidR="00B0671A" w14:paraId="6F801E37" w14:textId="77777777">
        <w:tc>
          <w:tcPr>
            <w:tcW w:w="5256" w:type="dxa"/>
          </w:tcPr>
          <w:p w14:paraId="283FDFE0" w14:textId="77777777" w:rsidR="00B0671A" w:rsidRDefault="00AC618B">
            <w:r>
              <w:t>Stratifications</w:t>
            </w:r>
          </w:p>
        </w:tc>
        <w:tc>
          <w:tcPr>
            <w:tcW w:w="5256" w:type="dxa"/>
          </w:tcPr>
          <w:p w14:paraId="7832849F" w14:textId="77777777" w:rsidR="00B0671A" w:rsidRDefault="00AC618B">
            <w:r>
              <w:t>Age as of the last day of the measurement period.</w:t>
            </w:r>
            <w:r>
              <w:br/>
              <w:t>46–50 years.</w:t>
            </w:r>
            <w:r>
              <w:br/>
              <w:t>51–75 years.</w:t>
            </w:r>
            <w:r>
              <w:br/>
            </w:r>
            <w:r>
              <w:t>Race. (Refer to General Guideline: Race and Ethnicity Stratification.)</w:t>
            </w:r>
            <w:r>
              <w:br/>
              <w:t>American Indian or Alaska Native.</w:t>
            </w:r>
            <w:r>
              <w:br/>
              <w:t>Asian.</w:t>
            </w:r>
            <w:r>
              <w:br/>
              <w:t>Black or African American.</w:t>
            </w:r>
            <w:r>
              <w:br/>
              <w:t>Middle Eastern or North African.</w:t>
            </w:r>
          </w:p>
        </w:tc>
      </w:tr>
      <w:tr w:rsidR="00B0671A" w14:paraId="75970AB4" w14:textId="77777777">
        <w:tc>
          <w:tcPr>
            <w:tcW w:w="5256" w:type="dxa"/>
          </w:tcPr>
          <w:p w14:paraId="719AE634" w14:textId="77777777" w:rsidR="00B0671A" w:rsidRDefault="00AC618B">
            <w:r>
              <w:t>Initial population</w:t>
            </w:r>
          </w:p>
        </w:tc>
        <w:tc>
          <w:tcPr>
            <w:tcW w:w="5256" w:type="dxa"/>
          </w:tcPr>
          <w:p w14:paraId="1E636970" w14:textId="77777777" w:rsidR="00B0671A" w:rsidRDefault="00AC618B">
            <w:r>
              <w:t>Measure item count: Person.</w:t>
            </w:r>
            <w:r>
              <w:br/>
              <w:t>Attribution basis: Enrollment.</w:t>
            </w:r>
            <w:r>
              <w:br/>
              <w:t>Benefits: Medical.</w:t>
            </w:r>
            <w:r>
              <w:br/>
              <w:t>Continuous enrollment: The measurement period and the year prior to the measurement period.</w:t>
            </w:r>
            <w:r>
              <w:br/>
              <w:t>Allowable gap: No more than one gap of ≤45 days during each year of the continuous enrollment period. No gaps on the last day of the measurement period.</w:t>
            </w:r>
            <w:r>
              <w:br/>
              <w:t>Ages: 46–75 years of age as of the last day of the measurement period.</w:t>
            </w:r>
            <w:r>
              <w:br/>
              <w:t>Event: None.</w:t>
            </w:r>
          </w:p>
        </w:tc>
      </w:tr>
      <w:tr w:rsidR="00B0671A" w14:paraId="635E4C5D" w14:textId="77777777">
        <w:tc>
          <w:tcPr>
            <w:tcW w:w="5256" w:type="dxa"/>
          </w:tcPr>
          <w:p w14:paraId="5C0A8B1B" w14:textId="77777777" w:rsidR="00B0671A" w:rsidRDefault="00AC618B">
            <w:r>
              <w:t>Denominator exclusions</w:t>
            </w:r>
          </w:p>
        </w:tc>
        <w:tc>
          <w:tcPr>
            <w:tcW w:w="5256" w:type="dxa"/>
          </w:tcPr>
          <w:p w14:paraId="0A7A5C8D" w14:textId="77777777" w:rsidR="00B0671A" w:rsidRDefault="00AC618B">
            <w:r>
              <w:t>Persons with a date of death.</w:t>
            </w:r>
            <w:r>
              <w:br/>
            </w:r>
            <w:r>
              <w:t>Death in the measurement period, identified using data sources determined by the organization. Method and data sources are subject to review during the HEDIS audit.</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r>
              <w:br/>
              <w:t>Per</w:t>
            </w:r>
            <w:r>
              <w:t>sons receiving palliative care.</w:t>
            </w:r>
            <w:r>
              <w:br/>
              <w:t xml:space="preserve">Persons receiving palliative care (Palliative Care Assessment Value Set; Palliative Care Encounter Value Set; Palliative Care Intervention Value Set) or who had an encounter for palliative care (ICD-10-CM code Z51.5*) any time during the measurement period. </w:t>
            </w:r>
            <w:r>
              <w:br/>
              <w:t>Medicare enrollees, 66 years of age and older by the last day of the measurement period, in an institutional SNP (I-SNP) or living long-term in an institution (LTI).</w:t>
            </w:r>
            <w:r>
              <w:br/>
              <w:t>Enrolled in an Institutional SNP (I-SNP) any time durin</w:t>
            </w:r>
            <w:r>
              <w:t>g the measurement period.</w:t>
            </w:r>
            <w:r>
              <w:br/>
              <w:t xml:space="preserve">Living long-term in an institution any time during the measurement period as identified by the LTI flag in the Monthly </w:t>
            </w:r>
            <w:r>
              <w:lastRenderedPageBreak/>
              <w:t>Membership Detail Data File. Use the run date of the file to determine if a member had an LTI flag during the measurement period.</w:t>
            </w:r>
            <w:r>
              <w:br/>
              <w:t>Persons 66 years of age or older by the last day of the measurement period, with both frailty and advanced illness.</w:t>
            </w:r>
            <w:r>
              <w:br/>
              <w:t>1.</w:t>
            </w:r>
            <w:r>
              <w:tab/>
              <w:t>Frailty. At least two indications of frailty (Frailty Device Value Set; Frailty Diagnosis Value Set*; Frailty Encounte</w:t>
            </w:r>
            <w:r>
              <w:t>r Value Set; Frailty Symptom Value Set*) with different dates of service during the measurement period.</w:t>
            </w:r>
            <w:r>
              <w:br/>
              <w:t>2.</w:t>
            </w:r>
            <w:r>
              <w:tab/>
              <w:t xml:space="preserve">Advanced illness. Either of the following during the measurement period or the year prior to the measurement period: </w:t>
            </w:r>
            <w:r>
              <w:br/>
              <w:t>Advanced illness (Advanced Illness Value Set*) on at least two different dates of service.</w:t>
            </w:r>
            <w:r>
              <w:br/>
              <w:t>Dispensed dementia medication (Dementia Medications List).</w:t>
            </w:r>
            <w:r>
              <w:br/>
              <w:t>History of colorectal cancer and/or total colectomy.</w:t>
            </w:r>
            <w:r>
              <w:br/>
              <w:t>Colorectal cancer (Colorectal Cancer and History of Colorectal Cancer Value Set*) or</w:t>
            </w:r>
            <w:r>
              <w:t xml:space="preserve"> a total colectomy (Total Colectomy Value Set; SNOMED CT code 119771000119101) any time during the person’s history through the last day of the measurement period. </w:t>
            </w:r>
            <w:r>
              <w:br/>
              <w:t>Coding Guidance</w:t>
            </w:r>
            <w:r>
              <w:br/>
              <w:t>*Do not include laboratory claims (claims with POS code 81).</w:t>
            </w:r>
          </w:p>
        </w:tc>
      </w:tr>
      <w:tr w:rsidR="00B0671A" w14:paraId="4C1D4FA4" w14:textId="77777777">
        <w:tc>
          <w:tcPr>
            <w:tcW w:w="5256" w:type="dxa"/>
          </w:tcPr>
          <w:p w14:paraId="2803F8AF" w14:textId="77777777" w:rsidR="00B0671A" w:rsidRDefault="00AC618B">
            <w:r>
              <w:lastRenderedPageBreak/>
              <w:t>Denominator</w:t>
            </w:r>
          </w:p>
        </w:tc>
        <w:tc>
          <w:tcPr>
            <w:tcW w:w="5256" w:type="dxa"/>
          </w:tcPr>
          <w:p w14:paraId="6CC2D35F" w14:textId="77777777" w:rsidR="00B0671A" w:rsidRDefault="00AC618B">
            <w:r>
              <w:t>The initial population minus denominator exclusions.</w:t>
            </w:r>
          </w:p>
        </w:tc>
      </w:tr>
      <w:tr w:rsidR="00B0671A" w14:paraId="5BCFC97F" w14:textId="77777777">
        <w:tc>
          <w:tcPr>
            <w:tcW w:w="5256" w:type="dxa"/>
          </w:tcPr>
          <w:p w14:paraId="0EA9C1BC" w14:textId="77777777" w:rsidR="00B0671A" w:rsidRDefault="00AC618B">
            <w:r>
              <w:t>Numerator</w:t>
            </w:r>
          </w:p>
        </w:tc>
        <w:tc>
          <w:tcPr>
            <w:tcW w:w="5256" w:type="dxa"/>
          </w:tcPr>
          <w:p w14:paraId="2EF82F88" w14:textId="77777777" w:rsidR="00B0671A" w:rsidRDefault="00AC618B">
            <w:r>
              <w:t>Persons with one or more screenings for colorectal cancer.</w:t>
            </w:r>
            <w:r>
              <w:br/>
              <w:t>Any of the following meet criteria:</w:t>
            </w:r>
            <w:r>
              <w:br/>
              <w:t>Fecal occult blood test (FOBT Lab Test Value Set; FOBT Test Result or Finding Value Set) during the measurement period. For administrative data, assume the required number of samples were returned, regardless of FOBT type.</w:t>
            </w:r>
            <w:r>
              <w:br/>
              <w:t xml:space="preserve">Stool DNA (sDNA) with FIT test (sDNA FIT Lab Test Value Set; SNOMED CT code 708699002) during the measurement period or the </w:t>
            </w:r>
            <w:r>
              <w:br/>
              <w:t>2 years prior to the measurement period.</w:t>
            </w:r>
            <w:r>
              <w:br/>
              <w:t>Flexible sigmoidoscopy (Flexible Sigmoidoscopy Value Set; SNOMED CT code 841000119107)</w:t>
            </w:r>
            <w:r>
              <w:t xml:space="preserve"> during the measurement period or the 4 years prior to the measurement period.</w:t>
            </w:r>
            <w:r>
              <w:br/>
              <w:t>CT colonography (CT Colonography Value Set) during the measurement period or the 4 years prior to the measurement period.</w:t>
            </w:r>
            <w:r>
              <w:br/>
              <w:t>Colonoscopy (Colonoscopy Value Set; SNOMED CT code 851000119109) during the measurement period or the 9 years prior to the measurement period.</w:t>
            </w:r>
          </w:p>
        </w:tc>
      </w:tr>
      <w:tr w:rsidR="00B0671A" w14:paraId="44217BE8" w14:textId="77777777">
        <w:tc>
          <w:tcPr>
            <w:tcW w:w="5256" w:type="dxa"/>
          </w:tcPr>
          <w:p w14:paraId="168B3DE6" w14:textId="77777777" w:rsidR="00B0671A" w:rsidRDefault="00AC618B">
            <w:r>
              <w:t>Summary of changes</w:t>
            </w:r>
          </w:p>
        </w:tc>
        <w:tc>
          <w:tcPr>
            <w:tcW w:w="5256" w:type="dxa"/>
          </w:tcPr>
          <w:p w14:paraId="7935C89C" w14:textId="77777777" w:rsidR="00B0671A" w:rsidRDefault="00AC618B">
            <w:r>
              <w:t>Updated the race and ethnicity stratification categories to align with OMB SPD 15 2024.</w:t>
            </w:r>
            <w:r>
              <w:br/>
              <w:t xml:space="preserve">Removed the definitions of “participation” and “participation period.” </w:t>
            </w:r>
            <w:r>
              <w:br/>
              <w:t xml:space="preserve">Removed the SSoR data elements from the data elements tables. </w:t>
            </w:r>
            <w:r>
              <w:br/>
              <w:t>Added instructions on allowable adjustments to the race and ethnicity and SES stratifications.</w:t>
            </w:r>
          </w:p>
        </w:tc>
      </w:tr>
      <w:tr w:rsidR="00B0671A" w14:paraId="550D3191" w14:textId="77777777">
        <w:tc>
          <w:tcPr>
            <w:tcW w:w="5256" w:type="dxa"/>
          </w:tcPr>
          <w:p w14:paraId="443A1D19" w14:textId="77777777" w:rsidR="00B0671A" w:rsidRDefault="00AC618B">
            <w:r>
              <w:t>Data element tables</w:t>
            </w:r>
          </w:p>
        </w:tc>
        <w:tc>
          <w:tcPr>
            <w:tcW w:w="5256" w:type="dxa"/>
          </w:tcPr>
          <w:p w14:paraId="78CEE394" w14:textId="77777777" w:rsidR="00B0671A" w:rsidRDefault="00AC618B">
            <w:r>
              <w:t xml:space="preserve">Organizations that submit HEDIS data to NCQA must provide the following data elements. </w:t>
            </w:r>
            <w:r>
              <w:br/>
              <w:t>Table COL-E-A-1/2/3: Metadata Elements for Colorectal Cancer Screening</w:t>
            </w:r>
            <w:r>
              <w:br/>
              <w:t>Table COL-E-B-3: Data Elements for Colorectal Cancer Screening: SES Stratifications</w:t>
            </w:r>
          </w:p>
        </w:tc>
      </w:tr>
    </w:tbl>
    <w:p w14:paraId="27E656CC" w14:textId="77777777" w:rsidR="00B0671A" w:rsidRDefault="00AC618B">
      <w:pPr>
        <w:pStyle w:val="Heading2"/>
      </w:pPr>
      <w:r>
        <w:t>B. Agent Validation Checklist</w:t>
      </w:r>
    </w:p>
    <w:p w14:paraId="4A77EECC" w14:textId="77777777" w:rsidR="00B0671A" w:rsidRDefault="00AC618B">
      <w:pPr>
        <w:pStyle w:val="ListBullet"/>
      </w:pPr>
      <w:r>
        <w:t>Confirm product line and reporting method from the source section.</w:t>
      </w:r>
    </w:p>
    <w:p w14:paraId="56B68FF7" w14:textId="77777777" w:rsidR="00B0671A" w:rsidRDefault="00AC618B">
      <w:pPr>
        <w:pStyle w:val="ListBullet"/>
      </w:pPr>
      <w:r>
        <w:t>Evaluate continuous enrollment, benefit, age, event, diagnosis, discharge/admission, or pharmacy eligibility exactly as specified.</w:t>
      </w:r>
    </w:p>
    <w:p w14:paraId="576A7574" w14:textId="77777777" w:rsidR="00B0671A" w:rsidRDefault="00AC618B">
      <w:pPr>
        <w:pStyle w:val="ListBullet"/>
      </w:pPr>
      <w:r>
        <w:t>Apply denominator exclusions before numerator evaluation; persist exclusion_reason and source evidence.</w:t>
      </w:r>
    </w:p>
    <w:p w14:paraId="78391C38" w14:textId="77777777" w:rsidR="00B0671A" w:rsidRDefault="00AC618B">
      <w:pPr>
        <w:pStyle w:val="ListBullet"/>
      </w:pPr>
      <w:r>
        <w:lastRenderedPageBreak/>
        <w:t>Evaluate numerator using the value-set names, code snippets, timing windows, and documentation requirements in the extracted source tables.</w:t>
      </w:r>
    </w:p>
    <w:p w14:paraId="1779C256" w14:textId="77777777" w:rsidR="00B0671A" w:rsidRDefault="00AC618B">
      <w:pPr>
        <w:pStyle w:val="ListBullet"/>
      </w:pPr>
      <w:r>
        <w:t>For chart validation, capture the exact chart evidence: date, result/value, code/value set, note type/source system, provider/practitioner evidence, and whether the record proves completion rather than order-only documentation.</w:t>
      </w:r>
    </w:p>
    <w:p w14:paraId="4589F637" w14:textId="77777777" w:rsidR="00B0671A" w:rsidRDefault="00AC618B">
      <w:pPr>
        <w:pStyle w:val="ListBullet"/>
      </w:pPr>
      <w:r>
        <w:t>Return compliant only when all required measure-specific components are present within the required timing window.</w:t>
      </w:r>
    </w:p>
    <w:p w14:paraId="29AC29CD" w14:textId="77777777" w:rsidR="00B0671A" w:rsidRDefault="00AC618B">
      <w:pPr>
        <w:pStyle w:val="Heading2"/>
      </w:pPr>
      <w:r>
        <w:t>C. Exact Source Evidence Rows for Codes, Value Sets, Timing, Numerators, Exclusions and Stratifications</w:t>
      </w:r>
    </w:p>
    <w:tbl>
      <w:tblPr>
        <w:tblStyle w:val="TableGrid"/>
        <w:tblW w:w="0" w:type="auto"/>
        <w:tblLook w:val="04A0" w:firstRow="1" w:lastRow="0" w:firstColumn="1" w:lastColumn="0" w:noHBand="0" w:noVBand="1"/>
      </w:tblPr>
      <w:tblGrid>
        <w:gridCol w:w="5250"/>
        <w:gridCol w:w="5252"/>
      </w:tblGrid>
      <w:tr w:rsidR="00B0671A" w14:paraId="6C1DEC4F" w14:textId="77777777">
        <w:tc>
          <w:tcPr>
            <w:tcW w:w="5256" w:type="dxa"/>
          </w:tcPr>
          <w:p w14:paraId="1AFA645E" w14:textId="77777777" w:rsidR="00B0671A" w:rsidRDefault="00AC618B">
            <w:r>
              <w:t>#</w:t>
            </w:r>
          </w:p>
        </w:tc>
        <w:tc>
          <w:tcPr>
            <w:tcW w:w="5256" w:type="dxa"/>
          </w:tcPr>
          <w:p w14:paraId="2A7A0ECF" w14:textId="77777777" w:rsidR="00B0671A" w:rsidRDefault="00AC618B">
            <w:r>
              <w:t>Extracted row/text from source section</w:t>
            </w:r>
          </w:p>
        </w:tc>
      </w:tr>
      <w:tr w:rsidR="00B0671A" w14:paraId="39EBBE50" w14:textId="77777777">
        <w:tc>
          <w:tcPr>
            <w:tcW w:w="5256" w:type="dxa"/>
          </w:tcPr>
          <w:p w14:paraId="249FAAB8" w14:textId="77777777" w:rsidR="00B0671A" w:rsidRDefault="00AC618B">
            <w:r>
              <w:t>1</w:t>
            </w:r>
          </w:p>
        </w:tc>
        <w:tc>
          <w:tcPr>
            <w:tcW w:w="5256" w:type="dxa"/>
          </w:tcPr>
          <w:p w14:paraId="0C645A8D" w14:textId="77777777" w:rsidR="00B0671A" w:rsidRDefault="00AC618B">
            <w:r>
              <w:t>Description | The percentage of persons 45–75 years of age who had appropriate screening for colorectal cancer. | The percentage of persons 45–75 years of age who had appropriate screening for colorectal cancer. | The percentage of persons 45–75 years of age who had appropriate screening for colorectal cancer.</w:t>
            </w:r>
          </w:p>
        </w:tc>
      </w:tr>
      <w:tr w:rsidR="00B0671A" w14:paraId="640878DB" w14:textId="77777777">
        <w:tc>
          <w:tcPr>
            <w:tcW w:w="5256" w:type="dxa"/>
          </w:tcPr>
          <w:p w14:paraId="78E884CA" w14:textId="77777777" w:rsidR="00B0671A" w:rsidRDefault="00AC618B">
            <w:r>
              <w:t>2</w:t>
            </w:r>
          </w:p>
        </w:tc>
        <w:tc>
          <w:tcPr>
            <w:tcW w:w="5256" w:type="dxa"/>
          </w:tcPr>
          <w:p w14:paraId="29E7EB6C" w14:textId="77777777" w:rsidR="00B0671A" w:rsidRDefault="00AC618B">
            <w:r>
              <w:t>Clinical recommendation statement/ rationale | The U.S. Preventive Services Task Force “recommends screening for colorectal cancer in all adults aged 50 to 75 years (A recommendation) and all adults aged 45 to 49 years (B recommendation).” Potential screening methods include an annual guaiac-based fecal occult blood test (gFOBT), annual fecal immunochemical test (FIT), multitargeted stool DNA with FIT test (sDNA FIT) every 3 years, colonoscopy every 10 years, CT colonography every 5 years, flexible sigmoido</w:t>
            </w:r>
            <w:r>
              <w:t>scopy every 5 years or flexible sigmoidoscopy every 10 years, with FIT every year. | The U.S. Preventive Services Task Force “recommends screening for colorectal cancer in all adults aged 50 to 75 years (A recommendation) and all adults aged 45 to 49 years (B recommendation).” Potential screening methods include an annual guaiac-based fecal occult blood test (gFOBT), annual fecal immunochemical test (FIT), multitargeted stool DNA with FIT test (sDNA FIT) every 3 years, colonoscopy every 10 years, CT colonog</w:t>
            </w:r>
            <w:r>
              <w:t xml:space="preserve">raphy every 5 years, flexible sigmoidoscopy every 5 years or flexible sigmoidoscopy every 10 years, with FIT every year. | The U.S. Preventive Services Task Force “recommends screening for colorectal cancer in all adults aged 50 to 75 years (A recommendation) and all adults aged 45 to 49 years (B recommendation).” Potential screening methods include an annual guaiac-based fecal occult blood test (gFOBT), annual fecal immunochemical test (FIT), multitargeted stool DNA with FIT test (sDNA FIT) every 3 years, </w:t>
            </w:r>
            <w:r>
              <w:t>colonoscopy every 10 years, CT colonography every 5 years, flexible sigmoidoscopy every 5 years or flexible sigmoidoscopy every 10 years, with FIT every year.</w:t>
            </w:r>
          </w:p>
        </w:tc>
      </w:tr>
      <w:tr w:rsidR="00B0671A" w14:paraId="4939E480" w14:textId="77777777">
        <w:tc>
          <w:tcPr>
            <w:tcW w:w="5256" w:type="dxa"/>
          </w:tcPr>
          <w:p w14:paraId="7A036E3D" w14:textId="77777777" w:rsidR="00B0671A" w:rsidRDefault="00AC618B">
            <w:r>
              <w:t>3</w:t>
            </w:r>
          </w:p>
        </w:tc>
        <w:tc>
          <w:tcPr>
            <w:tcW w:w="5256" w:type="dxa"/>
          </w:tcPr>
          <w:p w14:paraId="72D53A26" w14:textId="77777777" w:rsidR="00B0671A" w:rsidRDefault="00AC618B">
            <w:r>
              <w:t>Stratifications | Age as of the last day of the measurement period. 46–50 years. 51–75 years. Race. (Refer to General Guideline: Race and Ethnicity Stratification.) American Indian or Alaska Native. Asian. Black or African American. Middle Eastern or North African. | Age as of the last day of the measurement period. 46–50 years. 51–75 years. Race. (Refer to General Guideline: Race and Ethnicity Stratification.) American Indian or Alaska Native. Asian. Black or African American. Middle Eastern or North Afric</w:t>
            </w:r>
            <w:r>
              <w:t>an. | Age as of the last day of the measurement period. 46–50 years. 51–75 years. Race. (Refer to General Guideline: Race and Ethnicity Stratification.) American Indian or Alaska Native. Asian. Black or African American. Middle Eastern or North African.</w:t>
            </w:r>
          </w:p>
        </w:tc>
      </w:tr>
      <w:tr w:rsidR="00B0671A" w14:paraId="4A5C0714" w14:textId="77777777">
        <w:tc>
          <w:tcPr>
            <w:tcW w:w="5256" w:type="dxa"/>
          </w:tcPr>
          <w:p w14:paraId="7C964D78" w14:textId="77777777" w:rsidR="00B0671A" w:rsidRDefault="00AC618B">
            <w:r>
              <w:t>4</w:t>
            </w:r>
          </w:p>
        </w:tc>
        <w:tc>
          <w:tcPr>
            <w:tcW w:w="5256" w:type="dxa"/>
          </w:tcPr>
          <w:p w14:paraId="0EEF320A" w14:textId="77777777" w:rsidR="00B0671A" w:rsidRDefault="00AC618B">
            <w:r>
              <w:t xml:space="preserve">Native Hawaiian or Pacific Islander. White. Some Other Race. Two or More Races. Asked But No Answer. Unknown. Ethnicity. (Refer to General Guideline: Race and Ethnicity Stratification.) Hispanic or Latino. Not Hispanic or Latino. Asked But No Answer. Unknown. SES (Medicare only). (Refer to General Guideline: </w:t>
            </w:r>
            <w:r>
              <w:lastRenderedPageBreak/>
              <w:t>Medicare Socioeconomic Status Stratification.)   Non-LIS/DE, Nondisability. LIS/DE. Disability. LIS/DE and Disability.  Other. Unknown. | Native Hawaiian or Pacific Islander. White. Some Other Race. Two or More Races. Asked But No Answer. Unknown. Ethnicity. (Refer to General Guideline: Race and Ethnicity Stratification.) Hispanic or Latino. Not Hispanic or Latino. Asked But No Answer. Unknown. SES (Medicare only). (Refer to General Guideline: Medicare Socioeconomic Status Stratification.)   Non-LIS/DE, Non</w:t>
            </w:r>
            <w:r>
              <w:t>disability. LIS/DE. Disability. LIS/DE and Disability.  Other. Unknown. | Native Hawaiian or Pacific Islander. White. Some Other Race. Two or More Races. Asked But No Answer. Unknown. Ethnicity. (Refer to General Guideline: Race and Ethnicity Stratification.) Hispanic or Latino. Not Hispanic or Latino. Asked But No Answer. Unknown. SES (Medicare only). (Refer to General Guideline: Medicare Socioeconomic Status Stratification.)   Non-LIS/DE, Nondisability. LIS/DE. Disability. LIS/DE and Disability.  Other. U</w:t>
            </w:r>
            <w:r>
              <w:t>nknown.</w:t>
            </w:r>
          </w:p>
        </w:tc>
      </w:tr>
      <w:tr w:rsidR="00B0671A" w14:paraId="4E793A29" w14:textId="77777777">
        <w:tc>
          <w:tcPr>
            <w:tcW w:w="5256" w:type="dxa"/>
          </w:tcPr>
          <w:p w14:paraId="76DB90EB" w14:textId="77777777" w:rsidR="00B0671A" w:rsidRDefault="00AC618B">
            <w:r>
              <w:lastRenderedPageBreak/>
              <w:t>5</w:t>
            </w:r>
          </w:p>
        </w:tc>
        <w:tc>
          <w:tcPr>
            <w:tcW w:w="5256" w:type="dxa"/>
          </w:tcPr>
          <w:p w14:paraId="2E8177DB" w14:textId="77777777" w:rsidR="00B0671A" w:rsidRDefault="00AC618B">
            <w:r>
              <w:t>Initial population | Measure item count: Person. Attribution basis: Enrollment. Benefits: Medical. Continuous enrollment: The measurement period and the year prior to the measurement period. Allowable gap: No more than one gap of ≤45 days during each year of the continuous enrollment period. No gaps on the last day of the measurement period. Ages: 46–75 years of age as of the last day of the measurement period. Event: None. | Measure item count: Person. Attribution basis: Enrollment. Benefits: Medical. Cont</w:t>
            </w:r>
            <w:r>
              <w:t xml:space="preserve">inuous enrollment: The measurement period and the year prior to the measurement period. Allowable gap: No more than one gap of ≤45 days during each year of the continuous enrollment period. No gaps on the last day of the measurement period. Ages: 46–75 years of age as of the last day of the measurement period. Event: None. | Measure item count: Person. Attribution basis: Enrollment. Benefits: Medical. Continuous enrollment: The measurement period and the year prior to the measurement period. Allowable gap: </w:t>
            </w:r>
            <w:r>
              <w:t>No more than one gap of ≤45 days during each year of the continuous enrollment period. No gaps on the last day of the measurement period. Ages: 46–75 years of age as of the last day of the measurement period. Event: None.</w:t>
            </w:r>
          </w:p>
        </w:tc>
      </w:tr>
      <w:tr w:rsidR="00B0671A" w14:paraId="43E028B7" w14:textId="77777777">
        <w:tc>
          <w:tcPr>
            <w:tcW w:w="5256" w:type="dxa"/>
          </w:tcPr>
          <w:p w14:paraId="1946A7AE" w14:textId="77777777" w:rsidR="00B0671A" w:rsidRDefault="00AC618B">
            <w:r>
              <w:t>6</w:t>
            </w:r>
          </w:p>
        </w:tc>
        <w:tc>
          <w:tcPr>
            <w:tcW w:w="5256" w:type="dxa"/>
          </w:tcPr>
          <w:p w14:paraId="5444F09B" w14:textId="77777777" w:rsidR="00B0671A" w:rsidRDefault="00AC618B">
            <w:r>
              <w:t>Denominator exclusions | Persons with a date of death. Death in the measurement period, identified using data sources determined by the organization. Method and data sources are subject to review during the HEDIS audit. Persons in hospice or using hospice services. Persons who use hospice services (Hospice Encounter Value Set; Hospice Intervention Value Set) or elect to use a hospice benefit any time during the measurement period. Organizations that use the Monthly Membership Detail Data File to identify th</w:t>
            </w:r>
            <w:r>
              <w:t xml:space="preserve">ese persons must use only the run date of the file. Persons receiving palliative care. Persons receiving palliative care (Palliative Care Assessment Value Set; Palliative Care Encounter Value Set; Palliative Care Intervention Value Set) or who had an encounter for palliative care (ICD-10-CM code Z51.5*) any time during the measurement period.  Medicare enrollees, 66 years of age and older by the last day of the measurement period, in an institutional SNP (I-SNP) or living long-term in an institution (LTI). </w:t>
            </w:r>
            <w:r>
              <w:t>Enrolled in an Institutional SNP (I-SNP) any time during the measurement period. Living long-term in an institution any time during the measurement period as identified by the LTI flag in the Monthly Membership Detail Data File. Use the run date of the file to determine if a member had an LTI flag during the measurement period. Persons 66 years of age or older by the last day of the measurement period, with both frailty and advanced illness. 1.</w:t>
            </w:r>
            <w:r>
              <w:tab/>
              <w:t>Frailty. At least two indications of frailty (Frailty Device Va</w:t>
            </w:r>
            <w:r>
              <w:t xml:space="preserve">lue Set; Frailty </w:t>
            </w:r>
            <w:r>
              <w:lastRenderedPageBreak/>
              <w:t>Diagnosis Value Set*; Frailty Encounter Value Set; Frailty Symptom Value Set*) with different dates of service during the measurement period. 2.</w:t>
            </w:r>
            <w:r>
              <w:tab/>
              <w:t>Advanced illness. Either of the following during the measurement period or the year prior to the measurement period:  Advanced illness (Advanced Illness Value Set*) on at least two different dates of service. Dispensed dementia medication (Dementia Medications List). History of colorectal cancer and/o</w:t>
            </w:r>
          </w:p>
        </w:tc>
      </w:tr>
      <w:tr w:rsidR="00B0671A" w14:paraId="3D9BA6FC" w14:textId="77777777">
        <w:tc>
          <w:tcPr>
            <w:tcW w:w="5256" w:type="dxa"/>
          </w:tcPr>
          <w:p w14:paraId="6F74D8FD" w14:textId="77777777" w:rsidR="00B0671A" w:rsidRDefault="00AC618B">
            <w:r>
              <w:lastRenderedPageBreak/>
              <w:t>7</w:t>
            </w:r>
          </w:p>
        </w:tc>
        <w:tc>
          <w:tcPr>
            <w:tcW w:w="5256" w:type="dxa"/>
          </w:tcPr>
          <w:p w14:paraId="3C871F26" w14:textId="77777777" w:rsidR="00B0671A" w:rsidRDefault="00AC618B">
            <w:r>
              <w:t>Denominator | The initial population minus denominator exclusions. | The initial population minus denominator exclusions. | The initial population minus denominator exclusions.</w:t>
            </w:r>
          </w:p>
        </w:tc>
      </w:tr>
      <w:tr w:rsidR="00B0671A" w14:paraId="5D9860CE" w14:textId="77777777">
        <w:tc>
          <w:tcPr>
            <w:tcW w:w="5256" w:type="dxa"/>
          </w:tcPr>
          <w:p w14:paraId="49832D11" w14:textId="77777777" w:rsidR="00B0671A" w:rsidRDefault="00AC618B">
            <w:r>
              <w:t>8</w:t>
            </w:r>
          </w:p>
        </w:tc>
        <w:tc>
          <w:tcPr>
            <w:tcW w:w="5256" w:type="dxa"/>
          </w:tcPr>
          <w:p w14:paraId="5C3CACD2" w14:textId="77777777" w:rsidR="00B0671A" w:rsidRDefault="00AC618B">
            <w:r>
              <w:t>Numerator | Persons with one or more screenings for colorectal cancer. Any of the following meet criteria: Fecal occult blood test (FOBT Lab Test Value Set; FOBT Test Result or Finding Value Set) during the measurement period. For administrative data, assume the required number of samples were returned, regardless of FOBT type. Stool DNA (sDNA) with FIT test (sDNA FIT Lab Test Value Set; SNOMED CT code 708699002) during the measurement period or the  2 years prior to the measurement period. Flexible sigmoid</w:t>
            </w:r>
            <w:r>
              <w:t>oscopy (Flexible Sigmoidoscopy Value Set; SNOMED CT code 841000119107) during the measurement period or the 4 years prior to the measurement period. CT colonography (CT Colonography Value Set) during the measurement period or the 4 years prior to the measurement period. Colonoscopy (Colonoscopy Value Set; SNOMED CT code 851000119109) during the measurement period or the 9 years prior to the measurement period.</w:t>
            </w:r>
          </w:p>
        </w:tc>
      </w:tr>
      <w:tr w:rsidR="00B0671A" w14:paraId="1629E524" w14:textId="77777777">
        <w:tc>
          <w:tcPr>
            <w:tcW w:w="5256" w:type="dxa"/>
          </w:tcPr>
          <w:p w14:paraId="42124560" w14:textId="77777777" w:rsidR="00B0671A" w:rsidRDefault="00AC618B">
            <w:r>
              <w:t>9</w:t>
            </w:r>
          </w:p>
        </w:tc>
        <w:tc>
          <w:tcPr>
            <w:tcW w:w="5256" w:type="dxa"/>
          </w:tcPr>
          <w:p w14:paraId="59C35649" w14:textId="77777777" w:rsidR="00B0671A" w:rsidRDefault="00AC618B">
            <w:r>
              <w:t>Summary of changes | Updated the race and ethnicity stratification categories to align with OMB SPD 15 2024. Removed the definitions of “participation” and “participation period.”  Removed the SSoR data elements from the data elements tables.  Added instructions on allowable adjustments to the race and ethnicity and SES stratifications.</w:t>
            </w:r>
          </w:p>
        </w:tc>
      </w:tr>
      <w:tr w:rsidR="00B0671A" w14:paraId="66B268A6" w14:textId="77777777">
        <w:tc>
          <w:tcPr>
            <w:tcW w:w="5256" w:type="dxa"/>
          </w:tcPr>
          <w:p w14:paraId="3E1FE5D4" w14:textId="77777777" w:rsidR="00B0671A" w:rsidRDefault="00AC618B">
            <w:r>
              <w:t>10</w:t>
            </w:r>
          </w:p>
        </w:tc>
        <w:tc>
          <w:tcPr>
            <w:tcW w:w="5256" w:type="dxa"/>
          </w:tcPr>
          <w:p w14:paraId="7957C9E5" w14:textId="77777777" w:rsidR="00B0671A" w:rsidRDefault="00AC618B">
            <w:r>
              <w:t>Data element tables | Organizations that submit HEDIS data to NCQA must provide the following data elements.  Table COL-E-A-1/2/3: Metadata Elements for Colorectal Cancer Screening Table COL-E-B-3: Data Elements for Colorectal Cancer Screening: SES Stratifications</w:t>
            </w:r>
          </w:p>
        </w:tc>
      </w:tr>
      <w:tr w:rsidR="00B0671A" w14:paraId="48AF12DC" w14:textId="77777777">
        <w:tc>
          <w:tcPr>
            <w:tcW w:w="5256" w:type="dxa"/>
          </w:tcPr>
          <w:p w14:paraId="7A622172" w14:textId="77777777" w:rsidR="00B0671A" w:rsidRDefault="00AC618B">
            <w:r>
              <w:t>11</w:t>
            </w:r>
          </w:p>
        </w:tc>
        <w:tc>
          <w:tcPr>
            <w:tcW w:w="5256" w:type="dxa"/>
          </w:tcPr>
          <w:p w14:paraId="261F757A" w14:textId="77777777" w:rsidR="00B0671A" w:rsidRDefault="00AC618B">
            <w:r>
              <w:t>Table COL-E-C 1/2/3: Data Elements for Colorectal Cancer Screening: Stratifications by Race Table COL-E-D-1/2/3: Data Elements for Colorectal Cancer Screening: Stratifications by Ethnicity</w:t>
            </w:r>
          </w:p>
        </w:tc>
      </w:tr>
      <w:tr w:rsidR="00B0671A" w14:paraId="5D52069F" w14:textId="77777777">
        <w:tc>
          <w:tcPr>
            <w:tcW w:w="5256" w:type="dxa"/>
          </w:tcPr>
          <w:p w14:paraId="394C502F" w14:textId="77777777" w:rsidR="00B0671A" w:rsidRDefault="00AC618B">
            <w:r>
              <w:t>12</w:t>
            </w:r>
          </w:p>
        </w:tc>
        <w:tc>
          <w:tcPr>
            <w:tcW w:w="5256" w:type="dxa"/>
          </w:tcPr>
          <w:p w14:paraId="2A00F371" w14:textId="77777777" w:rsidR="00B0671A" w:rsidRDefault="00AC618B">
            <w:r>
              <w:t>Rules for Allowable Adjustments | Copyright and use: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Adjusted HEDIS measures may not be used for HEDIS health plan reporting. Adjustments allowed Product lines. Organizations are not required to use product</w:t>
            </w:r>
            <w:r>
              <w:t xml:space="preserve"> line criteria; product lines may be combined, and all (or no) product line criteria may be used. Attribution. Organizations are not required to use enrollment criteria. Benefits. Organizations are not required to use a benefit. Other. Organizations may use additional initial population criteria to focus on an area of interest defined by gender, race, ethnicity, socioeconomic or sociodemographic characteristics, geographic region or another characteristic. Measurement period adjustments. Organizations may a</w:t>
            </w:r>
            <w:r>
              <w:t xml:space="preserve">djust the measurement period.  Stratifications: Race and ethnicity stratification. The race and ethnicity stratification is not required. Organizations may adjust this stratification as needed. Exclusions. Hospice, </w:t>
            </w:r>
            <w:r>
              <w:lastRenderedPageBreak/>
              <w:t>deceased persons, palliative care, I-SNP, LTI, frailty or advanced illness exclusions are not required.  Telehealth. Services/events that allow the use of synchronous telehealth visits, telephone visits and asynchronous telehealth (e-visits, virtual check-ins) may be stratified to identify servic</w:t>
            </w:r>
            <w:r>
              <w:t>es performed via telehealth. This adjustment is not allowed for events, numerators and exclusions that do not allow the use of telehealth. Adjustments allowed with limits Ages. The age determination dates may be changed (e.g., select, “age as of June 30”). The initial population age may be expanded to 45–85 years of age.  Socioeconomic stratification. The socioeconomic stratification is not required, but if it is applied, no adjustments may be made.  Adjustmen</w:t>
            </w:r>
          </w:p>
        </w:tc>
      </w:tr>
    </w:tbl>
    <w:p w14:paraId="65B9CA68" w14:textId="77777777" w:rsidR="00B0671A" w:rsidRDefault="00AC618B">
      <w:pPr>
        <w:pStyle w:val="Heading2"/>
      </w:pPr>
      <w:r>
        <w:lastRenderedPageBreak/>
        <w:t>D. Full Extracted Source Tables From Attached Word Document</w:t>
      </w:r>
    </w:p>
    <w:p w14:paraId="7195FF2A" w14:textId="77777777" w:rsidR="00B0671A" w:rsidRDefault="00AC618B">
      <w:r>
        <w:t>Source Table 1</w:t>
      </w:r>
    </w:p>
    <w:tbl>
      <w:tblPr>
        <w:tblStyle w:val="TableGrid"/>
        <w:tblW w:w="0" w:type="auto"/>
        <w:tblLook w:val="04A0" w:firstRow="1" w:lastRow="0" w:firstColumn="1" w:lastColumn="0" w:noHBand="0" w:noVBand="1"/>
      </w:tblPr>
      <w:tblGrid>
        <w:gridCol w:w="2621"/>
        <w:gridCol w:w="2627"/>
        <w:gridCol w:w="2627"/>
        <w:gridCol w:w="2627"/>
      </w:tblGrid>
      <w:tr w:rsidR="00B0671A" w14:paraId="41A3CF26" w14:textId="77777777">
        <w:tc>
          <w:tcPr>
            <w:tcW w:w="2628" w:type="dxa"/>
          </w:tcPr>
          <w:p w14:paraId="0A70046F" w14:textId="77777777" w:rsidR="00B0671A" w:rsidRDefault="00AC618B">
            <w:r>
              <w:t>Measure title</w:t>
            </w:r>
          </w:p>
        </w:tc>
        <w:tc>
          <w:tcPr>
            <w:tcW w:w="2628" w:type="dxa"/>
          </w:tcPr>
          <w:p w14:paraId="4B4492DA" w14:textId="77777777" w:rsidR="00B0671A" w:rsidRDefault="00AC618B">
            <w:r>
              <w:t>Colorectal Cancer Screening</w:t>
            </w:r>
          </w:p>
        </w:tc>
        <w:tc>
          <w:tcPr>
            <w:tcW w:w="2628" w:type="dxa"/>
          </w:tcPr>
          <w:p w14:paraId="3C3319ED" w14:textId="77777777" w:rsidR="00B0671A" w:rsidRDefault="00AC618B">
            <w:r>
              <w:t>Measure ID</w:t>
            </w:r>
          </w:p>
        </w:tc>
        <w:tc>
          <w:tcPr>
            <w:tcW w:w="2628" w:type="dxa"/>
          </w:tcPr>
          <w:p w14:paraId="0500EC4C" w14:textId="77777777" w:rsidR="00B0671A" w:rsidRDefault="00AC618B">
            <w:r>
              <w:t>COL-E</w:t>
            </w:r>
          </w:p>
        </w:tc>
      </w:tr>
      <w:tr w:rsidR="00B0671A" w14:paraId="2C37F22F" w14:textId="77777777">
        <w:tc>
          <w:tcPr>
            <w:tcW w:w="2628" w:type="dxa"/>
          </w:tcPr>
          <w:p w14:paraId="3684F335" w14:textId="77777777" w:rsidR="00B0671A" w:rsidRDefault="00AC618B">
            <w:r>
              <w:t>Description</w:t>
            </w:r>
          </w:p>
        </w:tc>
        <w:tc>
          <w:tcPr>
            <w:tcW w:w="2628" w:type="dxa"/>
          </w:tcPr>
          <w:p w14:paraId="21C2C4AB" w14:textId="77777777" w:rsidR="00B0671A" w:rsidRDefault="00AC618B">
            <w:r>
              <w:t>The percentage of persons 45–75 years of age who had appropriate screening for colorectal cancer.</w:t>
            </w:r>
          </w:p>
        </w:tc>
        <w:tc>
          <w:tcPr>
            <w:tcW w:w="2628" w:type="dxa"/>
          </w:tcPr>
          <w:p w14:paraId="4E6FBAE0" w14:textId="77777777" w:rsidR="00B0671A" w:rsidRDefault="00AC618B">
            <w:r>
              <w:t>The percentage of persons 45–75 years of age who had appropriate screening for colorectal cancer.</w:t>
            </w:r>
          </w:p>
        </w:tc>
        <w:tc>
          <w:tcPr>
            <w:tcW w:w="2628" w:type="dxa"/>
          </w:tcPr>
          <w:p w14:paraId="4DCB102D" w14:textId="77777777" w:rsidR="00B0671A" w:rsidRDefault="00AC618B">
            <w:r>
              <w:t>The percentage of persons 45–75 years of age who had appropriate screening for colorectal cancer.</w:t>
            </w:r>
          </w:p>
        </w:tc>
      </w:tr>
      <w:tr w:rsidR="00B0671A" w14:paraId="5620861F" w14:textId="77777777">
        <w:tc>
          <w:tcPr>
            <w:tcW w:w="2628" w:type="dxa"/>
          </w:tcPr>
          <w:p w14:paraId="1AB0A757" w14:textId="77777777" w:rsidR="00B0671A" w:rsidRDefault="00AC618B">
            <w:r>
              <w:t>Measurement period</w:t>
            </w:r>
          </w:p>
        </w:tc>
        <w:tc>
          <w:tcPr>
            <w:tcW w:w="2628" w:type="dxa"/>
          </w:tcPr>
          <w:p w14:paraId="26B63894" w14:textId="77777777" w:rsidR="00B0671A" w:rsidRDefault="00AC618B">
            <w:r>
              <w:t>January 1–December 31.</w:t>
            </w:r>
          </w:p>
        </w:tc>
        <w:tc>
          <w:tcPr>
            <w:tcW w:w="2628" w:type="dxa"/>
          </w:tcPr>
          <w:p w14:paraId="2FA2C72D" w14:textId="77777777" w:rsidR="00B0671A" w:rsidRDefault="00AC618B">
            <w:r>
              <w:t>January 1–December 31.</w:t>
            </w:r>
          </w:p>
        </w:tc>
        <w:tc>
          <w:tcPr>
            <w:tcW w:w="2628" w:type="dxa"/>
          </w:tcPr>
          <w:p w14:paraId="5AEA72FE" w14:textId="77777777" w:rsidR="00B0671A" w:rsidRDefault="00AC618B">
            <w:r>
              <w:t>January 1–December 31.</w:t>
            </w:r>
          </w:p>
        </w:tc>
      </w:tr>
      <w:tr w:rsidR="00B0671A" w14:paraId="0219BF16" w14:textId="77777777">
        <w:tc>
          <w:tcPr>
            <w:tcW w:w="2628" w:type="dxa"/>
          </w:tcPr>
          <w:p w14:paraId="3B0D8ED0" w14:textId="77777777" w:rsidR="00B0671A" w:rsidRDefault="00AC618B">
            <w:r>
              <w:t>Copyright and disclaimer notice</w:t>
            </w:r>
          </w:p>
        </w:tc>
        <w:tc>
          <w:tcPr>
            <w:tcW w:w="2628" w:type="dxa"/>
          </w:tcPr>
          <w:p w14:paraId="253D5E27" w14:textId="77777777" w:rsidR="00B0671A" w:rsidRDefault="00AC618B">
            <w:r>
              <w:t xml:space="preserve">Refer to the complete copyright and disclaimer information at the front of this publication. </w:t>
            </w:r>
            <w:r>
              <w:br/>
              <w:t xml:space="preserve">NCQA website: www.ncqa.org. </w:t>
            </w:r>
            <w:r>
              <w:br/>
              <w:t>Submit policy clarification support questions via My NCQA (https://my.ncqa.org).</w:t>
            </w:r>
          </w:p>
        </w:tc>
        <w:tc>
          <w:tcPr>
            <w:tcW w:w="2628" w:type="dxa"/>
          </w:tcPr>
          <w:p w14:paraId="2F216811" w14:textId="77777777" w:rsidR="00B0671A" w:rsidRDefault="00AC618B">
            <w:r>
              <w:t xml:space="preserve">Refer to the complete copyright and disclaimer information at the front of this publication. </w:t>
            </w:r>
            <w:r>
              <w:br/>
              <w:t xml:space="preserve">NCQA website: www.ncqa.org. </w:t>
            </w:r>
            <w:r>
              <w:br/>
              <w:t>Submit policy clarification support questions via My NCQA (https://my.ncqa.org).</w:t>
            </w:r>
          </w:p>
        </w:tc>
        <w:tc>
          <w:tcPr>
            <w:tcW w:w="2628" w:type="dxa"/>
          </w:tcPr>
          <w:p w14:paraId="6CC82296" w14:textId="77777777" w:rsidR="00B0671A" w:rsidRDefault="00AC618B">
            <w:r>
              <w:t xml:space="preserve">Refer to the complete copyright and disclaimer information at the front of this publication. </w:t>
            </w:r>
            <w:r>
              <w:br/>
              <w:t xml:space="preserve">NCQA website: www.ncqa.org. </w:t>
            </w:r>
            <w:r>
              <w:br/>
              <w:t>Submit policy clarification support questions via My NCQA (https://my.ncqa.org).</w:t>
            </w:r>
          </w:p>
        </w:tc>
      </w:tr>
      <w:tr w:rsidR="00B0671A" w14:paraId="36FCAF4C" w14:textId="77777777">
        <w:tc>
          <w:tcPr>
            <w:tcW w:w="2628" w:type="dxa"/>
          </w:tcPr>
          <w:p w14:paraId="768B74B6" w14:textId="77777777" w:rsidR="00B0671A" w:rsidRDefault="00AC618B">
            <w:r>
              <w:t>Clinical recommendation statement/ rationale</w:t>
            </w:r>
          </w:p>
        </w:tc>
        <w:tc>
          <w:tcPr>
            <w:tcW w:w="2628" w:type="dxa"/>
          </w:tcPr>
          <w:p w14:paraId="285064CD" w14:textId="77777777" w:rsidR="00B0671A" w:rsidRDefault="00AC618B">
            <w:r>
              <w:t>The U.S. Preventive Services Task Force “recommends screening for colorectal cancer in all adults aged 50 to 75 years (A recommendation) and all adults aged 45 to 49 years (B recommendation).” Potential screening methods include an annual guaiac-based fecal occult blood test (gFOBT), annual fecal immunochemical test (FIT), multitargeted stool DNA with FIT test (sDNA FIT) every 3 years, colonoscopy every 10 years, CT colonography every 5 years, flexible sigmoidoscopy every 5 years or flexible sigmoidoscopy e</w:t>
            </w:r>
            <w:r>
              <w:t>very 10 years, with FIT every year.</w:t>
            </w:r>
          </w:p>
        </w:tc>
        <w:tc>
          <w:tcPr>
            <w:tcW w:w="2628" w:type="dxa"/>
          </w:tcPr>
          <w:p w14:paraId="6FD4B39B" w14:textId="77777777" w:rsidR="00B0671A" w:rsidRDefault="00AC618B">
            <w:r>
              <w:t>The U.S. Preventive Services Task Force “recommends screening for colorectal cancer in all adults aged 50 to 75 years (A recommendation) and all adults aged 45 to 49 years (B recommendation).” Potential screening methods include an annual guaiac-based fecal occult blood test (gFOBT), annual fecal immunochemical test (FIT), multitargeted stool DNA with FIT test (sDNA FIT) every 3 years, colonoscopy every 10 years, CT colonography every 5 years, flexible sigmoidoscopy every 5 years or flexible sigmoidoscopy e</w:t>
            </w:r>
            <w:r>
              <w:t>very 10 years, with FIT every year.</w:t>
            </w:r>
          </w:p>
        </w:tc>
        <w:tc>
          <w:tcPr>
            <w:tcW w:w="2628" w:type="dxa"/>
          </w:tcPr>
          <w:p w14:paraId="551D9E7E" w14:textId="77777777" w:rsidR="00B0671A" w:rsidRDefault="00AC618B">
            <w:r>
              <w:t>The U.S. Preventive Services Task Force “recommends screening for colorectal cancer in all adults aged 50 to 75 years (A recommendation) and all adults aged 45 to 49 years (B recommendation).” Potential screening methods include an annual guaiac-based fecal occult blood test (gFOBT), annual fecal immunochemical test (FIT), multitargeted stool DNA with FIT test (sDNA FIT) every 3 years, colonoscopy every 10 years, CT colonography every 5 years, flexible sigmoidoscopy every 5 years or flexible sigmoidoscopy e</w:t>
            </w:r>
            <w:r>
              <w:t>very 10 years, with FIT every year.</w:t>
            </w:r>
          </w:p>
        </w:tc>
      </w:tr>
      <w:tr w:rsidR="00B0671A" w14:paraId="28DCB673" w14:textId="77777777">
        <w:tc>
          <w:tcPr>
            <w:tcW w:w="2628" w:type="dxa"/>
          </w:tcPr>
          <w:p w14:paraId="4CEF6789" w14:textId="77777777" w:rsidR="00B0671A" w:rsidRDefault="00AC618B">
            <w:r>
              <w:t>Citations</w:t>
            </w:r>
          </w:p>
        </w:tc>
        <w:tc>
          <w:tcPr>
            <w:tcW w:w="2628" w:type="dxa"/>
          </w:tcPr>
          <w:p w14:paraId="1E97B254" w14:textId="77777777" w:rsidR="00B0671A" w:rsidRDefault="00AC618B">
            <w:r>
              <w:t>USPSTF. 2021. “Screening for Colorectal Cancer: US Preventive Services Task Force Recommendation Statement.” JAMA 325(19): 1965–77. doi:10.1001/jama.2021.6238.</w:t>
            </w:r>
          </w:p>
        </w:tc>
        <w:tc>
          <w:tcPr>
            <w:tcW w:w="2628" w:type="dxa"/>
          </w:tcPr>
          <w:p w14:paraId="3D572750" w14:textId="77777777" w:rsidR="00B0671A" w:rsidRDefault="00AC618B">
            <w:r>
              <w:t>USPSTF. 2021. “Screening for Colorectal Cancer: US Preventive Services Task Force Recommendation Statement.” JAMA 325(19): 1965–77. doi:10.1001/jama.2021.6238.</w:t>
            </w:r>
          </w:p>
        </w:tc>
        <w:tc>
          <w:tcPr>
            <w:tcW w:w="2628" w:type="dxa"/>
          </w:tcPr>
          <w:p w14:paraId="37252398" w14:textId="77777777" w:rsidR="00B0671A" w:rsidRDefault="00AC618B">
            <w:r>
              <w:t>USPSTF. 2021. “Screening for Colorectal Cancer: US Preventive Services Task Force Recommendation Statement.” JAMA 325(19): 1965–77. doi:10.1001/jama.2021.6238.</w:t>
            </w:r>
          </w:p>
        </w:tc>
      </w:tr>
      <w:tr w:rsidR="00B0671A" w14:paraId="0FCF4D38" w14:textId="77777777">
        <w:tc>
          <w:tcPr>
            <w:tcW w:w="2628" w:type="dxa"/>
          </w:tcPr>
          <w:p w14:paraId="56D2DAE1" w14:textId="77777777" w:rsidR="00B0671A" w:rsidRDefault="00AC618B">
            <w:r>
              <w:t>Characteristics</w:t>
            </w:r>
          </w:p>
        </w:tc>
        <w:tc>
          <w:tcPr>
            <w:tcW w:w="2628" w:type="dxa"/>
          </w:tcPr>
          <w:p w14:paraId="4001FDF5" w14:textId="77777777" w:rsidR="00B0671A" w:rsidRDefault="00AC618B">
            <w:r>
              <w:t>Characteristics</w:t>
            </w:r>
          </w:p>
        </w:tc>
        <w:tc>
          <w:tcPr>
            <w:tcW w:w="2628" w:type="dxa"/>
          </w:tcPr>
          <w:p w14:paraId="4F9561E7" w14:textId="77777777" w:rsidR="00B0671A" w:rsidRDefault="00AC618B">
            <w:r>
              <w:t>Characteristics</w:t>
            </w:r>
          </w:p>
        </w:tc>
        <w:tc>
          <w:tcPr>
            <w:tcW w:w="2628" w:type="dxa"/>
          </w:tcPr>
          <w:p w14:paraId="7CE78DB9" w14:textId="77777777" w:rsidR="00B0671A" w:rsidRDefault="00AC618B">
            <w:r>
              <w:t>Characteristics</w:t>
            </w:r>
          </w:p>
        </w:tc>
      </w:tr>
      <w:tr w:rsidR="00B0671A" w14:paraId="71F0930F" w14:textId="77777777">
        <w:tc>
          <w:tcPr>
            <w:tcW w:w="2628" w:type="dxa"/>
          </w:tcPr>
          <w:p w14:paraId="01E1C3A2" w14:textId="77777777" w:rsidR="00B0671A" w:rsidRDefault="00AC618B">
            <w:r>
              <w:t>Scoring</w:t>
            </w:r>
          </w:p>
        </w:tc>
        <w:tc>
          <w:tcPr>
            <w:tcW w:w="2628" w:type="dxa"/>
          </w:tcPr>
          <w:p w14:paraId="1B3BE288" w14:textId="77777777" w:rsidR="00B0671A" w:rsidRDefault="00AC618B">
            <w:r>
              <w:t>Proportion.</w:t>
            </w:r>
          </w:p>
        </w:tc>
        <w:tc>
          <w:tcPr>
            <w:tcW w:w="2628" w:type="dxa"/>
          </w:tcPr>
          <w:p w14:paraId="72799025" w14:textId="77777777" w:rsidR="00B0671A" w:rsidRDefault="00AC618B">
            <w:r>
              <w:t>Proportion.</w:t>
            </w:r>
          </w:p>
        </w:tc>
        <w:tc>
          <w:tcPr>
            <w:tcW w:w="2628" w:type="dxa"/>
          </w:tcPr>
          <w:p w14:paraId="12B299AF" w14:textId="77777777" w:rsidR="00B0671A" w:rsidRDefault="00AC618B">
            <w:r>
              <w:t>Proportion.</w:t>
            </w:r>
          </w:p>
        </w:tc>
      </w:tr>
      <w:tr w:rsidR="00B0671A" w14:paraId="5AEA5DFF" w14:textId="77777777">
        <w:tc>
          <w:tcPr>
            <w:tcW w:w="2628" w:type="dxa"/>
          </w:tcPr>
          <w:p w14:paraId="4021286E" w14:textId="77777777" w:rsidR="00B0671A" w:rsidRDefault="00AC618B">
            <w:r>
              <w:t>Type</w:t>
            </w:r>
          </w:p>
        </w:tc>
        <w:tc>
          <w:tcPr>
            <w:tcW w:w="2628" w:type="dxa"/>
          </w:tcPr>
          <w:p w14:paraId="14F7C69F" w14:textId="77777777" w:rsidR="00B0671A" w:rsidRDefault="00AC618B">
            <w:r>
              <w:t>Process.</w:t>
            </w:r>
          </w:p>
        </w:tc>
        <w:tc>
          <w:tcPr>
            <w:tcW w:w="2628" w:type="dxa"/>
          </w:tcPr>
          <w:p w14:paraId="43FEACB2" w14:textId="77777777" w:rsidR="00B0671A" w:rsidRDefault="00AC618B">
            <w:r>
              <w:t>Process.</w:t>
            </w:r>
          </w:p>
        </w:tc>
        <w:tc>
          <w:tcPr>
            <w:tcW w:w="2628" w:type="dxa"/>
          </w:tcPr>
          <w:p w14:paraId="532AF5C0" w14:textId="77777777" w:rsidR="00B0671A" w:rsidRDefault="00AC618B">
            <w:r>
              <w:t>Process.</w:t>
            </w:r>
          </w:p>
        </w:tc>
      </w:tr>
      <w:tr w:rsidR="00B0671A" w14:paraId="25C209F0" w14:textId="77777777">
        <w:tc>
          <w:tcPr>
            <w:tcW w:w="2628" w:type="dxa"/>
          </w:tcPr>
          <w:p w14:paraId="2F48DA4B" w14:textId="77777777" w:rsidR="00B0671A" w:rsidRDefault="00AC618B">
            <w:r>
              <w:t>Product lines</w:t>
            </w:r>
          </w:p>
        </w:tc>
        <w:tc>
          <w:tcPr>
            <w:tcW w:w="2628" w:type="dxa"/>
          </w:tcPr>
          <w:p w14:paraId="0F25EFC5" w14:textId="77777777" w:rsidR="00B0671A" w:rsidRDefault="00AC618B">
            <w:r>
              <w:t>Commercial.</w:t>
            </w:r>
            <w:r>
              <w:br/>
              <w:t>Medicaid.</w:t>
            </w:r>
            <w:r>
              <w:br/>
              <w:t>Medicare.</w:t>
            </w:r>
          </w:p>
        </w:tc>
        <w:tc>
          <w:tcPr>
            <w:tcW w:w="2628" w:type="dxa"/>
          </w:tcPr>
          <w:p w14:paraId="43A6C59B" w14:textId="77777777" w:rsidR="00B0671A" w:rsidRDefault="00AC618B">
            <w:r>
              <w:t>Commercial.</w:t>
            </w:r>
            <w:r>
              <w:br/>
              <w:t>Medicaid.</w:t>
            </w:r>
            <w:r>
              <w:br/>
              <w:t>Medicare.</w:t>
            </w:r>
          </w:p>
        </w:tc>
        <w:tc>
          <w:tcPr>
            <w:tcW w:w="2628" w:type="dxa"/>
          </w:tcPr>
          <w:p w14:paraId="2FA8C432" w14:textId="77777777" w:rsidR="00B0671A" w:rsidRDefault="00AC618B">
            <w:r>
              <w:t>Commercial.</w:t>
            </w:r>
            <w:r>
              <w:br/>
              <w:t>Medicaid.</w:t>
            </w:r>
            <w:r>
              <w:br/>
              <w:t>Medicare.</w:t>
            </w:r>
          </w:p>
        </w:tc>
      </w:tr>
      <w:tr w:rsidR="00B0671A" w14:paraId="1A928C35" w14:textId="77777777">
        <w:tc>
          <w:tcPr>
            <w:tcW w:w="2628" w:type="dxa"/>
          </w:tcPr>
          <w:p w14:paraId="608C38D5" w14:textId="77777777" w:rsidR="00B0671A" w:rsidRDefault="00AC618B">
            <w:r>
              <w:lastRenderedPageBreak/>
              <w:t>Stratifications</w:t>
            </w:r>
          </w:p>
        </w:tc>
        <w:tc>
          <w:tcPr>
            <w:tcW w:w="2628" w:type="dxa"/>
          </w:tcPr>
          <w:p w14:paraId="4D5BA28B" w14:textId="77777777" w:rsidR="00B0671A" w:rsidRDefault="00AC618B">
            <w:r>
              <w:t>Age as of the last day of the measurement period.</w:t>
            </w:r>
            <w:r>
              <w:br/>
              <w:t>46–50 years.</w:t>
            </w:r>
            <w:r>
              <w:br/>
              <w:t>51–75 years.</w:t>
            </w:r>
            <w:r>
              <w:br/>
              <w:t>Race. (Refer to General Guideline: Race and Ethnicity Stratification.)</w:t>
            </w:r>
            <w:r>
              <w:br/>
              <w:t>American Indian or Alaska Native.</w:t>
            </w:r>
            <w:r>
              <w:br/>
              <w:t>Asian.</w:t>
            </w:r>
            <w:r>
              <w:br/>
              <w:t>Black or African American.</w:t>
            </w:r>
            <w:r>
              <w:br/>
              <w:t>Middle Eastern or North African.</w:t>
            </w:r>
          </w:p>
        </w:tc>
        <w:tc>
          <w:tcPr>
            <w:tcW w:w="2628" w:type="dxa"/>
          </w:tcPr>
          <w:p w14:paraId="17367936" w14:textId="77777777" w:rsidR="00B0671A" w:rsidRDefault="00AC618B">
            <w:r>
              <w:t>Age as of the last day of the measurement period.</w:t>
            </w:r>
            <w:r>
              <w:br/>
              <w:t>46–50 years.</w:t>
            </w:r>
            <w:r>
              <w:br/>
              <w:t>51–75 years.</w:t>
            </w:r>
            <w:r>
              <w:br/>
              <w:t>Race. (Refer to General Guideline: Race and Ethnicity Stratification.)</w:t>
            </w:r>
            <w:r>
              <w:br/>
              <w:t>American Indian or Alaska Native.</w:t>
            </w:r>
            <w:r>
              <w:br/>
              <w:t>Asian.</w:t>
            </w:r>
            <w:r>
              <w:br/>
              <w:t>Black or African American.</w:t>
            </w:r>
            <w:r>
              <w:br/>
              <w:t>Middle Eastern or North African.</w:t>
            </w:r>
          </w:p>
        </w:tc>
        <w:tc>
          <w:tcPr>
            <w:tcW w:w="2628" w:type="dxa"/>
          </w:tcPr>
          <w:p w14:paraId="6780ACB2" w14:textId="77777777" w:rsidR="00B0671A" w:rsidRDefault="00AC618B">
            <w:r>
              <w:t>Age as of the last day of the measurement period.</w:t>
            </w:r>
            <w:r>
              <w:br/>
              <w:t>46–50 years.</w:t>
            </w:r>
            <w:r>
              <w:br/>
              <w:t>51–75 years.</w:t>
            </w:r>
            <w:r>
              <w:br/>
              <w:t>Race. (Refer to General Guideline: Race and Ethnicity Stratification.)</w:t>
            </w:r>
            <w:r>
              <w:br/>
              <w:t>American Indian or Alaska Native.</w:t>
            </w:r>
            <w:r>
              <w:br/>
              <w:t>Asian.</w:t>
            </w:r>
            <w:r>
              <w:br/>
              <w:t>Black or African American.</w:t>
            </w:r>
            <w:r>
              <w:br/>
              <w:t>Middle Eastern or North African.</w:t>
            </w:r>
          </w:p>
        </w:tc>
      </w:tr>
      <w:tr w:rsidR="00B0671A" w14:paraId="4450FD21" w14:textId="77777777">
        <w:tc>
          <w:tcPr>
            <w:tcW w:w="2628" w:type="dxa"/>
          </w:tcPr>
          <w:p w14:paraId="41C8F396" w14:textId="77777777" w:rsidR="00B0671A" w:rsidRDefault="00B0671A"/>
        </w:tc>
        <w:tc>
          <w:tcPr>
            <w:tcW w:w="2628" w:type="dxa"/>
          </w:tcPr>
          <w:p w14:paraId="63FB007B" w14:textId="77777777" w:rsidR="00B0671A" w:rsidRDefault="00AC618B">
            <w:r>
              <w:t>Native Hawaiian or Pacific Islander.</w:t>
            </w:r>
            <w:r>
              <w:br/>
              <w:t>White.</w:t>
            </w:r>
            <w:r>
              <w:br/>
              <w:t>Some Other Race.</w:t>
            </w:r>
            <w:r>
              <w:br/>
              <w:t>Two or More Races.</w:t>
            </w:r>
            <w:r>
              <w:br/>
              <w:t>Asked But No Answer.</w:t>
            </w:r>
            <w:r>
              <w:br/>
              <w:t>Unknown.</w:t>
            </w:r>
            <w:r>
              <w:br/>
              <w:t>Ethnicity. (Refer to General Guideline: Race and Ethnicity Stratification.)</w:t>
            </w:r>
            <w:r>
              <w:br/>
              <w:t>Hispanic or Latino.</w:t>
            </w:r>
            <w:r>
              <w:br/>
              <w:t>Not Hispanic or Latino.</w:t>
            </w:r>
            <w:r>
              <w:br/>
              <w:t>Asked But No Answer.</w:t>
            </w:r>
            <w:r>
              <w:br/>
              <w:t>Unknown.</w:t>
            </w:r>
            <w:r>
              <w:br/>
              <w:t xml:space="preserve">SES (Medicare only). (Refer to General Guideline: Medicare Socioeconomic Status Stratification.)  </w:t>
            </w:r>
            <w:r>
              <w:br/>
              <w:t>Non-LIS/DE, Nondisability.</w:t>
            </w:r>
            <w:r>
              <w:br/>
              <w:t>LIS/DE.</w:t>
            </w:r>
            <w:r>
              <w:br/>
              <w:t>Disability.</w:t>
            </w:r>
            <w:r>
              <w:br/>
              <w:t xml:space="preserve">LIS/DE and Disability. </w:t>
            </w:r>
            <w:r>
              <w:br/>
              <w:t>Other.</w:t>
            </w:r>
            <w:r>
              <w:br/>
              <w:t>Unknown.</w:t>
            </w:r>
          </w:p>
        </w:tc>
        <w:tc>
          <w:tcPr>
            <w:tcW w:w="2628" w:type="dxa"/>
          </w:tcPr>
          <w:p w14:paraId="1A8F26F2" w14:textId="77777777" w:rsidR="00B0671A" w:rsidRDefault="00AC618B">
            <w:r>
              <w:t>Native Hawaiian or Pacific Islander.</w:t>
            </w:r>
            <w:r>
              <w:br/>
              <w:t>White.</w:t>
            </w:r>
            <w:r>
              <w:br/>
              <w:t>Some Other Race.</w:t>
            </w:r>
            <w:r>
              <w:br/>
              <w:t>Two or More Races.</w:t>
            </w:r>
            <w:r>
              <w:br/>
              <w:t>Asked But No Answer.</w:t>
            </w:r>
            <w:r>
              <w:br/>
              <w:t>Unknown.</w:t>
            </w:r>
            <w:r>
              <w:br/>
              <w:t>Ethnicity. (Refer to General Guideline: Race and Ethnicity Stratification.)</w:t>
            </w:r>
            <w:r>
              <w:br/>
              <w:t>Hispanic or Latino.</w:t>
            </w:r>
            <w:r>
              <w:br/>
              <w:t>Not Hispanic or Latino.</w:t>
            </w:r>
            <w:r>
              <w:br/>
              <w:t>Asked But No Answer.</w:t>
            </w:r>
            <w:r>
              <w:br/>
              <w:t>Unknown.</w:t>
            </w:r>
            <w:r>
              <w:br/>
              <w:t xml:space="preserve">SES (Medicare only). (Refer to General Guideline: Medicare Socioeconomic Status Stratification.)  </w:t>
            </w:r>
            <w:r>
              <w:br/>
              <w:t>Non-LIS/DE, Nondisability.</w:t>
            </w:r>
            <w:r>
              <w:br/>
              <w:t>LIS/DE.</w:t>
            </w:r>
            <w:r>
              <w:br/>
              <w:t>Disability.</w:t>
            </w:r>
            <w:r>
              <w:br/>
              <w:t xml:space="preserve">LIS/DE and Disability. </w:t>
            </w:r>
            <w:r>
              <w:br/>
              <w:t>Other.</w:t>
            </w:r>
            <w:r>
              <w:br/>
              <w:t>Unknown.</w:t>
            </w:r>
          </w:p>
        </w:tc>
        <w:tc>
          <w:tcPr>
            <w:tcW w:w="2628" w:type="dxa"/>
          </w:tcPr>
          <w:p w14:paraId="3EA01ED5" w14:textId="77777777" w:rsidR="00B0671A" w:rsidRDefault="00AC618B">
            <w:r>
              <w:t>Native Hawaiian or Pacific Islander.</w:t>
            </w:r>
            <w:r>
              <w:br/>
              <w:t>White.</w:t>
            </w:r>
            <w:r>
              <w:br/>
              <w:t>Some Other Race.</w:t>
            </w:r>
            <w:r>
              <w:br/>
              <w:t>Two or More Races.</w:t>
            </w:r>
            <w:r>
              <w:br/>
              <w:t>Asked But No Answer.</w:t>
            </w:r>
            <w:r>
              <w:br/>
              <w:t>Unknown.</w:t>
            </w:r>
            <w:r>
              <w:br/>
              <w:t>Ethnicity. (Refer to General Guideline: Race and Ethnicity Stratification.)</w:t>
            </w:r>
            <w:r>
              <w:br/>
              <w:t>Hispanic or Latino.</w:t>
            </w:r>
            <w:r>
              <w:br/>
              <w:t>Not Hispanic or Latino.</w:t>
            </w:r>
            <w:r>
              <w:br/>
              <w:t>Asked But No Answer.</w:t>
            </w:r>
            <w:r>
              <w:br/>
              <w:t>Unknown.</w:t>
            </w:r>
            <w:r>
              <w:br/>
              <w:t xml:space="preserve">SES (Medicare only). (Refer to General Guideline: Medicare Socioeconomic Status Stratification.)  </w:t>
            </w:r>
            <w:r>
              <w:br/>
              <w:t>Non-LIS/DE, Nondisability.</w:t>
            </w:r>
            <w:r>
              <w:br/>
              <w:t>LIS/DE.</w:t>
            </w:r>
            <w:r>
              <w:br/>
              <w:t>Disability.</w:t>
            </w:r>
            <w:r>
              <w:br/>
              <w:t xml:space="preserve">LIS/DE and Disability. </w:t>
            </w:r>
            <w:r>
              <w:br/>
              <w:t>Other.</w:t>
            </w:r>
            <w:r>
              <w:br/>
              <w:t>Unknown.</w:t>
            </w:r>
          </w:p>
        </w:tc>
      </w:tr>
      <w:tr w:rsidR="00B0671A" w14:paraId="6F9FDF3E" w14:textId="77777777">
        <w:tc>
          <w:tcPr>
            <w:tcW w:w="2628" w:type="dxa"/>
          </w:tcPr>
          <w:p w14:paraId="5DB9C692" w14:textId="77777777" w:rsidR="00B0671A" w:rsidRDefault="00AC618B">
            <w:r>
              <w:t>Risk adjustment</w:t>
            </w:r>
          </w:p>
        </w:tc>
        <w:tc>
          <w:tcPr>
            <w:tcW w:w="2628" w:type="dxa"/>
          </w:tcPr>
          <w:p w14:paraId="57475429" w14:textId="77777777" w:rsidR="00B0671A" w:rsidRDefault="00AC618B">
            <w:r>
              <w:t>None.</w:t>
            </w:r>
          </w:p>
        </w:tc>
        <w:tc>
          <w:tcPr>
            <w:tcW w:w="2628" w:type="dxa"/>
          </w:tcPr>
          <w:p w14:paraId="0BC69130" w14:textId="77777777" w:rsidR="00B0671A" w:rsidRDefault="00AC618B">
            <w:r>
              <w:t>None.</w:t>
            </w:r>
          </w:p>
        </w:tc>
        <w:tc>
          <w:tcPr>
            <w:tcW w:w="2628" w:type="dxa"/>
          </w:tcPr>
          <w:p w14:paraId="12EA8A59" w14:textId="77777777" w:rsidR="00B0671A" w:rsidRDefault="00AC618B">
            <w:r>
              <w:t>None.</w:t>
            </w:r>
          </w:p>
        </w:tc>
      </w:tr>
      <w:tr w:rsidR="00B0671A" w14:paraId="536025AD" w14:textId="77777777">
        <w:tc>
          <w:tcPr>
            <w:tcW w:w="2628" w:type="dxa"/>
          </w:tcPr>
          <w:p w14:paraId="30E498F5" w14:textId="77777777" w:rsidR="00B0671A" w:rsidRDefault="00AC618B">
            <w:r>
              <w:t>Improvement notation</w:t>
            </w:r>
          </w:p>
        </w:tc>
        <w:tc>
          <w:tcPr>
            <w:tcW w:w="2628" w:type="dxa"/>
          </w:tcPr>
          <w:p w14:paraId="1A963FEB" w14:textId="77777777" w:rsidR="00B0671A" w:rsidRDefault="00AC618B">
            <w:r>
              <w:t>Increased score indicates improvement.</w:t>
            </w:r>
          </w:p>
        </w:tc>
        <w:tc>
          <w:tcPr>
            <w:tcW w:w="2628" w:type="dxa"/>
          </w:tcPr>
          <w:p w14:paraId="0B39BFE1" w14:textId="77777777" w:rsidR="00B0671A" w:rsidRDefault="00AC618B">
            <w:r>
              <w:t>Increased score indicates improvement.</w:t>
            </w:r>
          </w:p>
        </w:tc>
        <w:tc>
          <w:tcPr>
            <w:tcW w:w="2628" w:type="dxa"/>
          </w:tcPr>
          <w:p w14:paraId="1E256BA1" w14:textId="77777777" w:rsidR="00B0671A" w:rsidRDefault="00AC618B">
            <w:r>
              <w:t>Increased score indicates improvement.</w:t>
            </w:r>
          </w:p>
        </w:tc>
      </w:tr>
      <w:tr w:rsidR="00B0671A" w14:paraId="3CF12BF6" w14:textId="77777777">
        <w:tc>
          <w:tcPr>
            <w:tcW w:w="2628" w:type="dxa"/>
          </w:tcPr>
          <w:p w14:paraId="71BA98A5" w14:textId="77777777" w:rsidR="00B0671A" w:rsidRDefault="00AC618B">
            <w:r>
              <w:t>Guidance</w:t>
            </w:r>
          </w:p>
        </w:tc>
        <w:tc>
          <w:tcPr>
            <w:tcW w:w="2628" w:type="dxa"/>
          </w:tcPr>
          <w:p w14:paraId="41BFAAD8" w14:textId="77777777" w:rsidR="00B0671A" w:rsidRDefault="00AC618B">
            <w:r>
              <w:t>Data collection methodology: ECDS. Refer to General Guideline: Data Collection Methods for additional information.</w:t>
            </w:r>
            <w:r>
              <w:br/>
              <w:t xml:space="preserve">Date specificity: Dates must be specific enough to determine the event occurred in the period being measured. </w:t>
            </w:r>
            <w:r>
              <w:br/>
              <w:t>Which services count? When using claims, include all paid, suspended, pending and denied claims.</w:t>
            </w:r>
          </w:p>
        </w:tc>
        <w:tc>
          <w:tcPr>
            <w:tcW w:w="2628" w:type="dxa"/>
          </w:tcPr>
          <w:p w14:paraId="0871A55D" w14:textId="77777777" w:rsidR="00B0671A" w:rsidRDefault="00AC618B">
            <w:r>
              <w:t>Data collection methodology: ECDS. Refer to General Guideline: Data Collection Methods for additional information.</w:t>
            </w:r>
            <w:r>
              <w:br/>
              <w:t xml:space="preserve">Date specificity: Dates must be specific enough to determine the event occurred in the period being measured. </w:t>
            </w:r>
            <w:r>
              <w:br/>
              <w:t>Which services count? When using claims, include all paid, suspended, pending and denied claims.</w:t>
            </w:r>
          </w:p>
        </w:tc>
        <w:tc>
          <w:tcPr>
            <w:tcW w:w="2628" w:type="dxa"/>
          </w:tcPr>
          <w:p w14:paraId="05A62797" w14:textId="77777777" w:rsidR="00B0671A" w:rsidRDefault="00AC618B">
            <w:r>
              <w:t>Data collection methodology: ECDS. Refer to General Guideline: Data Collection Methods for additional information.</w:t>
            </w:r>
            <w:r>
              <w:br/>
              <w:t xml:space="preserve">Date specificity: Dates must be specific enough to determine the event occurred in the period being measured. </w:t>
            </w:r>
            <w:r>
              <w:br/>
              <w:t>Which services count? When using claims, include all paid, suspended, pending and denied claims.</w:t>
            </w:r>
          </w:p>
        </w:tc>
      </w:tr>
      <w:tr w:rsidR="00B0671A" w14:paraId="0C56ACE6" w14:textId="77777777">
        <w:tc>
          <w:tcPr>
            <w:tcW w:w="2628" w:type="dxa"/>
          </w:tcPr>
          <w:p w14:paraId="0C4A515B" w14:textId="77777777" w:rsidR="00B0671A" w:rsidRDefault="00AC618B">
            <w:r>
              <w:t>Initial population</w:t>
            </w:r>
          </w:p>
        </w:tc>
        <w:tc>
          <w:tcPr>
            <w:tcW w:w="2628" w:type="dxa"/>
          </w:tcPr>
          <w:p w14:paraId="2691BD4F" w14:textId="77777777" w:rsidR="00B0671A" w:rsidRDefault="00AC618B">
            <w:r>
              <w:t>Measure item count: Person.</w:t>
            </w:r>
            <w:r>
              <w:br/>
              <w:t>Attribution basis: Enrollment.</w:t>
            </w:r>
            <w:r>
              <w:br/>
              <w:t>Benefits: Medical.</w:t>
            </w:r>
            <w:r>
              <w:br/>
              <w:t>Continuous enrollment: The measurement period and the year prior to the measurement period.</w:t>
            </w:r>
            <w:r>
              <w:br/>
              <w:t xml:space="preserve">Allowable gap: No more than one gap of ≤45 days during each year of the continuous </w:t>
            </w:r>
            <w:r>
              <w:lastRenderedPageBreak/>
              <w:t>enrollment period. No gaps on the last day of the measurement period.</w:t>
            </w:r>
            <w:r>
              <w:br/>
              <w:t>Ages: 46–75 years of age as of the last day of the measurement period.</w:t>
            </w:r>
            <w:r>
              <w:br/>
              <w:t>Event: None.</w:t>
            </w:r>
          </w:p>
        </w:tc>
        <w:tc>
          <w:tcPr>
            <w:tcW w:w="2628" w:type="dxa"/>
          </w:tcPr>
          <w:p w14:paraId="24465A17" w14:textId="77777777" w:rsidR="00B0671A" w:rsidRDefault="00AC618B">
            <w:r>
              <w:lastRenderedPageBreak/>
              <w:t>Measure item count: Person.</w:t>
            </w:r>
            <w:r>
              <w:br/>
              <w:t>Attribution basis: Enrollment.</w:t>
            </w:r>
            <w:r>
              <w:br/>
              <w:t>Benefits: Medical.</w:t>
            </w:r>
            <w:r>
              <w:br/>
              <w:t>Continuous enrollment: The measurement period and the year prior to the measurement period.</w:t>
            </w:r>
            <w:r>
              <w:br/>
              <w:t xml:space="preserve">Allowable gap: No more than one gap of ≤45 days during each year of the continuous </w:t>
            </w:r>
            <w:r>
              <w:lastRenderedPageBreak/>
              <w:t>enrollment period. No gaps on the last day of the measurement period.</w:t>
            </w:r>
            <w:r>
              <w:br/>
              <w:t>Ages: 46–75 years of age as of the last day of the measurement period.</w:t>
            </w:r>
            <w:r>
              <w:br/>
              <w:t>Event: None.</w:t>
            </w:r>
          </w:p>
        </w:tc>
        <w:tc>
          <w:tcPr>
            <w:tcW w:w="2628" w:type="dxa"/>
          </w:tcPr>
          <w:p w14:paraId="69C11D57" w14:textId="77777777" w:rsidR="00B0671A" w:rsidRDefault="00AC618B">
            <w:r>
              <w:lastRenderedPageBreak/>
              <w:t>Measure item count: Person.</w:t>
            </w:r>
            <w:r>
              <w:br/>
              <w:t>Attribution basis: Enrollment.</w:t>
            </w:r>
            <w:r>
              <w:br/>
              <w:t>Benefits: Medical.</w:t>
            </w:r>
            <w:r>
              <w:br/>
              <w:t>Continuous enrollment: The measurement period and the year prior to the measurement period.</w:t>
            </w:r>
            <w:r>
              <w:br/>
              <w:t xml:space="preserve">Allowable gap: No more than one gap of ≤45 days during each year of the continuous </w:t>
            </w:r>
            <w:r>
              <w:lastRenderedPageBreak/>
              <w:t>enrollment period. No gaps on the last day of the measurement period.</w:t>
            </w:r>
            <w:r>
              <w:br/>
              <w:t>Ages: 46–75 years of age as of the last day of the measurement period.</w:t>
            </w:r>
            <w:r>
              <w:br/>
              <w:t>Event: None.</w:t>
            </w:r>
          </w:p>
        </w:tc>
      </w:tr>
      <w:tr w:rsidR="00B0671A" w14:paraId="6CB5EBC3" w14:textId="77777777">
        <w:tc>
          <w:tcPr>
            <w:tcW w:w="2628" w:type="dxa"/>
          </w:tcPr>
          <w:p w14:paraId="4BA9F703" w14:textId="77777777" w:rsidR="00B0671A" w:rsidRDefault="00AC618B">
            <w:r>
              <w:lastRenderedPageBreak/>
              <w:t>Denominator exclusions</w:t>
            </w:r>
          </w:p>
        </w:tc>
        <w:tc>
          <w:tcPr>
            <w:tcW w:w="2628" w:type="dxa"/>
          </w:tcPr>
          <w:p w14:paraId="3BF0028B" w14:textId="77777777" w:rsidR="00B0671A" w:rsidRDefault="00AC618B">
            <w:r>
              <w:t>Persons with a date of death.</w:t>
            </w:r>
            <w:r>
              <w:br/>
              <w:t>Death in the measurement period, identified using data sources determined by the organization. Method and data sources are subject to review during the HEDIS audit.</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r>
              <w:br/>
              <w:t>Pe</w:t>
            </w:r>
            <w:r>
              <w:t>rsons receiving palliative care.</w:t>
            </w:r>
            <w:r>
              <w:br/>
              <w:t xml:space="preserve">Persons receiving palliative care (Palliative Care Assessment Value Set; Palliative Care Encounter Value Set; Palliative Care Intervention Value Set) or who had an encounter for palliative care (ICD-10-CM code Z51.5*) any time during the measurement period. </w:t>
            </w:r>
            <w:r>
              <w:br/>
              <w:t>Medicare enrollees, 66 years of age and older by the last day of the measurement period, in an institutional SNP (I-SNP) or living long-term in an institution (LTI).</w:t>
            </w:r>
            <w:r>
              <w:br/>
              <w:t>Enrolled in an Institutional SNP (I-SNP) any time duri</w:t>
            </w:r>
            <w:r>
              <w:t>ng the measurement period.</w:t>
            </w:r>
            <w:r>
              <w:br/>
              <w:t>Living long-term in an institution any time during the measurement period as identified by the LTI flag in the Monthly Membership Detail Data File. Use the run date of the file to determine if a member had an LTI flag during the measurement period.</w:t>
            </w:r>
            <w:r>
              <w:br/>
              <w:t>Persons 66 years of age or older by the last day of the measurement period, with both frailty and advanced illness.</w:t>
            </w:r>
            <w:r>
              <w:br/>
              <w:t>1.</w:t>
            </w:r>
            <w:r>
              <w:tab/>
              <w:t xml:space="preserve">Frailty. At least two indications of frailty (Frailty </w:t>
            </w:r>
            <w:r>
              <w:lastRenderedPageBreak/>
              <w:t>Device Value Set; Frailty Diagnosis Value Set*; Frailty Encount</w:t>
            </w:r>
            <w:r>
              <w:t>er Value Set; Frailty Symptom Value Set*) with different dates of service during the measurement period.</w:t>
            </w:r>
            <w:r>
              <w:br/>
              <w:t>2.</w:t>
            </w:r>
            <w:r>
              <w:tab/>
              <w:t xml:space="preserve">Advanced illness. Either of the following during the measurement period or the year prior to the measurement period: </w:t>
            </w:r>
            <w:r>
              <w:br/>
              <w:t>Advanced illness (Advanced Illness Value Set*) on at least two different dates of service.</w:t>
            </w:r>
            <w:r>
              <w:br/>
              <w:t>Dispensed dementia medication (Dementia Medications List).</w:t>
            </w:r>
            <w:r>
              <w:br/>
              <w:t>History of colorectal cancer and/or total colectomy.</w:t>
            </w:r>
            <w:r>
              <w:br/>
              <w:t>Colorectal cancer (Colorectal Cancer and History of Colorectal Cancer Value Set*) o</w:t>
            </w:r>
            <w:r>
              <w:t xml:space="preserve">r a total colectomy (Total Colectomy Value Set; SNOMED CT code 119771000119101) any time during the person’s history through the last day of the measurement period. </w:t>
            </w:r>
            <w:r>
              <w:br/>
              <w:t>Coding Guidance</w:t>
            </w:r>
            <w:r>
              <w:br/>
              <w:t>*Do not include laboratory claims (claims with POS code 81).</w:t>
            </w:r>
          </w:p>
        </w:tc>
        <w:tc>
          <w:tcPr>
            <w:tcW w:w="2628" w:type="dxa"/>
          </w:tcPr>
          <w:p w14:paraId="2A23C4A3" w14:textId="77777777" w:rsidR="00B0671A" w:rsidRDefault="00AC618B">
            <w:r>
              <w:lastRenderedPageBreak/>
              <w:t>Persons with a date of death.</w:t>
            </w:r>
            <w:r>
              <w:br/>
              <w:t>Death in the measurement period, identified using data sources determined by the organization. Method and data sources are subject to review during the HEDIS audit.</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r>
              <w:br/>
              <w:t>Pe</w:t>
            </w:r>
            <w:r>
              <w:t>rsons receiving palliative care.</w:t>
            </w:r>
            <w:r>
              <w:br/>
              <w:t xml:space="preserve">Persons receiving palliative care (Palliative Care Assessment Value Set; Palliative Care Encounter Value Set; Palliative Care Intervention Value Set) or who had an encounter for palliative care (ICD-10-CM code Z51.5*) any time during the measurement period. </w:t>
            </w:r>
            <w:r>
              <w:br/>
              <w:t>Medicare enrollees, 66 years of age and older by the last day of the measurement period, in an institutional SNP (I-SNP) or living long-term in an institution (LTI).</w:t>
            </w:r>
            <w:r>
              <w:br/>
              <w:t>Enrolled in an Institutional SNP (I-SNP) any time duri</w:t>
            </w:r>
            <w:r>
              <w:t>ng the measurement period.</w:t>
            </w:r>
            <w:r>
              <w:br/>
              <w:t>Living long-term in an institution any time during the measurement period as identified by the LTI flag in the Monthly Membership Detail Data File. Use the run date of the file to determine if a member had an LTI flag during the measurement period.</w:t>
            </w:r>
            <w:r>
              <w:br/>
              <w:t>Persons 66 years of age or older by the last day of the measurement period, with both frailty and advanced illness.</w:t>
            </w:r>
            <w:r>
              <w:br/>
              <w:t>1.</w:t>
            </w:r>
            <w:r>
              <w:tab/>
              <w:t xml:space="preserve">Frailty. At least two indications of frailty (Frailty </w:t>
            </w:r>
            <w:r>
              <w:lastRenderedPageBreak/>
              <w:t>Device Value Set; Frailty Diagnosis Value Set*; Frailty Encount</w:t>
            </w:r>
            <w:r>
              <w:t>er Value Set; Frailty Symptom Value Set*) with different dates of service during the measurement period.</w:t>
            </w:r>
            <w:r>
              <w:br/>
              <w:t>2.</w:t>
            </w:r>
            <w:r>
              <w:tab/>
              <w:t xml:space="preserve">Advanced illness. Either of the following during the measurement period or the year prior to the measurement period: </w:t>
            </w:r>
            <w:r>
              <w:br/>
              <w:t>Advanced illness (Advanced Illness Value Set*) on at least two different dates of service.</w:t>
            </w:r>
            <w:r>
              <w:br/>
              <w:t>Dispensed dementia medication (Dementia Medications List).</w:t>
            </w:r>
            <w:r>
              <w:br/>
              <w:t>History of colorectal cancer and/or total colectomy.</w:t>
            </w:r>
            <w:r>
              <w:br/>
              <w:t>Colorectal cancer (Colorectal Cancer and History of Colorectal Cancer Value Set*) o</w:t>
            </w:r>
            <w:r>
              <w:t xml:space="preserve">r a total colectomy (Total Colectomy Value Set; SNOMED CT code 119771000119101) any time during the person’s history through the last day of the measurement period. </w:t>
            </w:r>
            <w:r>
              <w:br/>
              <w:t>Coding Guidance</w:t>
            </w:r>
            <w:r>
              <w:br/>
              <w:t>*Do not include laboratory claims (claims with POS code 81).</w:t>
            </w:r>
          </w:p>
        </w:tc>
        <w:tc>
          <w:tcPr>
            <w:tcW w:w="2628" w:type="dxa"/>
          </w:tcPr>
          <w:p w14:paraId="7CAA0BDC" w14:textId="77777777" w:rsidR="00B0671A" w:rsidRDefault="00AC618B">
            <w:r>
              <w:lastRenderedPageBreak/>
              <w:t>Persons with a date of death.</w:t>
            </w:r>
            <w:r>
              <w:br/>
              <w:t>Death in the measurement period, identified using data sources determined by the organization. Method and data sources are subject to review during the HEDIS audit.</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r>
              <w:br/>
              <w:t>Pe</w:t>
            </w:r>
            <w:r>
              <w:t>rsons receiving palliative care.</w:t>
            </w:r>
            <w:r>
              <w:br/>
              <w:t xml:space="preserve">Persons receiving palliative care (Palliative Care Assessment Value Set; Palliative Care Encounter Value Set; Palliative Care Intervention Value Set) or who had an encounter for palliative care (ICD-10-CM code Z51.5*) any time during the measurement period. </w:t>
            </w:r>
            <w:r>
              <w:br/>
              <w:t>Medicare enrollees, 66 years of age and older by the last day of the measurement period, in an institutional SNP (I-SNP) or living long-term in an institution (LTI).</w:t>
            </w:r>
            <w:r>
              <w:br/>
              <w:t>Enrolled in an Institutional SNP (I-SNP) any time duri</w:t>
            </w:r>
            <w:r>
              <w:t>ng the measurement period.</w:t>
            </w:r>
            <w:r>
              <w:br/>
              <w:t>Living long-term in an institution any time during the measurement period as identified by the LTI flag in the Monthly Membership Detail Data File. Use the run date of the file to determine if a member had an LTI flag during the measurement period.</w:t>
            </w:r>
            <w:r>
              <w:br/>
              <w:t>Persons 66 years of age or older by the last day of the measurement period, with both frailty and advanced illness.</w:t>
            </w:r>
            <w:r>
              <w:br/>
              <w:t>1.</w:t>
            </w:r>
            <w:r>
              <w:tab/>
              <w:t xml:space="preserve">Frailty. At least two indications of frailty (Frailty </w:t>
            </w:r>
            <w:r>
              <w:lastRenderedPageBreak/>
              <w:t>Device Value Set; Frailty Diagnosis Value Set*; Frailty Encount</w:t>
            </w:r>
            <w:r>
              <w:t>er Value Set; Frailty Symptom Value Set*) with different dates of service during the measurement period.</w:t>
            </w:r>
            <w:r>
              <w:br/>
              <w:t>2.</w:t>
            </w:r>
            <w:r>
              <w:tab/>
              <w:t xml:space="preserve">Advanced illness. Either of the following during the measurement period or the year prior to the measurement period: </w:t>
            </w:r>
            <w:r>
              <w:br/>
              <w:t>Advanced illness (Advanced Illness Value Set*) on at least two different dates of service.</w:t>
            </w:r>
            <w:r>
              <w:br/>
              <w:t>Dispensed dementia medication (Dementia Medications List).</w:t>
            </w:r>
            <w:r>
              <w:br/>
              <w:t>History of colorectal cancer and/or total colectomy.</w:t>
            </w:r>
            <w:r>
              <w:br/>
              <w:t>Colorectal cancer (Colorectal Cancer and History of Colorectal Cancer Value Set*) o</w:t>
            </w:r>
            <w:r>
              <w:t xml:space="preserve">r a total colectomy (Total Colectomy Value Set; SNOMED CT code 119771000119101) any time during the person’s history through the last day of the measurement period. </w:t>
            </w:r>
            <w:r>
              <w:br/>
              <w:t>Coding Guidance</w:t>
            </w:r>
            <w:r>
              <w:br/>
              <w:t>*Do not include laboratory claims (claims with POS code 81).</w:t>
            </w:r>
          </w:p>
        </w:tc>
      </w:tr>
      <w:tr w:rsidR="00B0671A" w14:paraId="30509865" w14:textId="77777777">
        <w:tc>
          <w:tcPr>
            <w:tcW w:w="2628" w:type="dxa"/>
          </w:tcPr>
          <w:p w14:paraId="0CA591CF" w14:textId="77777777" w:rsidR="00B0671A" w:rsidRDefault="00AC618B">
            <w:r>
              <w:lastRenderedPageBreak/>
              <w:t>Denominator</w:t>
            </w:r>
          </w:p>
        </w:tc>
        <w:tc>
          <w:tcPr>
            <w:tcW w:w="2628" w:type="dxa"/>
          </w:tcPr>
          <w:p w14:paraId="71AED31B" w14:textId="77777777" w:rsidR="00B0671A" w:rsidRDefault="00AC618B">
            <w:r>
              <w:t>The initial population minus denominator exclusions.</w:t>
            </w:r>
          </w:p>
        </w:tc>
        <w:tc>
          <w:tcPr>
            <w:tcW w:w="2628" w:type="dxa"/>
          </w:tcPr>
          <w:p w14:paraId="3E24CD82" w14:textId="77777777" w:rsidR="00B0671A" w:rsidRDefault="00AC618B">
            <w:r>
              <w:t>The initial population minus denominator exclusions.</w:t>
            </w:r>
          </w:p>
        </w:tc>
        <w:tc>
          <w:tcPr>
            <w:tcW w:w="2628" w:type="dxa"/>
          </w:tcPr>
          <w:p w14:paraId="10E72B11" w14:textId="77777777" w:rsidR="00B0671A" w:rsidRDefault="00AC618B">
            <w:r>
              <w:t>The initial population minus denominator exclusions.</w:t>
            </w:r>
          </w:p>
        </w:tc>
      </w:tr>
    </w:tbl>
    <w:p w14:paraId="21C87F3F" w14:textId="77777777" w:rsidR="00B0671A" w:rsidRDefault="00AC618B">
      <w:r>
        <w:t>Source Table 2</w:t>
      </w:r>
    </w:p>
    <w:tbl>
      <w:tblPr>
        <w:tblStyle w:val="TableGrid"/>
        <w:tblW w:w="0" w:type="auto"/>
        <w:tblLook w:val="04A0" w:firstRow="1" w:lastRow="0" w:firstColumn="1" w:lastColumn="0" w:noHBand="0" w:noVBand="1"/>
      </w:tblPr>
      <w:tblGrid>
        <w:gridCol w:w="5251"/>
        <w:gridCol w:w="5251"/>
      </w:tblGrid>
      <w:tr w:rsidR="00B0671A" w14:paraId="4D017060" w14:textId="77777777">
        <w:tc>
          <w:tcPr>
            <w:tcW w:w="5256" w:type="dxa"/>
          </w:tcPr>
          <w:p w14:paraId="0FF780C7" w14:textId="77777777" w:rsidR="00B0671A" w:rsidRDefault="00AC618B">
            <w:r>
              <w:t>Numerator</w:t>
            </w:r>
          </w:p>
        </w:tc>
        <w:tc>
          <w:tcPr>
            <w:tcW w:w="5256" w:type="dxa"/>
          </w:tcPr>
          <w:p w14:paraId="6F3A3D49" w14:textId="77777777" w:rsidR="00B0671A" w:rsidRDefault="00AC618B">
            <w:r>
              <w:t>Persons with one or more screenings for colorectal cancer.</w:t>
            </w:r>
            <w:r>
              <w:br/>
              <w:t>Any of the following meet criteria:</w:t>
            </w:r>
            <w:r>
              <w:br/>
              <w:t>Fecal occult blood test (FOBT Lab Test Value Set; FOBT Test Result or Finding Value Set) during the measurement period. For administrative data, assume the required number of samples were returned, regardless of FOBT type.</w:t>
            </w:r>
            <w:r>
              <w:br/>
              <w:t xml:space="preserve">Stool DNA (sDNA) with FIT test (sDNA FIT Lab Test Value Set; SNOMED CT code 708699002) during the measurement period or the </w:t>
            </w:r>
            <w:r>
              <w:br/>
              <w:t>2 years prior to the measurement period.</w:t>
            </w:r>
            <w:r>
              <w:br/>
              <w:t>Flexible sigmoidoscopy (Flexible Sigmoidoscopy Value Set; SNOMED CT code 841000119107)</w:t>
            </w:r>
            <w:r>
              <w:t xml:space="preserve"> during the measurement period or the 4 years prior to the measurement period.</w:t>
            </w:r>
            <w:r>
              <w:br/>
              <w:t>CT colonography (CT Colonography Value Set) during the measurement period or the 4 years prior to the measurement period.</w:t>
            </w:r>
            <w:r>
              <w:br/>
              <w:t>Colonoscopy (Colonoscopy Value Set; SNOMED CT code 851000119109) during the measurement period or the 9 years prior to the measurement period.</w:t>
            </w:r>
          </w:p>
        </w:tc>
      </w:tr>
      <w:tr w:rsidR="00B0671A" w14:paraId="103DAA34" w14:textId="77777777">
        <w:tc>
          <w:tcPr>
            <w:tcW w:w="5256" w:type="dxa"/>
          </w:tcPr>
          <w:p w14:paraId="4F9A5921" w14:textId="77777777" w:rsidR="00B0671A" w:rsidRDefault="00AC618B">
            <w:r>
              <w:t>Summary of changes</w:t>
            </w:r>
          </w:p>
        </w:tc>
        <w:tc>
          <w:tcPr>
            <w:tcW w:w="5256" w:type="dxa"/>
          </w:tcPr>
          <w:p w14:paraId="0509A428" w14:textId="77777777" w:rsidR="00B0671A" w:rsidRDefault="00AC618B">
            <w:r>
              <w:t>Updated the race and ethnicity stratification categories to align with OMB SPD 15 2024.</w:t>
            </w:r>
            <w:r>
              <w:br/>
              <w:t xml:space="preserve">Removed the definitions of “participation” and “participation period.” </w:t>
            </w:r>
            <w:r>
              <w:br/>
              <w:t xml:space="preserve">Removed the SSoR data elements from the data elements tables. </w:t>
            </w:r>
            <w:r>
              <w:br/>
            </w:r>
            <w:r>
              <w:lastRenderedPageBreak/>
              <w:t>Added instructions on allowable adjustments to the race and ethnicity and SES stratifications.</w:t>
            </w:r>
          </w:p>
        </w:tc>
      </w:tr>
      <w:tr w:rsidR="00B0671A" w14:paraId="1DADDF14" w14:textId="77777777">
        <w:tc>
          <w:tcPr>
            <w:tcW w:w="5256" w:type="dxa"/>
          </w:tcPr>
          <w:p w14:paraId="567AF441" w14:textId="77777777" w:rsidR="00B0671A" w:rsidRDefault="00AC618B">
            <w:r>
              <w:lastRenderedPageBreak/>
              <w:t>Data element tables</w:t>
            </w:r>
          </w:p>
        </w:tc>
        <w:tc>
          <w:tcPr>
            <w:tcW w:w="5256" w:type="dxa"/>
          </w:tcPr>
          <w:p w14:paraId="11F513B6" w14:textId="77777777" w:rsidR="00B0671A" w:rsidRDefault="00AC618B">
            <w:r>
              <w:t xml:space="preserve">Organizations that submit HEDIS data to NCQA must provide the following data elements. </w:t>
            </w:r>
            <w:r>
              <w:br/>
              <w:t>Table COL-E-A-1/2/3: Metadata Elements for Colorectal Cancer Screening</w:t>
            </w:r>
            <w:r>
              <w:br/>
              <w:t>Table COL-E-B-3: Data Elements for Colorectal Cancer Screening: SES Stratifications</w:t>
            </w:r>
          </w:p>
        </w:tc>
      </w:tr>
    </w:tbl>
    <w:p w14:paraId="49228F06" w14:textId="77777777" w:rsidR="00B0671A" w:rsidRDefault="00AC618B">
      <w:r>
        <w:t>Source Table 3</w:t>
      </w:r>
    </w:p>
    <w:tbl>
      <w:tblPr>
        <w:tblStyle w:val="TableGrid"/>
        <w:tblW w:w="0" w:type="auto"/>
        <w:tblLook w:val="04A0" w:firstRow="1" w:lastRow="0" w:firstColumn="1" w:lastColumn="0" w:noHBand="0" w:noVBand="1"/>
      </w:tblPr>
      <w:tblGrid>
        <w:gridCol w:w="5250"/>
        <w:gridCol w:w="5252"/>
      </w:tblGrid>
      <w:tr w:rsidR="00B0671A" w14:paraId="00BF0CF1" w14:textId="77777777">
        <w:tc>
          <w:tcPr>
            <w:tcW w:w="5256" w:type="dxa"/>
          </w:tcPr>
          <w:p w14:paraId="72A3D3EC" w14:textId="77777777" w:rsidR="00B0671A" w:rsidRDefault="00B0671A"/>
        </w:tc>
        <w:tc>
          <w:tcPr>
            <w:tcW w:w="5256" w:type="dxa"/>
          </w:tcPr>
          <w:p w14:paraId="6B77E151" w14:textId="77777777" w:rsidR="00B0671A" w:rsidRDefault="00AC618B">
            <w:r>
              <w:t>Table COL-E-C 1/2/3: Data Elements for Colorectal Cancer Screening: Stratifications by Race</w:t>
            </w:r>
            <w:r>
              <w:br/>
              <w:t>Table COL-E-D-1/2/3: Data Elements for Colorectal Cancer Screening: Stratifications by Ethnicity</w:t>
            </w:r>
          </w:p>
        </w:tc>
      </w:tr>
    </w:tbl>
    <w:p w14:paraId="379422C0" w14:textId="77777777" w:rsidR="00B0671A" w:rsidRDefault="00AC618B">
      <w:r>
        <w:t>Source Table 4</w:t>
      </w:r>
    </w:p>
    <w:tbl>
      <w:tblPr>
        <w:tblStyle w:val="TableGrid"/>
        <w:tblW w:w="0" w:type="auto"/>
        <w:tblLook w:val="04A0" w:firstRow="1" w:lastRow="0" w:firstColumn="1" w:lastColumn="0" w:noHBand="0" w:noVBand="1"/>
      </w:tblPr>
      <w:tblGrid>
        <w:gridCol w:w="5251"/>
        <w:gridCol w:w="5251"/>
      </w:tblGrid>
      <w:tr w:rsidR="00B0671A" w14:paraId="70795B76" w14:textId="77777777">
        <w:tc>
          <w:tcPr>
            <w:tcW w:w="5256" w:type="dxa"/>
          </w:tcPr>
          <w:p w14:paraId="0A37955D" w14:textId="77777777" w:rsidR="00B0671A" w:rsidRDefault="00AC618B">
            <w:r>
              <w:t>Rules for Allowable Adjustments</w:t>
            </w:r>
          </w:p>
        </w:tc>
        <w:tc>
          <w:tcPr>
            <w:tcW w:w="5256" w:type="dxa"/>
          </w:tcPr>
          <w:p w14:paraId="4577535C" w14:textId="77777777" w:rsidR="00B0671A" w:rsidRDefault="00AC618B">
            <w:r>
              <w:t xml:space="preserve">Copyright and use: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r>
              <w:br/>
              <w:t>Adjusted HEDIS measures may not be used for HEDIS health plan reporting.</w:t>
            </w:r>
            <w:r>
              <w:br/>
              <w:t>Adjustments allowed</w:t>
            </w:r>
            <w:r>
              <w:br/>
              <w:t>Product lines. Organizations are not required to use product line criteria; product lines may be combined, and all (or no) product line criteria may be used.</w:t>
            </w:r>
            <w:r>
              <w:br/>
              <w:t>Attribution. Organizations are not required to use enrollment criteria.</w:t>
            </w:r>
            <w:r>
              <w:br/>
              <w:t>Benefits. Organizations are not required to use a benefit.</w:t>
            </w:r>
            <w:r>
              <w:br/>
              <w:t>Other. Organizations may use additional initial population criteria to focus on an area of interest defined by gender, race, ethn</w:t>
            </w:r>
            <w:r>
              <w:t>icity, socioeconomic or sociodemographic characteristics, geographic region or another characteristic.</w:t>
            </w:r>
            <w:r>
              <w:br/>
              <w:t xml:space="preserve">Measurement period adjustments. Organizations may adjust the measurement period. </w:t>
            </w:r>
            <w:r>
              <w:br/>
              <w:t>Stratifications: Race and ethnicity stratification. The race and ethnicity stratification is not required. Organizations may adjust this stratification as needed.</w:t>
            </w:r>
            <w:r>
              <w:br/>
              <w:t xml:space="preserve">Exclusions. Hospice, deceased persons, palliative care, I-SNP, LTI, frailty or advanced illness exclusions are not required. </w:t>
            </w:r>
            <w:r>
              <w:br/>
              <w:t>Telehealth. Services/events that allow</w:t>
            </w:r>
            <w:r>
              <w:t xml:space="preserve">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r>
              <w:br/>
              <w:t>Adjustments allowed with limits</w:t>
            </w:r>
            <w:r>
              <w:br/>
              <w:t xml:space="preserve">Ages. The age determination dates may be changed (e.g., select, “age as of June 30”). The initial population age may be expanded to 45–85 years of age. </w:t>
            </w:r>
            <w:r>
              <w:br/>
              <w:t xml:space="preserve">Socioeconomic stratification. The </w:t>
            </w:r>
            <w:r>
              <w:t>socioeconomic stratification is not required, but if it is applied, no adjustments may be made. </w:t>
            </w:r>
            <w:r>
              <w:br/>
              <w:t>Adjustments not allowed</w:t>
            </w:r>
            <w:r>
              <w:br/>
              <w:t>Exclusions. The colorectal cancer and colectomy exclusions must be applied. Value sets may not be changed.</w:t>
            </w:r>
            <w:r>
              <w:br/>
              <w:t>Numerator. The value sets, direct reference codes and logic may not be changed.</w:t>
            </w:r>
          </w:p>
        </w:tc>
      </w:tr>
    </w:tbl>
    <w:p w14:paraId="0D0B940D" w14:textId="77777777" w:rsidR="00B0671A" w:rsidRDefault="00AC618B">
      <w:r>
        <w:br w:type="page"/>
      </w:r>
    </w:p>
    <w:p w14:paraId="064E7DA3" w14:textId="77777777" w:rsidR="00B0671A" w:rsidRDefault="00AC618B">
      <w:pPr>
        <w:pStyle w:val="Heading1"/>
      </w:pPr>
      <w:r>
        <w:lastRenderedPageBreak/>
        <w:t>Concurrent Use of Opioids and Benzodiazepines (COB)</w:t>
      </w:r>
    </w:p>
    <w:p w14:paraId="100AD432" w14:textId="77777777" w:rsidR="00B0671A" w:rsidRDefault="00AC618B">
      <w:r>
        <w:t>Coverage status: Not in attached HEDIS Volume 2; CMS/PQA Patient Safety measure</w:t>
      </w:r>
    </w:p>
    <w:p w14:paraId="45212537" w14:textId="77777777" w:rsidR="00B0671A" w:rsidRDefault="00AC618B">
      <w:pPr>
        <w:pStyle w:val="Heading2"/>
      </w:pPr>
      <w:r>
        <w:t>A. External Measure Implementation Shell</w:t>
      </w:r>
    </w:p>
    <w:tbl>
      <w:tblPr>
        <w:tblStyle w:val="TableGrid"/>
        <w:tblW w:w="0" w:type="auto"/>
        <w:tblLook w:val="04A0" w:firstRow="1" w:lastRow="0" w:firstColumn="1" w:lastColumn="0" w:noHBand="0" w:noVBand="1"/>
      </w:tblPr>
      <w:tblGrid>
        <w:gridCol w:w="5251"/>
        <w:gridCol w:w="5251"/>
      </w:tblGrid>
      <w:tr w:rsidR="00B0671A" w14:paraId="702FEE3D" w14:textId="77777777">
        <w:tc>
          <w:tcPr>
            <w:tcW w:w="5256" w:type="dxa"/>
          </w:tcPr>
          <w:p w14:paraId="7173D8B4" w14:textId="77777777" w:rsidR="00B0671A" w:rsidRDefault="00AC618B">
            <w:r>
              <w:t>Spec Component</w:t>
            </w:r>
          </w:p>
        </w:tc>
        <w:tc>
          <w:tcPr>
            <w:tcW w:w="5256" w:type="dxa"/>
          </w:tcPr>
          <w:p w14:paraId="4E9F88F1" w14:textId="77777777" w:rsidR="00B0671A" w:rsidRDefault="00AC618B">
            <w:r>
              <w:t>Implementation Detail / Required Official Source</w:t>
            </w:r>
          </w:p>
        </w:tc>
      </w:tr>
      <w:tr w:rsidR="00B0671A" w14:paraId="2894ED5C" w14:textId="77777777">
        <w:tc>
          <w:tcPr>
            <w:tcW w:w="5256" w:type="dxa"/>
          </w:tcPr>
          <w:p w14:paraId="653C03CD" w14:textId="77777777" w:rsidR="00B0671A" w:rsidRDefault="00AC618B">
            <w:r>
              <w:t>Description</w:t>
            </w:r>
          </w:p>
        </w:tc>
        <w:tc>
          <w:tcPr>
            <w:tcW w:w="5256" w:type="dxa"/>
          </w:tcPr>
          <w:p w14:paraId="69F51825" w14:textId="77777777" w:rsidR="00B0671A" w:rsidRDefault="00AC618B">
            <w:r>
              <w:t>Percentage of individuals 18+ with concurrent use of prescription opioids and benzodiazepines during the measurement year; lower rate indicates better performance.</w:t>
            </w:r>
          </w:p>
        </w:tc>
      </w:tr>
      <w:tr w:rsidR="00B0671A" w14:paraId="2835E594" w14:textId="77777777">
        <w:tc>
          <w:tcPr>
            <w:tcW w:w="5256" w:type="dxa"/>
          </w:tcPr>
          <w:p w14:paraId="246CC9B1" w14:textId="77777777" w:rsidR="00B0671A" w:rsidRDefault="00AC618B">
            <w:r>
              <w:t>Available Agent Logic</w:t>
            </w:r>
          </w:p>
        </w:tc>
        <w:tc>
          <w:tcPr>
            <w:tcW w:w="5256" w:type="dxa"/>
          </w:tcPr>
          <w:p w14:paraId="401F1A48" w14:textId="77777777" w:rsidR="00B0671A" w:rsidRDefault="00AC618B">
            <w:r>
              <w:t>Using prescription claims, identify beneficiaries age 18+ with opioid and benzodiazepine fills. Calculate overlapping covered days during the measurement year according to the licensed PQA/CMS specification. Flag numerator when concurrency threshold is met. Exclude per licensed CMS/PQA measure package.</w:t>
            </w:r>
          </w:p>
        </w:tc>
      </w:tr>
      <w:tr w:rsidR="00B0671A" w14:paraId="596A1DB4" w14:textId="77777777">
        <w:tc>
          <w:tcPr>
            <w:tcW w:w="5256" w:type="dxa"/>
          </w:tcPr>
          <w:p w14:paraId="5384CCED" w14:textId="77777777" w:rsidR="00B0671A" w:rsidRDefault="00AC618B">
            <w:r>
              <w:t>Codes / Value Sets</w:t>
            </w:r>
          </w:p>
        </w:tc>
        <w:tc>
          <w:tcPr>
            <w:tcW w:w="5256" w:type="dxa"/>
          </w:tcPr>
          <w:p w14:paraId="34BD20EE" w14:textId="77777777" w:rsidR="00B0671A" w:rsidRDefault="00AC618B">
            <w:r>
              <w:t>Requires licensed PQA/CMS Patient Safety measure medication/value-set package. Use NDC/RxNorm mappings for opioid and benzodiazepine classes from the official measure package.</w:t>
            </w:r>
          </w:p>
        </w:tc>
      </w:tr>
      <w:tr w:rsidR="00B0671A" w14:paraId="27C271C8" w14:textId="77777777">
        <w:tc>
          <w:tcPr>
            <w:tcW w:w="5256" w:type="dxa"/>
          </w:tcPr>
          <w:p w14:paraId="3816B0AB" w14:textId="77777777" w:rsidR="00B0671A" w:rsidRDefault="00AC618B">
            <w:r>
              <w:t>Timing</w:t>
            </w:r>
          </w:p>
        </w:tc>
        <w:tc>
          <w:tcPr>
            <w:tcW w:w="5256" w:type="dxa"/>
          </w:tcPr>
          <w:p w14:paraId="16DE0190" w14:textId="77777777" w:rsidR="00B0671A" w:rsidRDefault="00AC618B">
            <w:r>
              <w:t>Measurement year; overlap window per official PQA/CMS specification.</w:t>
            </w:r>
          </w:p>
        </w:tc>
      </w:tr>
      <w:tr w:rsidR="00B0671A" w14:paraId="7B43069D" w14:textId="77777777">
        <w:tc>
          <w:tcPr>
            <w:tcW w:w="5256" w:type="dxa"/>
          </w:tcPr>
          <w:p w14:paraId="41E124DF" w14:textId="77777777" w:rsidR="00B0671A" w:rsidRDefault="00AC618B">
            <w:r>
              <w:t>Stratification</w:t>
            </w:r>
          </w:p>
        </w:tc>
        <w:tc>
          <w:tcPr>
            <w:tcW w:w="5256" w:type="dxa"/>
          </w:tcPr>
          <w:p w14:paraId="123C15C4" w14:textId="77777777" w:rsidR="00B0671A" w:rsidRDefault="00AC618B">
            <w:r>
              <w:t>Part D contract reporting; no HEDIS chart stratification in attached Volume 2.</w:t>
            </w:r>
          </w:p>
        </w:tc>
      </w:tr>
      <w:tr w:rsidR="00B0671A" w14:paraId="4205D208" w14:textId="77777777">
        <w:tc>
          <w:tcPr>
            <w:tcW w:w="5256" w:type="dxa"/>
          </w:tcPr>
          <w:p w14:paraId="7DE27B86" w14:textId="77777777" w:rsidR="00B0671A" w:rsidRDefault="00AC618B">
            <w:r>
              <w:t>Production Blocking Item</w:t>
            </w:r>
          </w:p>
        </w:tc>
        <w:tc>
          <w:tcPr>
            <w:tcW w:w="5256" w:type="dxa"/>
          </w:tcPr>
          <w:p w14:paraId="163AABDB" w14:textId="77777777" w:rsidR="00B0671A" w:rsidRDefault="00AC618B">
            <w:r>
              <w:t>Not present in the attached HEDIS Volume 2 document. Before production execution, load the official CMS/PQA Patient Safety measure package and NDC/RxNorm medication lists, including exclusions and calculation edge cases.</w:t>
            </w:r>
          </w:p>
        </w:tc>
      </w:tr>
    </w:tbl>
    <w:p w14:paraId="2C8D95A6" w14:textId="77777777" w:rsidR="00B0671A" w:rsidRDefault="00AC618B">
      <w:pPr>
        <w:pStyle w:val="Heading2"/>
      </w:pPr>
      <w:r>
        <w:t>B. Chart/Pharmacy Validation Checklist</w:t>
      </w:r>
    </w:p>
    <w:p w14:paraId="49C3FC0F" w14:textId="77777777" w:rsidR="00B0671A" w:rsidRDefault="00AC618B">
      <w:pPr>
        <w:pStyle w:val="ListBullet"/>
      </w:pPr>
      <w:r>
        <w:t>Pull Part D/PDE or pharmacy claims/fill records with fill date, days supply, NDC/RxNorm, quantity, reversal status and coverage dates.</w:t>
      </w:r>
    </w:p>
    <w:p w14:paraId="737806E5" w14:textId="77777777" w:rsidR="00B0671A" w:rsidRDefault="00AC618B">
      <w:pPr>
        <w:pStyle w:val="ListBullet"/>
      </w:pPr>
      <w:r>
        <w:t>Map each medication to the official class list from CMS/PQA, not from public examples.</w:t>
      </w:r>
    </w:p>
    <w:p w14:paraId="5533DC5B" w14:textId="77777777" w:rsidR="00B0671A" w:rsidRDefault="00AC618B">
      <w:pPr>
        <w:pStyle w:val="ListBullet"/>
      </w:pPr>
      <w:r>
        <w:t>Calculate eligible population, exclusions and numerator exactly per official CMS/PQA package.</w:t>
      </w:r>
    </w:p>
    <w:p w14:paraId="314DD788" w14:textId="77777777" w:rsidR="00B0671A" w:rsidRDefault="00AC618B">
      <w:pPr>
        <w:pStyle w:val="ListBullet"/>
      </w:pPr>
      <w:r>
        <w:t>Persist member-level evidence for adherence/concurrency/PDC: index fill, covered days, gaps, overlap days, denominator days, numerator status.</w:t>
      </w:r>
    </w:p>
    <w:p w14:paraId="0E27B00A" w14:textId="77777777" w:rsidR="00B0671A" w:rsidRDefault="00AC618B">
      <w:r>
        <w:br w:type="page"/>
      </w:r>
    </w:p>
    <w:p w14:paraId="0454C672" w14:textId="77777777" w:rsidR="00B0671A" w:rsidRDefault="00AC618B">
      <w:pPr>
        <w:pStyle w:val="Heading1"/>
      </w:pPr>
      <w:r>
        <w:lastRenderedPageBreak/>
        <w:t>Controlling High Blood Pressure (CBP)</w:t>
      </w:r>
    </w:p>
    <w:p w14:paraId="3AAD16E5" w14:textId="77777777" w:rsidR="00B0671A" w:rsidRDefault="00AC618B">
      <w:r>
        <w:t>Coverage status: HEDIS</w:t>
      </w:r>
    </w:p>
    <w:p w14:paraId="1376D450" w14:textId="77777777" w:rsidR="00B0671A" w:rsidRDefault="00AC618B">
      <w:r>
        <w:t>Extracted source section: Controlling High Blood Pressure (CBP)</w:t>
      </w:r>
    </w:p>
    <w:p w14:paraId="11F1F5E7" w14:textId="77777777" w:rsidR="00B0671A" w:rsidRDefault="00AC618B">
      <w:pPr>
        <w:pStyle w:val="Heading2"/>
      </w:pPr>
      <w:r>
        <w:t>A. Agent Summary Table</w:t>
      </w:r>
    </w:p>
    <w:tbl>
      <w:tblPr>
        <w:tblStyle w:val="TableGrid"/>
        <w:tblW w:w="0" w:type="auto"/>
        <w:tblLook w:val="04A0" w:firstRow="1" w:lastRow="0" w:firstColumn="1" w:lastColumn="0" w:noHBand="0" w:noVBand="1"/>
      </w:tblPr>
      <w:tblGrid>
        <w:gridCol w:w="5251"/>
        <w:gridCol w:w="5251"/>
      </w:tblGrid>
      <w:tr w:rsidR="00B0671A" w14:paraId="5F6AC8BB" w14:textId="77777777">
        <w:tc>
          <w:tcPr>
            <w:tcW w:w="5256" w:type="dxa"/>
          </w:tcPr>
          <w:p w14:paraId="6E2F925A" w14:textId="77777777" w:rsidR="00B0671A" w:rsidRDefault="00AC618B">
            <w:r>
              <w:t>Spec Component</w:t>
            </w:r>
          </w:p>
        </w:tc>
        <w:tc>
          <w:tcPr>
            <w:tcW w:w="5256" w:type="dxa"/>
          </w:tcPr>
          <w:p w14:paraId="6A26670C" w14:textId="77777777" w:rsidR="00B0671A" w:rsidRDefault="00AC618B">
            <w:r>
              <w:t>Extracted Detail</w:t>
            </w:r>
          </w:p>
        </w:tc>
      </w:tr>
      <w:tr w:rsidR="00B0671A" w14:paraId="7F559E4E" w14:textId="77777777">
        <w:tc>
          <w:tcPr>
            <w:tcW w:w="5256" w:type="dxa"/>
          </w:tcPr>
          <w:p w14:paraId="5E15C118" w14:textId="77777777" w:rsidR="00B0671A" w:rsidRDefault="00AC618B">
            <w:r>
              <w:t>Measure title</w:t>
            </w:r>
          </w:p>
        </w:tc>
        <w:tc>
          <w:tcPr>
            <w:tcW w:w="5256" w:type="dxa"/>
          </w:tcPr>
          <w:p w14:paraId="26A7F223" w14:textId="77777777" w:rsidR="00B0671A" w:rsidRDefault="00AC618B">
            <w:r>
              <w:t>Controlling High Blood Pressure</w:t>
            </w:r>
            <w:r>
              <w:br/>
              <w:t>Measure ID</w:t>
            </w:r>
            <w:r>
              <w:br/>
              <w:t>CBP</w:t>
            </w:r>
          </w:p>
        </w:tc>
      </w:tr>
      <w:tr w:rsidR="00B0671A" w14:paraId="7625181D" w14:textId="77777777">
        <w:tc>
          <w:tcPr>
            <w:tcW w:w="5256" w:type="dxa"/>
          </w:tcPr>
          <w:p w14:paraId="34E8A8B8" w14:textId="77777777" w:rsidR="00B0671A" w:rsidRDefault="00AC618B">
            <w:r>
              <w:t>Description</w:t>
            </w:r>
          </w:p>
        </w:tc>
        <w:tc>
          <w:tcPr>
            <w:tcW w:w="5256" w:type="dxa"/>
          </w:tcPr>
          <w:p w14:paraId="33CD5A8C" w14:textId="77777777" w:rsidR="00B0671A" w:rsidRDefault="00AC618B">
            <w:r>
              <w:t>The percentage of persons 18–85 years of age who had a diagnosis of hypertension (HTN) and whose blood pressure (BP) was adequately controlled (&lt;140/90 mm Hg) during the measurement period.</w:t>
            </w:r>
          </w:p>
        </w:tc>
      </w:tr>
      <w:tr w:rsidR="00B0671A" w14:paraId="0D4C5ECF" w14:textId="77777777">
        <w:tc>
          <w:tcPr>
            <w:tcW w:w="5256" w:type="dxa"/>
          </w:tcPr>
          <w:p w14:paraId="6A9970EE" w14:textId="77777777" w:rsidR="00B0671A" w:rsidRDefault="00AC618B">
            <w:r>
              <w:t>Measurement period</w:t>
            </w:r>
          </w:p>
        </w:tc>
        <w:tc>
          <w:tcPr>
            <w:tcW w:w="5256" w:type="dxa"/>
          </w:tcPr>
          <w:p w14:paraId="3B49D336" w14:textId="77777777" w:rsidR="00B0671A" w:rsidRDefault="00AC618B">
            <w:r>
              <w:t>January 1–December 31.</w:t>
            </w:r>
          </w:p>
        </w:tc>
      </w:tr>
      <w:tr w:rsidR="00B0671A" w14:paraId="60B17AC2" w14:textId="77777777">
        <w:tc>
          <w:tcPr>
            <w:tcW w:w="5256" w:type="dxa"/>
          </w:tcPr>
          <w:p w14:paraId="7378AE95" w14:textId="77777777" w:rsidR="00B0671A" w:rsidRDefault="00AC618B">
            <w:r>
              <w:t>Scoring</w:t>
            </w:r>
          </w:p>
        </w:tc>
        <w:tc>
          <w:tcPr>
            <w:tcW w:w="5256" w:type="dxa"/>
          </w:tcPr>
          <w:p w14:paraId="6A85E013" w14:textId="77777777" w:rsidR="00B0671A" w:rsidRDefault="00AC618B">
            <w:r>
              <w:t>Proportion.</w:t>
            </w:r>
          </w:p>
        </w:tc>
      </w:tr>
      <w:tr w:rsidR="00B0671A" w14:paraId="21F83EDE" w14:textId="77777777">
        <w:tc>
          <w:tcPr>
            <w:tcW w:w="5256" w:type="dxa"/>
          </w:tcPr>
          <w:p w14:paraId="0449AFE0" w14:textId="77777777" w:rsidR="00B0671A" w:rsidRDefault="00AC618B">
            <w:r>
              <w:t>Type</w:t>
            </w:r>
          </w:p>
        </w:tc>
        <w:tc>
          <w:tcPr>
            <w:tcW w:w="5256" w:type="dxa"/>
          </w:tcPr>
          <w:p w14:paraId="5D3BB558" w14:textId="77777777" w:rsidR="00B0671A" w:rsidRDefault="00AC618B">
            <w:r>
              <w:t>Outcome.</w:t>
            </w:r>
          </w:p>
        </w:tc>
      </w:tr>
      <w:tr w:rsidR="00B0671A" w14:paraId="737E545B" w14:textId="77777777">
        <w:tc>
          <w:tcPr>
            <w:tcW w:w="5256" w:type="dxa"/>
          </w:tcPr>
          <w:p w14:paraId="5267419F" w14:textId="77777777" w:rsidR="00B0671A" w:rsidRDefault="00AC618B">
            <w:r>
              <w:t>Product lines</w:t>
            </w:r>
          </w:p>
        </w:tc>
        <w:tc>
          <w:tcPr>
            <w:tcW w:w="5256" w:type="dxa"/>
          </w:tcPr>
          <w:p w14:paraId="7FDFCA44" w14:textId="77777777" w:rsidR="00B0671A" w:rsidRDefault="00AC618B">
            <w:r>
              <w:t>Commercial.</w:t>
            </w:r>
            <w:r>
              <w:br/>
              <w:t>Medicaid.</w:t>
            </w:r>
            <w:r>
              <w:br/>
              <w:t>Medicare.</w:t>
            </w:r>
          </w:p>
        </w:tc>
      </w:tr>
      <w:tr w:rsidR="00B0671A" w14:paraId="6DA62938" w14:textId="77777777">
        <w:tc>
          <w:tcPr>
            <w:tcW w:w="5256" w:type="dxa"/>
          </w:tcPr>
          <w:p w14:paraId="0D7C83EB" w14:textId="77777777" w:rsidR="00B0671A" w:rsidRDefault="00AC618B">
            <w:r>
              <w:t>Stratifications</w:t>
            </w:r>
          </w:p>
        </w:tc>
        <w:tc>
          <w:tcPr>
            <w:tcW w:w="5256" w:type="dxa"/>
          </w:tcPr>
          <w:p w14:paraId="535DCA08" w14:textId="77777777" w:rsidR="00B0671A" w:rsidRDefault="00AC618B">
            <w:r>
              <w:t xml:space="preserve">Race. (Refer to General Guideline: Race and Ethnicity Stratification.) </w:t>
            </w:r>
            <w:r>
              <w:br/>
              <w:t xml:space="preserve">American Indian or Alaska Native. </w:t>
            </w:r>
            <w:r>
              <w:br/>
              <w:t xml:space="preserve">Asian. </w:t>
            </w:r>
            <w:r>
              <w:br/>
              <w:t>Black or African American.</w:t>
            </w:r>
            <w:r>
              <w:br/>
              <w:t>Middle Eastern or North African.</w:t>
            </w:r>
            <w:r>
              <w:br/>
              <w:t>Native Hawaiian or Pacific Islander.</w:t>
            </w:r>
            <w:r>
              <w:br/>
              <w:t xml:space="preserve">White. </w:t>
            </w:r>
            <w:r>
              <w:br/>
              <w:t xml:space="preserve">Some Other Race. </w:t>
            </w:r>
            <w:r>
              <w:br/>
              <w:t xml:space="preserve">Two or More Races. </w:t>
            </w:r>
            <w:r>
              <w:br/>
              <w:t xml:space="preserve">Asked But No Answer. </w:t>
            </w:r>
            <w:r>
              <w:br/>
              <w:t xml:space="preserve">Unknown. </w:t>
            </w:r>
            <w:r>
              <w:br/>
              <w:t>Ethnicity. (Refer to General Guideline: Race and Ethnicity Stratification.)</w:t>
            </w:r>
            <w:r>
              <w:br/>
              <w:t xml:space="preserve">Hispanic or Latino. </w:t>
            </w:r>
            <w:r>
              <w:br/>
              <w:t xml:space="preserve">Not Hispanic or Latino. </w:t>
            </w:r>
            <w:r>
              <w:br/>
              <w:t xml:space="preserve">Asked But No Answer. </w:t>
            </w:r>
            <w:r>
              <w:br/>
              <w:t>Unknown.</w:t>
            </w:r>
          </w:p>
        </w:tc>
      </w:tr>
      <w:tr w:rsidR="00B0671A" w14:paraId="7EE946D0" w14:textId="77777777">
        <w:tc>
          <w:tcPr>
            <w:tcW w:w="5256" w:type="dxa"/>
          </w:tcPr>
          <w:p w14:paraId="68D1C7F5" w14:textId="77777777" w:rsidR="00B0671A" w:rsidRDefault="00AC618B">
            <w:r>
              <w:t>Initial population</w:t>
            </w:r>
          </w:p>
        </w:tc>
        <w:tc>
          <w:tcPr>
            <w:tcW w:w="5256" w:type="dxa"/>
          </w:tcPr>
          <w:p w14:paraId="2B919BFB" w14:textId="77777777" w:rsidR="00B0671A" w:rsidRDefault="00AC618B">
            <w:r>
              <w:t>Measure item count: Person.</w:t>
            </w:r>
            <w:r>
              <w:br/>
              <w:t>Attribution basis: Enrollment.</w:t>
            </w:r>
            <w:r>
              <w:br/>
              <w:t>Benefits: Medical.</w:t>
            </w:r>
            <w:r>
              <w:br/>
              <w:t>Continuous enrollment: The measurement period.</w:t>
            </w:r>
          </w:p>
        </w:tc>
      </w:tr>
      <w:tr w:rsidR="00B0671A" w14:paraId="7C170B6A" w14:textId="77777777">
        <w:tc>
          <w:tcPr>
            <w:tcW w:w="5256" w:type="dxa"/>
          </w:tcPr>
          <w:p w14:paraId="2D1F5A70" w14:textId="77777777" w:rsidR="00B0671A" w:rsidRDefault="00AC618B">
            <w:r>
              <w:t>Denominator exclusions</w:t>
            </w:r>
          </w:p>
        </w:tc>
        <w:tc>
          <w:tcPr>
            <w:tcW w:w="5256" w:type="dxa"/>
          </w:tcPr>
          <w:p w14:paraId="509D057F" w14:textId="77777777" w:rsidR="00B0671A" w:rsidRDefault="00AC618B">
            <w:r>
              <w:t>Persons with a date of death. </w:t>
            </w:r>
            <w:r>
              <w:br/>
            </w:r>
            <w: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r>
              <w:br/>
              <w:t>Pe</w:t>
            </w:r>
            <w:r>
              <w:t>rsons receiving palliative care.</w:t>
            </w:r>
            <w:r>
              <w:br/>
              <w:t xml:space="preserve">Persons receiving palliative care (Palliative Care Assessment Value Set, Palliative Care Encounter Value Set, Palliative Care Intervention Value Set) or who had an encounter for palliative care (ICD-10-CM code Z51.5*) any time during the measurement period. </w:t>
            </w:r>
            <w:r>
              <w:br/>
              <w:t>Medicare enrollees, 66 years of age and older by the last day of the measurement period, in an institutional SNP (I-SNP) or living long-term in an institution (LTI).</w:t>
            </w:r>
            <w:r>
              <w:br/>
            </w:r>
            <w:r>
              <w:lastRenderedPageBreak/>
              <w:t>Enrolled in an Institutional SNP (I-SNP) any time duri</w:t>
            </w:r>
            <w:r>
              <w:t>ng the measurement period.</w:t>
            </w:r>
            <w:r>
              <w:br/>
              <w:t>Living long-term in an institution any time during the measurement period as identified by the LTI flag in the Monthly Membership Detail Data File. Use the run date of the file to determine if a member had an LTI flag during the measurement period.</w:t>
            </w:r>
            <w:r>
              <w:br/>
              <w:t>Persons 66–80 years of age by the last day of the measurement period, with both frailty and advanced illness.</w:t>
            </w:r>
            <w:r>
              <w:br/>
              <w:t>1.</w:t>
            </w:r>
            <w:r>
              <w:tab/>
              <w:t>Frailty. At least two indications of frailty (Frailty Device Value Set; Frailty Diagnosis Value Set*; Frailty Encounter Val</w:t>
            </w:r>
            <w:r>
              <w:t>ue Set; Frailty Symptom Value Set*) with different dates of service during the measurement period.</w:t>
            </w:r>
            <w:r>
              <w:br/>
              <w:t>2.</w:t>
            </w:r>
            <w:r>
              <w:tab/>
              <w:t xml:space="preserve">Advanced Illness. Either of the following during the measurement period or the year prior to the measurement period: </w:t>
            </w:r>
            <w:r>
              <w:br/>
              <w:t>Advanced illness (Advanced Illness Value Set*) on at least two different dates of service.</w:t>
            </w:r>
            <w:r>
              <w:br/>
              <w:t>Dispensed dementia medication (Dementia Medications List).</w:t>
            </w:r>
            <w:r>
              <w:br/>
              <w:t>Persons 81 years of age and older as of the last day of the measurement period, with frailty.</w:t>
            </w:r>
            <w:r>
              <w:br/>
              <w:t>Persons with at least two indications of frailty</w:t>
            </w:r>
            <w:r>
              <w:t xml:space="preserve"> (Frailty Device Value Set; Frailty Diagnosis Value Set*; Frailty Encounter Value Set; Frailty Symptom Value Set*) with different dates of service during the measurement period.</w:t>
            </w:r>
            <w:r>
              <w:br/>
              <w:t>End-stage renal disease (ESRD).</w:t>
            </w:r>
            <w:r>
              <w:br/>
              <w:t xml:space="preserve">Persons with any of the following during their history on or prior to the last day of the measurement period: </w:t>
            </w:r>
            <w:r>
              <w:br/>
              <w:t>Diagnosis that indicates end-stage renal disease (ESRD) (ESRD Diagnosis Value Set*; History of Nephrectomy or Kidney Transplant Value Set*).</w:t>
            </w:r>
            <w:r>
              <w:br/>
              <w:t xml:space="preserve">Procedure that indicates ESRD: dialysis (Dialysis </w:t>
            </w:r>
            <w:r>
              <w:t>Procedure Value Set), nephrectomy (Total Nephrectomy Value Set; Partial Nephrectomy Value Set) or kidney transplant (Kidney Transplant Value Set).</w:t>
            </w:r>
            <w:r>
              <w:br/>
              <w:t xml:space="preserve">Diagnosis of pregnancy. </w:t>
            </w:r>
            <w:r>
              <w:br/>
              <w:t xml:space="preserve">Persons with a diagnosis of pregnancy (Pregnancy Value Set*) any time during the measurement period. </w:t>
            </w:r>
            <w:r>
              <w:br/>
              <w:t>Coding Guidance</w:t>
            </w:r>
            <w:r>
              <w:br/>
              <w:t>*Do not include laboratory claims (claims with POS code 81).</w:t>
            </w:r>
          </w:p>
        </w:tc>
      </w:tr>
      <w:tr w:rsidR="00B0671A" w14:paraId="6D3A32B7" w14:textId="77777777">
        <w:tc>
          <w:tcPr>
            <w:tcW w:w="5256" w:type="dxa"/>
          </w:tcPr>
          <w:p w14:paraId="576C9C85" w14:textId="77777777" w:rsidR="00B0671A" w:rsidRDefault="00AC618B">
            <w:r>
              <w:lastRenderedPageBreak/>
              <w:t>Denominator</w:t>
            </w:r>
          </w:p>
        </w:tc>
        <w:tc>
          <w:tcPr>
            <w:tcW w:w="5256" w:type="dxa"/>
          </w:tcPr>
          <w:p w14:paraId="4681B24D" w14:textId="77777777" w:rsidR="00B0671A" w:rsidRDefault="00AC618B">
            <w:r>
              <w:t xml:space="preserve">ADMINISTRATIVE </w:t>
            </w:r>
            <w:r>
              <w:br/>
              <w:t>The initial population minus denominator exclusions.</w:t>
            </w:r>
            <w:r>
              <w:br/>
              <w:t xml:space="preserve">HYBRID </w:t>
            </w:r>
            <w:r>
              <w:br/>
              <w:t xml:space="preserve">A systematic sample drawn from the administrative denominator. </w:t>
            </w:r>
            <w:r>
              <w:br/>
              <w:t>The organization may reduce the sample size using the current year’s administrative rate or the prior year’s audited, product line-specific rate. Refer to the Guidelines for Calculations and Sampling for information on reducing the sample size.</w:t>
            </w:r>
          </w:p>
        </w:tc>
      </w:tr>
      <w:tr w:rsidR="00B0671A" w14:paraId="4C89D88D" w14:textId="77777777">
        <w:tc>
          <w:tcPr>
            <w:tcW w:w="5256" w:type="dxa"/>
          </w:tcPr>
          <w:p w14:paraId="0E3ECB07" w14:textId="77777777" w:rsidR="00B0671A" w:rsidRDefault="00AC618B">
            <w:r>
              <w:t>Numerator</w:t>
            </w:r>
          </w:p>
        </w:tc>
        <w:tc>
          <w:tcPr>
            <w:tcW w:w="5256" w:type="dxa"/>
          </w:tcPr>
          <w:p w14:paraId="6EC5B25E" w14:textId="77777777" w:rsidR="00B0671A" w:rsidRDefault="00AC618B">
            <w:r>
              <w:t xml:space="preserve">ADMINISTRATIVE </w:t>
            </w:r>
            <w:r>
              <w:br/>
              <w:t xml:space="preserve">Both a systolic and diastolic reading &lt;140/90 mm Hg. </w:t>
            </w:r>
            <w:r>
              <w:br/>
              <w:t xml:space="preserve">Identify the most recent BP reading (Systolic Blood Pressure Value Set; Diastolic Blood Pressure Value Set) taken during the measurement period. Do not include CPT Category II codes (Systolic and Diastolic Result Value Set) with a modifier (CPT CAT II Modifier Value Set). Do not include BPs taken in an acute inpatient setting (Acute Inpatient Value Set; Acute Inpatient POS Value Set) or during an ED visit (ED Value Set; POS code 23). </w:t>
            </w:r>
            <w:r>
              <w:br/>
              <w:t>The BP reading mus</w:t>
            </w:r>
            <w:r>
              <w:t>t occur on or after the date of the second diagnosis of hypertension (identified using the initial population criteria).</w:t>
            </w:r>
            <w:r>
              <w:br/>
              <w:t>If there are multiple BPs on the same date of service, use the lowest systolic and lowest diastolic BP on that date as the representative BP.</w:t>
            </w:r>
          </w:p>
        </w:tc>
      </w:tr>
      <w:tr w:rsidR="00B0671A" w14:paraId="2713B265" w14:textId="77777777">
        <w:tc>
          <w:tcPr>
            <w:tcW w:w="5256" w:type="dxa"/>
          </w:tcPr>
          <w:p w14:paraId="2594994F" w14:textId="77777777" w:rsidR="00B0671A" w:rsidRDefault="00AC618B">
            <w:r>
              <w:lastRenderedPageBreak/>
              <w:t>Summary of changes</w:t>
            </w:r>
          </w:p>
        </w:tc>
        <w:tc>
          <w:tcPr>
            <w:tcW w:w="5256" w:type="dxa"/>
          </w:tcPr>
          <w:p w14:paraId="64286CDC" w14:textId="77777777" w:rsidR="00B0671A" w:rsidRDefault="00AC618B">
            <w:r>
              <w:t>Updated the race and ethnicity stratification categories to align with OMB SPD 15 2024.</w:t>
            </w:r>
            <w:r>
              <w:br/>
              <w:t>Added instructions on allowable adjustments to the race and ethnicity stratification.</w:t>
            </w:r>
          </w:p>
        </w:tc>
      </w:tr>
      <w:tr w:rsidR="00B0671A" w14:paraId="41FD5422" w14:textId="77777777">
        <w:tc>
          <w:tcPr>
            <w:tcW w:w="5256" w:type="dxa"/>
          </w:tcPr>
          <w:p w14:paraId="4FA6670D" w14:textId="77777777" w:rsidR="00B0671A" w:rsidRDefault="00AC618B">
            <w:r>
              <w:t>Data element tables</w:t>
            </w:r>
          </w:p>
        </w:tc>
        <w:tc>
          <w:tcPr>
            <w:tcW w:w="5256" w:type="dxa"/>
          </w:tcPr>
          <w:p w14:paraId="07F24AC2" w14:textId="77777777" w:rsidR="00B0671A" w:rsidRDefault="00AC618B">
            <w:r>
              <w:t>Organizations that submit HEDIS data to NCQA must provide the following data elements.</w:t>
            </w:r>
            <w:r>
              <w:br/>
              <w:t>Table CBP-A-1/2/3: Data Elements for Controlling High Blood Pressure</w:t>
            </w:r>
            <w:r>
              <w:br/>
              <w:t>Table CBP-B-1/2/3: Data Elements for Controlling High Blood Pressure: Stratifications by Race</w:t>
            </w:r>
          </w:p>
        </w:tc>
      </w:tr>
    </w:tbl>
    <w:p w14:paraId="5EBFA743" w14:textId="77777777" w:rsidR="00B0671A" w:rsidRDefault="00AC618B">
      <w:pPr>
        <w:pStyle w:val="Heading2"/>
      </w:pPr>
      <w:r>
        <w:t>B. Agent Validation Checklist</w:t>
      </w:r>
    </w:p>
    <w:p w14:paraId="2F3A78AB" w14:textId="77777777" w:rsidR="00B0671A" w:rsidRDefault="00AC618B">
      <w:pPr>
        <w:pStyle w:val="ListBullet"/>
      </w:pPr>
      <w:r>
        <w:t>Confirm product line and reporting method from the source section.</w:t>
      </w:r>
    </w:p>
    <w:p w14:paraId="7D6C6D01" w14:textId="77777777" w:rsidR="00B0671A" w:rsidRDefault="00AC618B">
      <w:pPr>
        <w:pStyle w:val="ListBullet"/>
      </w:pPr>
      <w:r>
        <w:t>Evaluate continuous enrollment, benefit, age, event, diagnosis, discharge/admission, or pharmacy eligibility exactly as specified.</w:t>
      </w:r>
    </w:p>
    <w:p w14:paraId="7ED143F4" w14:textId="77777777" w:rsidR="00B0671A" w:rsidRDefault="00AC618B">
      <w:pPr>
        <w:pStyle w:val="ListBullet"/>
      </w:pPr>
      <w:r>
        <w:t>Apply denominator exclusions before numerator evaluation; persist exclusion_reason and source evidence.</w:t>
      </w:r>
    </w:p>
    <w:p w14:paraId="490E713E" w14:textId="77777777" w:rsidR="00B0671A" w:rsidRDefault="00AC618B">
      <w:pPr>
        <w:pStyle w:val="ListBullet"/>
      </w:pPr>
      <w:r>
        <w:t>Evaluate numerator using the value-set names, code snippets, timing windows, and documentation requirements in the extracted source tables.</w:t>
      </w:r>
    </w:p>
    <w:p w14:paraId="68E271EE" w14:textId="77777777" w:rsidR="00B0671A" w:rsidRDefault="00AC618B">
      <w:pPr>
        <w:pStyle w:val="ListBullet"/>
      </w:pPr>
      <w:r>
        <w:t>For chart validation, capture the exact chart evidence: date, result/value, code/value set, note type/source system, provider/practitioner evidence, and whether the record proves completion rather than order-only documentation.</w:t>
      </w:r>
    </w:p>
    <w:p w14:paraId="6E5813A0" w14:textId="77777777" w:rsidR="00B0671A" w:rsidRDefault="00AC618B">
      <w:pPr>
        <w:pStyle w:val="ListBullet"/>
      </w:pPr>
      <w:r>
        <w:t>Return compliant only when all required measure-specific components are present within the required timing window.</w:t>
      </w:r>
    </w:p>
    <w:p w14:paraId="35539CBE" w14:textId="77777777" w:rsidR="00B0671A" w:rsidRDefault="00AC618B">
      <w:pPr>
        <w:pStyle w:val="Heading2"/>
      </w:pPr>
      <w:r>
        <w:t>C. Exact Source Evidence Rows for Codes, Value Sets, Timing, Numerators, Exclusions and Stratifications</w:t>
      </w:r>
    </w:p>
    <w:tbl>
      <w:tblPr>
        <w:tblStyle w:val="TableGrid"/>
        <w:tblW w:w="0" w:type="auto"/>
        <w:tblLook w:val="04A0" w:firstRow="1" w:lastRow="0" w:firstColumn="1" w:lastColumn="0" w:noHBand="0" w:noVBand="1"/>
      </w:tblPr>
      <w:tblGrid>
        <w:gridCol w:w="5250"/>
        <w:gridCol w:w="5252"/>
      </w:tblGrid>
      <w:tr w:rsidR="00B0671A" w14:paraId="6AAF0C70" w14:textId="77777777">
        <w:tc>
          <w:tcPr>
            <w:tcW w:w="5256" w:type="dxa"/>
          </w:tcPr>
          <w:p w14:paraId="00B8D6FB" w14:textId="77777777" w:rsidR="00B0671A" w:rsidRDefault="00AC618B">
            <w:r>
              <w:t>#</w:t>
            </w:r>
          </w:p>
        </w:tc>
        <w:tc>
          <w:tcPr>
            <w:tcW w:w="5256" w:type="dxa"/>
          </w:tcPr>
          <w:p w14:paraId="5E80E773" w14:textId="77777777" w:rsidR="00B0671A" w:rsidRDefault="00AC618B">
            <w:r>
              <w:t>Extracted row/text from source section</w:t>
            </w:r>
          </w:p>
        </w:tc>
      </w:tr>
      <w:tr w:rsidR="00B0671A" w14:paraId="4BA0D7E6" w14:textId="77777777">
        <w:tc>
          <w:tcPr>
            <w:tcW w:w="5256" w:type="dxa"/>
          </w:tcPr>
          <w:p w14:paraId="19F14E3C" w14:textId="77777777" w:rsidR="00B0671A" w:rsidRDefault="00AC618B">
            <w:r>
              <w:t>1</w:t>
            </w:r>
          </w:p>
        </w:tc>
        <w:tc>
          <w:tcPr>
            <w:tcW w:w="5256" w:type="dxa"/>
          </w:tcPr>
          <w:p w14:paraId="6DB99B77" w14:textId="77777777" w:rsidR="00B0671A" w:rsidRDefault="00AC618B">
            <w:r>
              <w:t>Description | The percentage of persons 18–85 years of age who had a diagnosis of hypertension (HTN) and whose blood pressure (BP) was adequately controlled (&lt;140/90 mm Hg) during the measurement period. | The percentage of persons 18–85 years of age who had a diagnosis of hypertension (HTN) and whose blood pressure (BP) was adequately controlled (&lt;140/90 mm Hg) during the measurement period. | The percentage of persons 18–85 years of age who had a diagnosis of hypertension (HTN) and whose blood pressure (B</w:t>
            </w:r>
            <w:r>
              <w:t>P) was adequately controlled (&lt;140/90 mm Hg) during the measurement period.</w:t>
            </w:r>
          </w:p>
        </w:tc>
      </w:tr>
      <w:tr w:rsidR="00B0671A" w14:paraId="55C5AAB1" w14:textId="77777777">
        <w:tc>
          <w:tcPr>
            <w:tcW w:w="5256" w:type="dxa"/>
          </w:tcPr>
          <w:p w14:paraId="7842F596" w14:textId="77777777" w:rsidR="00B0671A" w:rsidRDefault="00AC618B">
            <w:r>
              <w:t>2</w:t>
            </w:r>
          </w:p>
        </w:tc>
        <w:tc>
          <w:tcPr>
            <w:tcW w:w="5256" w:type="dxa"/>
          </w:tcPr>
          <w:p w14:paraId="7B876377" w14:textId="77777777" w:rsidR="00B0671A" w:rsidRDefault="00AC618B">
            <w:r>
              <w:t>Clinical recommendation statement/ rationale | The American Academy of Family Physicians (AAFP) strongly recommends clinicians treat adults who have hypertension to a standard blood pressure target (&lt;140/90 mm Hg) to reduce the risk of all-cause and cardiovascular mortality. The Joint National Committee recommends that pharmacologic treatment be initiated in the general population &lt;60 years, to lower systolic BP ≥140 mm Hg (and treat to a goal of systolic BP &lt;140 mm Hg) and to lower diastolic BP ≥90 mm Hg (</w:t>
            </w:r>
            <w:r>
              <w:t>and treat to a goal of diastolic BP &lt;90 mm Hg). | The American Academy of Family Physicians (AAFP) strongly recommends clinicians treat adults who have hypertension to a standard blood pressure target (&lt;140/90 mm Hg) to reduce the risk of all-cause and cardiovascular mortality. The Joint National Committee recommends that pharmacologic treatment be initiated in the general population &lt;60 years, to lower systolic BP ≥140 mm Hg (and treat to a goal of systolic BP &lt;140 mm Hg) and to lower diastolic BP ≥90 mm H</w:t>
            </w:r>
            <w:r>
              <w:t>g (and treat to a goal of diastolic BP &lt;90 mm Hg). | The American Academy of Family Physicians (AAFP) strongly recommends clinicians treat adults who have hypertension to a standard blood pressure target (&lt;140/90 mm Hg) to reduce the risk of all-cause and cardiovascular mortality. The Joint National Committee recommends that pharmacologic treatment be initiated in the general population &lt;60 years, to lower systolic BP ≥140 mm Hg (and treat to a goal of systolic BP &lt;140 mm Hg) and to lower diastolic BP ≥90 m</w:t>
            </w:r>
            <w:r>
              <w:t xml:space="preserve">m Hg (and treat to a goal of diastolic BP &lt;90 </w:t>
            </w:r>
            <w:r>
              <w:lastRenderedPageBreak/>
              <w:t>mm Hg).</w:t>
            </w:r>
          </w:p>
        </w:tc>
      </w:tr>
      <w:tr w:rsidR="00B0671A" w14:paraId="0A1565A5" w14:textId="77777777">
        <w:tc>
          <w:tcPr>
            <w:tcW w:w="5256" w:type="dxa"/>
          </w:tcPr>
          <w:p w14:paraId="68D9363B" w14:textId="77777777" w:rsidR="00B0671A" w:rsidRDefault="00AC618B">
            <w:r>
              <w:lastRenderedPageBreak/>
              <w:t>3</w:t>
            </w:r>
          </w:p>
        </w:tc>
        <w:tc>
          <w:tcPr>
            <w:tcW w:w="5256" w:type="dxa"/>
          </w:tcPr>
          <w:p w14:paraId="3C3F5EC4" w14:textId="77777777" w:rsidR="00B0671A" w:rsidRDefault="00AC618B">
            <w:r>
              <w:t>Stratifications | Race. (Refer to General Guideline: Race and Ethnicity Stratification.)  American Indian or Alaska Native.  Asian.  Black or African American. Middle Eastern or North African. Native Hawaiian or Pacific Islander. White.  Some Other Race.  Two or More Races.  Asked But No Answer.  Unknown.  Ethnicity. (Refer to General Guideline: Race and Ethnicity Stratification.) Hispanic or Latino.  Not Hispanic or Latino.  Asked But No Answer.  Unknown.</w:t>
            </w:r>
          </w:p>
        </w:tc>
      </w:tr>
      <w:tr w:rsidR="00B0671A" w14:paraId="08207FD1" w14:textId="77777777">
        <w:tc>
          <w:tcPr>
            <w:tcW w:w="5256" w:type="dxa"/>
          </w:tcPr>
          <w:p w14:paraId="17310F6F" w14:textId="77777777" w:rsidR="00B0671A" w:rsidRDefault="00AC618B">
            <w:r>
              <w:t>4</w:t>
            </w:r>
          </w:p>
        </w:tc>
        <w:tc>
          <w:tcPr>
            <w:tcW w:w="5256" w:type="dxa"/>
          </w:tcPr>
          <w:p w14:paraId="664F90C2" w14:textId="77777777" w:rsidR="00B0671A" w:rsidRDefault="00AC618B">
            <w:r>
              <w:t>Allowable gap: No more than one gap of ≤45 days during the measurement period. No gaps on the last day of the measurement period. Ages: 18–85 years of age as of the last day of the measurement period. Event: Persons with a diagnosis of hypertension.  Step 1. Identify persons who had at least two outpatient visits, telephone visits, e-visits or virtual check-ins (Outpatient and Telehealth Without UBREV Value Set) on different dates of service with a diagnosis of hypertension (Essential Hypertension Value Set</w:t>
            </w:r>
            <w:r>
              <w:t>) on or between January 1 of the year prior to the measurement period and June 30 of the measurement period. Step 2. Remove persons who had a nonacute inpatient admission during the measurement period. To identify nonacute inpatient admissions: 1.</w:t>
            </w:r>
            <w:r>
              <w:tab/>
              <w:t>Identify all acute and nonacute inpatient stays (Inpatient Stay Value Set).  2.</w:t>
            </w:r>
            <w:r>
              <w:tab/>
              <w:t>Confirm the stay was for nonacute care based on the presence of a nonacute code (Nonacute Inpatient Stay Value Set) on the claim.  3.</w:t>
            </w:r>
            <w:r>
              <w:tab/>
              <w:t>Identify the admission date for the stay.</w:t>
            </w:r>
          </w:p>
        </w:tc>
      </w:tr>
      <w:tr w:rsidR="00B0671A" w14:paraId="01C22613" w14:textId="77777777">
        <w:tc>
          <w:tcPr>
            <w:tcW w:w="5256" w:type="dxa"/>
          </w:tcPr>
          <w:p w14:paraId="729DE7E4" w14:textId="77777777" w:rsidR="00B0671A" w:rsidRDefault="00AC618B">
            <w:r>
              <w:t>5</w:t>
            </w:r>
          </w:p>
        </w:tc>
        <w:tc>
          <w:tcPr>
            <w:tcW w:w="5256" w:type="dxa"/>
          </w:tcPr>
          <w:p w14:paraId="1FCB3D32" w14:textId="77777777" w:rsidR="00B0671A" w:rsidRDefault="00AC618B">
            <w:r>
              <w:t xml:space="preserve">Denominator exclusions | Persons with a date of death.  Death in the measurement period, identified using data sources determined by the organization. Method and data sources are subject to review during the HEDIS audit.  Persons in hospice or using hospice services. Persons who use hospice services (Hospice Encounter Value Set; Hospice Intervention Value Set) or elect to use a hospice benefit any time during the measurement period. Organizations that use the Monthly Membership Detail Data File to identify </w:t>
            </w:r>
            <w:r>
              <w:t>these persons must use only the run date of the file. Persons receiving palliative care. Persons receiving palliative care (Palliative Care Assessment Value Set, Palliative Care Encounter Value Set, Palliative Care Intervention Value Set) or who had an encounter for palliative care (ICD-10-CM code Z51.5*) any time during the measurement period.  Medicare enrollees, 66 years of age and older by the last day of the measurement period, in an institutional SNP (I-SNP) or living long-term in an institution (LTI)</w:t>
            </w:r>
            <w:r>
              <w:t>. Enrolled in an Institutional SNP (I-SNP) any time during the measurement period. Living long-term in an institution any time during the measurement period as identified by the LTI flag in the Monthly Membership Detail Data File. Use the run date of the file to determine if a member had an LTI flag during the measurement period. Persons 66–80 years of age by the last day of the measurement period, with both frailty and advanced illness. 1.</w:t>
            </w:r>
            <w:r>
              <w:tab/>
              <w:t xml:space="preserve">Frailty. At least two indications of frailty (Frailty Device Value </w:t>
            </w:r>
            <w:r>
              <w:t>Set; Frailty Diagnosis Value Set*; Frailty Encounter Value Set; Frailty Symptom Value Set*) with different dates of service during the measurement period. 2.</w:t>
            </w:r>
            <w:r>
              <w:tab/>
              <w:t>Advanced Illness. Either of the following during the measurement period or the year prior to the measurement period:  Advanced illness (Advanced Illness Value Set*) on at least two different dates of service. Dispensed dementia medication (Dementia Medications List). Persons 81 years of age and older as o</w:t>
            </w:r>
          </w:p>
        </w:tc>
      </w:tr>
      <w:tr w:rsidR="00B0671A" w14:paraId="6F2E5B08" w14:textId="77777777">
        <w:tc>
          <w:tcPr>
            <w:tcW w:w="5256" w:type="dxa"/>
          </w:tcPr>
          <w:p w14:paraId="6DDB914C" w14:textId="77777777" w:rsidR="00B0671A" w:rsidRDefault="00AC618B">
            <w:r>
              <w:t>6</w:t>
            </w:r>
          </w:p>
        </w:tc>
        <w:tc>
          <w:tcPr>
            <w:tcW w:w="5256" w:type="dxa"/>
          </w:tcPr>
          <w:p w14:paraId="5B744948" w14:textId="77777777" w:rsidR="00B0671A" w:rsidRDefault="00AC618B">
            <w:r>
              <w:t xml:space="preserve">Denominator | ADMINISTRATIVE  The initial population minus denominator exclusions. HYBRID  A systematic sample drawn from the administrative denominator.  The organization may </w:t>
            </w:r>
            <w:r>
              <w:lastRenderedPageBreak/>
              <w:t>reduce the sample size using the current year’s administrative rate or the prior year’s audited, product line-specific rate. Refer to the Guidelines for Calculations and Sampling for information on reducing the sample size.</w:t>
            </w:r>
          </w:p>
        </w:tc>
      </w:tr>
      <w:tr w:rsidR="00B0671A" w14:paraId="737AD117" w14:textId="77777777">
        <w:tc>
          <w:tcPr>
            <w:tcW w:w="5256" w:type="dxa"/>
          </w:tcPr>
          <w:p w14:paraId="28AF3A15" w14:textId="77777777" w:rsidR="00B0671A" w:rsidRDefault="00AC618B">
            <w:r>
              <w:lastRenderedPageBreak/>
              <w:t>7</w:t>
            </w:r>
          </w:p>
        </w:tc>
        <w:tc>
          <w:tcPr>
            <w:tcW w:w="5256" w:type="dxa"/>
          </w:tcPr>
          <w:p w14:paraId="093444D7" w14:textId="77777777" w:rsidR="00B0671A" w:rsidRDefault="00AC618B">
            <w:r>
              <w:t>Numerator | ADMINISTRATIVE  Both a systolic and diastolic reading &lt;140/90 mm Hg.  Identify the most recent BP reading (Systolic Blood Pressure Value Set; Diastolic Blood Pressure Value Set) taken during the measurement period. Do not include CPT Category II codes (Systolic and Diastolic Result Value Set) with a modifier (CPT CAT II Modifier Value Set). Do not include BPs taken in an acute inpatient setting (Acute Inpatient Value Set; Acute Inpatient POS Value Set) or during an ED visit (ED Value Set; POS co</w:t>
            </w:r>
            <w:r>
              <w:t>de 23).  The BP reading must occur on or after the date of the second diagnosis of hypertension (identified using the initial population criteria). If there are multiple BPs on the same date of service, use the lowest systolic and lowest diastolic BP on that date as the representative BP.</w:t>
            </w:r>
          </w:p>
        </w:tc>
      </w:tr>
      <w:tr w:rsidR="00B0671A" w14:paraId="6D03F7A9" w14:textId="77777777">
        <w:tc>
          <w:tcPr>
            <w:tcW w:w="5256" w:type="dxa"/>
          </w:tcPr>
          <w:p w14:paraId="4CE4F91D" w14:textId="77777777" w:rsidR="00B0671A" w:rsidRDefault="00AC618B">
            <w:r>
              <w:t>8</w:t>
            </w:r>
          </w:p>
        </w:tc>
        <w:tc>
          <w:tcPr>
            <w:tcW w:w="5256" w:type="dxa"/>
          </w:tcPr>
          <w:p w14:paraId="5FE98FB2" w14:textId="77777777" w:rsidR="00B0671A" w:rsidRDefault="00AC618B">
            <w:r>
              <w:t>Compliant: BP is &lt;140/90 mm Hg. Non-compliant: BP is ≥140/90 mm Hg; no BP reading during the measurement period; or if the reading is incomplete (e.g., the systolic or diastolic level is missing). If the most recent blood pressure was identified based on a CPT Category II code (Systolic and Diastolic Result Value Set) use the following to determine compliance: Systolic Compliant: Systolic Less Than 140 Value Set. Systolic Not Compliant: CPT-CAT-II code 3077F. Diastolic Compliant: Diastolic Less Than 90 Valu</w:t>
            </w:r>
            <w:r>
              <w:t>e Set. Diastolic Not Compliant: CPT-CAT-II code 3080F. HYBRID  Administrative: Refer to the administrative specifications to identify positive numerator hits from administrative data. Identifying the medical record.  All eligible BP measurements recorded in the record must be considered. If the medical record cannot be found, the person remains in the measure denominator and is considered noncompliant for the numerator. Use the following guidance to find the appropriate medical record to review: Identify th</w:t>
            </w:r>
            <w:r>
              <w:t>e person’s PCP.  If the person had more than one PCP for the time period, identify the PCP who most recently provided care.  If the person did not visit a PCP in the time period or does not have a PCP, identify the practitioner who most recently provided care.  If a practitioner other than the PCP manages the hypertension, use the medical record of that practitioner. Persons with both a systolic and diastolic reading &lt;140/90 mm Hg. The number of persons in the denominator whose most recent BP (both systolic</w:t>
            </w:r>
            <w:r>
              <w:t xml:space="preserve"> and diastolic) is adequately controlled during the measurement period. For a person’s BP to be controlled, the systolic and diastolic BP must be &lt;140/90 mm hg (adequate control). To determine if a person’s BP is adequately controlled, the representative BP must be identified. Medical record: Identify the most recent BP reading noted during the measurement period. The BP reading must occur on or after the date when the second diagnosis of hypertension (identif</w:t>
            </w:r>
          </w:p>
        </w:tc>
      </w:tr>
      <w:tr w:rsidR="00B0671A" w14:paraId="6A4AAC28" w14:textId="77777777">
        <w:tc>
          <w:tcPr>
            <w:tcW w:w="5256" w:type="dxa"/>
          </w:tcPr>
          <w:p w14:paraId="34BD2DED" w14:textId="77777777" w:rsidR="00B0671A" w:rsidRDefault="00AC618B">
            <w:r>
              <w:t>9</w:t>
            </w:r>
          </w:p>
        </w:tc>
        <w:tc>
          <w:tcPr>
            <w:tcW w:w="5256" w:type="dxa"/>
          </w:tcPr>
          <w:p w14:paraId="3002B5CF" w14:textId="77777777" w:rsidR="00B0671A" w:rsidRDefault="00AC618B">
            <w:r>
              <w:t>Identify the lowest systolic and lowest diastolic BP reading from the most recent BP notation in the medical record. If multiple readings were recorded for a single date, use the lowest systolic and lowest diastolic BP on that date as the representative BP. The systolic and diastolic results do not need to be from the same reading. BP readings taken by the person and documented in the medical record are eligible for use in reporting (provided the BP does not meet any exclusion criteria). There is no require</w:t>
            </w:r>
            <w:r>
              <w:t xml:space="preserve">ment that there be evidence the BP was collected by a PCP or specialist.  The person is not compliant if the BP reading is ≥140/90 mm Hg or is missing, or if there is no BP reading during the measurement period or if the reading is incomplete (e.g., the systolic or diastolic level is missing).  Ranges and thresholds do </w:t>
            </w:r>
            <w:r>
              <w:lastRenderedPageBreak/>
              <w:t>not meet criteria for this measure. A distinct numeric result for both the systolic and diastolic BP reading is required for numerator compliance. A BP documented as an “average BP” (e.g., “a</w:t>
            </w:r>
            <w:r>
              <w:t xml:space="preserve">verage BP: 139/70”) is eligible for use.  Note When identifying the most recent BP reading, all eligible BP readings in the appropriate medical record should be considered, regardless of practitioner type and setting (excluding acute inpatient and ED visit settings). An EMR can be used to identify the most recent BP reading if it meets the criteria for appropriate medical record.  When excluding BP readings from the numerator, identify diagnostic or therapeutic procedures that require a medication regimen, </w:t>
            </w:r>
            <w:r>
              <w:t>a change in diet or a change in medication; for example (this list is for reference only and is not exhaustive):  A colonoscopy requires a change in diet (NPO on the day of the procedure) and a medication change (a medication is taken to prep the colon).  Dialysis, infusions and chemotherapy (including oral chemotherapy) are all therapeutic procedures that require a medication regimen.  A nebulizer treatment with albuterol is considered a therapeutic procedure</w:t>
            </w:r>
          </w:p>
        </w:tc>
      </w:tr>
      <w:tr w:rsidR="00B0671A" w14:paraId="5BD4D89A" w14:textId="77777777">
        <w:tc>
          <w:tcPr>
            <w:tcW w:w="5256" w:type="dxa"/>
          </w:tcPr>
          <w:p w14:paraId="31830EAB" w14:textId="77777777" w:rsidR="00B0671A" w:rsidRDefault="00AC618B">
            <w:r>
              <w:lastRenderedPageBreak/>
              <w:t>10</w:t>
            </w:r>
          </w:p>
        </w:tc>
        <w:tc>
          <w:tcPr>
            <w:tcW w:w="5256" w:type="dxa"/>
          </w:tcPr>
          <w:p w14:paraId="398D0C51" w14:textId="77777777" w:rsidR="00B0671A" w:rsidRDefault="00AC618B">
            <w:r>
              <w:t>Summary of changes | Updated the race and ethnicity stratification categories to align with OMB SPD 15 2024. Added instructions on allowable adjustments to the race and ethnicity stratification.</w:t>
            </w:r>
          </w:p>
        </w:tc>
      </w:tr>
      <w:tr w:rsidR="00B0671A" w14:paraId="22A64AD0" w14:textId="77777777">
        <w:tc>
          <w:tcPr>
            <w:tcW w:w="5256" w:type="dxa"/>
          </w:tcPr>
          <w:p w14:paraId="46335038" w14:textId="77777777" w:rsidR="00B0671A" w:rsidRDefault="00AC618B">
            <w:r>
              <w:t>11</w:t>
            </w:r>
          </w:p>
        </w:tc>
        <w:tc>
          <w:tcPr>
            <w:tcW w:w="5256" w:type="dxa"/>
          </w:tcPr>
          <w:p w14:paraId="05F4D08F" w14:textId="77777777" w:rsidR="00B0671A" w:rsidRDefault="00AC618B">
            <w:r>
              <w:t>Data element tables | Organizations that submit HEDIS data to NCQA must provide the following data elements. Table CBP-A-1/2/3: Data Elements for Controlling High Blood Pressure Table CBP-B-1/2/3: Data Elements for Controlling High Blood Pressure: Stratifications by Race</w:t>
            </w:r>
          </w:p>
        </w:tc>
      </w:tr>
      <w:tr w:rsidR="00B0671A" w14:paraId="3386A7D4" w14:textId="77777777">
        <w:tc>
          <w:tcPr>
            <w:tcW w:w="5256" w:type="dxa"/>
          </w:tcPr>
          <w:p w14:paraId="60063D61" w14:textId="77777777" w:rsidR="00B0671A" w:rsidRDefault="00AC618B">
            <w:r>
              <w:t>12</w:t>
            </w:r>
          </w:p>
        </w:tc>
        <w:tc>
          <w:tcPr>
            <w:tcW w:w="5256" w:type="dxa"/>
          </w:tcPr>
          <w:p w14:paraId="6B760332" w14:textId="77777777" w:rsidR="00B0671A" w:rsidRDefault="00AC618B">
            <w:r>
              <w:t>Table CBP-C-1/2/3: Data Elements for Controlling High Blood Pressure: Stratifications by Ethnicity</w:t>
            </w:r>
          </w:p>
        </w:tc>
      </w:tr>
      <w:tr w:rsidR="00B0671A" w14:paraId="4966F0EB" w14:textId="77777777">
        <w:tc>
          <w:tcPr>
            <w:tcW w:w="5256" w:type="dxa"/>
          </w:tcPr>
          <w:p w14:paraId="415384D1" w14:textId="77777777" w:rsidR="00B0671A" w:rsidRDefault="00AC618B">
            <w:r>
              <w:t>13</w:t>
            </w:r>
          </w:p>
        </w:tc>
        <w:tc>
          <w:tcPr>
            <w:tcW w:w="5256" w:type="dxa"/>
          </w:tcPr>
          <w:p w14:paraId="20999CAB" w14:textId="77777777" w:rsidR="00B0671A" w:rsidRDefault="00AC618B">
            <w:r>
              <w:t>Rules for Allowable Adjustments | Copyright and use: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Adjusted HEDIS measures may not be used for HEDIS health plan reporting. The Rules do not apply to the hybrid portion of the measure; only the administra</w:t>
            </w:r>
            <w:r>
              <w:t>tive sections may be changed.  Adjustments allowed Product lines. Organizations are not required to use product line criteria; product lines may be combined, and all (or no) product line criteria may be used. Attribution. Organizations are not required to use enrollment criteria.  Benefits. Organizations are not required to use a benefit. Other. Organizations may use additional initial population criteria to focus on an area of interest defined by gender, race, ethnicity, socioeconomic or sociodemographic c</w:t>
            </w:r>
            <w:r>
              <w:t>haracteristics, geographic region or another characteristic. Measurement period adjustments. Organizations may adjust the measurement period.  Stratifications: Race and ethnicity stratification. The race and ethnicity stratification is not required. Organizations may adjust this stratification as needed. Exclusions. The hospice, deceased person, palliative care, I-SNP, LTI, frailty or advanced illness exclusions are not required.  Telehealth. Services/events that allow the use of synchronous telehealth visi</w:t>
            </w:r>
            <w:r>
              <w:t>ts, telephone visits and asynchronous telehealth (e-visits, virtual check-ins) may be stratified to identify services performed via telehealth. This adjustment is not allowed for events, numerators and exclusions that do not allow the use of telehealth.</w:t>
            </w:r>
          </w:p>
        </w:tc>
      </w:tr>
      <w:tr w:rsidR="00B0671A" w14:paraId="618E0FEA" w14:textId="77777777">
        <w:tc>
          <w:tcPr>
            <w:tcW w:w="5256" w:type="dxa"/>
          </w:tcPr>
          <w:p w14:paraId="0F953182" w14:textId="77777777" w:rsidR="00B0671A" w:rsidRDefault="00AC618B">
            <w:r>
              <w:t>14</w:t>
            </w:r>
          </w:p>
        </w:tc>
        <w:tc>
          <w:tcPr>
            <w:tcW w:w="5256" w:type="dxa"/>
          </w:tcPr>
          <w:p w14:paraId="55716DA8" w14:textId="77777777" w:rsidR="00B0671A" w:rsidRDefault="00AC618B">
            <w:r>
              <w:t xml:space="preserve">Supplemental data. Supplemental data may be used to identify initial population, denominator, exclusion and numerator events. Adjustments allowed with limits Ages. Age determination dates may be changed (e.g., select, “age as of June 30”). The </w:t>
            </w:r>
            <w:r>
              <w:lastRenderedPageBreak/>
              <w:t>denominator age range may be changed if the range is within the specified age range (18–85 years of age).  Adjustments not allowed Initial population: Event. Only events that contain (or map to) codes in the value sets may be used to identify visits. Value sets and logic may not be changed. Exclusions. The ESRD and pregnancy exclusions must be applied. The value sets and logic may not be changed. Numerator. Value sets and logic may not be changed.</w:t>
            </w:r>
          </w:p>
        </w:tc>
      </w:tr>
    </w:tbl>
    <w:p w14:paraId="67C66E5D" w14:textId="77777777" w:rsidR="00B0671A" w:rsidRDefault="00AC618B">
      <w:pPr>
        <w:pStyle w:val="Heading2"/>
      </w:pPr>
      <w:r>
        <w:lastRenderedPageBreak/>
        <w:t>D. Full Extracted Source Tables From Attached Word Document</w:t>
      </w:r>
    </w:p>
    <w:p w14:paraId="18DC9FF8" w14:textId="77777777" w:rsidR="00B0671A" w:rsidRDefault="00AC618B">
      <w:r>
        <w:t>Source Table 1</w:t>
      </w:r>
    </w:p>
    <w:tbl>
      <w:tblPr>
        <w:tblStyle w:val="TableGrid"/>
        <w:tblW w:w="0" w:type="auto"/>
        <w:tblLook w:val="04A0" w:firstRow="1" w:lastRow="0" w:firstColumn="1" w:lastColumn="0" w:noHBand="0" w:noVBand="1"/>
      </w:tblPr>
      <w:tblGrid>
        <w:gridCol w:w="1364"/>
        <w:gridCol w:w="3046"/>
        <w:gridCol w:w="3046"/>
        <w:gridCol w:w="3046"/>
      </w:tblGrid>
      <w:tr w:rsidR="00B0671A" w14:paraId="6A5B4AF8" w14:textId="77777777">
        <w:tc>
          <w:tcPr>
            <w:tcW w:w="2628" w:type="dxa"/>
          </w:tcPr>
          <w:p w14:paraId="7E992EC5" w14:textId="77777777" w:rsidR="00B0671A" w:rsidRDefault="00AC618B">
            <w:r>
              <w:t>Measure title</w:t>
            </w:r>
          </w:p>
        </w:tc>
        <w:tc>
          <w:tcPr>
            <w:tcW w:w="2628" w:type="dxa"/>
          </w:tcPr>
          <w:p w14:paraId="1D5C0621" w14:textId="77777777" w:rsidR="00B0671A" w:rsidRDefault="00AC618B">
            <w:r>
              <w:t>Controlling High Blood Pressure</w:t>
            </w:r>
          </w:p>
        </w:tc>
        <w:tc>
          <w:tcPr>
            <w:tcW w:w="2628" w:type="dxa"/>
          </w:tcPr>
          <w:p w14:paraId="482AA386" w14:textId="77777777" w:rsidR="00B0671A" w:rsidRDefault="00AC618B">
            <w:r>
              <w:t>Measure ID</w:t>
            </w:r>
          </w:p>
        </w:tc>
        <w:tc>
          <w:tcPr>
            <w:tcW w:w="2628" w:type="dxa"/>
          </w:tcPr>
          <w:p w14:paraId="280916BE" w14:textId="77777777" w:rsidR="00B0671A" w:rsidRDefault="00AC618B">
            <w:r>
              <w:t>CBP</w:t>
            </w:r>
          </w:p>
        </w:tc>
      </w:tr>
      <w:tr w:rsidR="00B0671A" w14:paraId="39BE6906" w14:textId="77777777">
        <w:tc>
          <w:tcPr>
            <w:tcW w:w="2628" w:type="dxa"/>
          </w:tcPr>
          <w:p w14:paraId="50E4FD80" w14:textId="77777777" w:rsidR="00B0671A" w:rsidRDefault="00AC618B">
            <w:r>
              <w:t>Description</w:t>
            </w:r>
          </w:p>
        </w:tc>
        <w:tc>
          <w:tcPr>
            <w:tcW w:w="2628" w:type="dxa"/>
          </w:tcPr>
          <w:p w14:paraId="3CB06C38" w14:textId="77777777" w:rsidR="00B0671A" w:rsidRDefault="00AC618B">
            <w:r>
              <w:t>The percentage of persons 18–85 years of age who had a diagnosis of hypertension (HTN) and whose blood pressure (BP) was adequately controlled (&lt;140/90 mm Hg) during the measurement period.</w:t>
            </w:r>
          </w:p>
        </w:tc>
        <w:tc>
          <w:tcPr>
            <w:tcW w:w="2628" w:type="dxa"/>
          </w:tcPr>
          <w:p w14:paraId="125C8C81" w14:textId="77777777" w:rsidR="00B0671A" w:rsidRDefault="00AC618B">
            <w:r>
              <w:t>The percentage of persons 18–85 years of age who had a diagnosis of hypertension (HTN) and whose blood pressure (BP) was adequately controlled (&lt;140/90 mm Hg) during the measurement period.</w:t>
            </w:r>
          </w:p>
        </w:tc>
        <w:tc>
          <w:tcPr>
            <w:tcW w:w="2628" w:type="dxa"/>
          </w:tcPr>
          <w:p w14:paraId="1F601BBC" w14:textId="77777777" w:rsidR="00B0671A" w:rsidRDefault="00AC618B">
            <w:r>
              <w:t>The percentage of persons 18–85 years of age who had a diagnosis of hypertension (HTN) and whose blood pressure (BP) was adequately controlled (&lt;140/90 mm Hg) during the measurement period.</w:t>
            </w:r>
          </w:p>
        </w:tc>
      </w:tr>
      <w:tr w:rsidR="00B0671A" w14:paraId="6491AD75" w14:textId="77777777">
        <w:tc>
          <w:tcPr>
            <w:tcW w:w="2628" w:type="dxa"/>
          </w:tcPr>
          <w:p w14:paraId="7125602F" w14:textId="77777777" w:rsidR="00B0671A" w:rsidRDefault="00AC618B">
            <w:r>
              <w:t>Measurement period</w:t>
            </w:r>
          </w:p>
        </w:tc>
        <w:tc>
          <w:tcPr>
            <w:tcW w:w="2628" w:type="dxa"/>
          </w:tcPr>
          <w:p w14:paraId="6D6DA47B" w14:textId="77777777" w:rsidR="00B0671A" w:rsidRDefault="00AC618B">
            <w:r>
              <w:t>January 1–December 31.</w:t>
            </w:r>
          </w:p>
        </w:tc>
        <w:tc>
          <w:tcPr>
            <w:tcW w:w="2628" w:type="dxa"/>
          </w:tcPr>
          <w:p w14:paraId="0D5D4628" w14:textId="77777777" w:rsidR="00B0671A" w:rsidRDefault="00AC618B">
            <w:r>
              <w:t>January 1–December 31.</w:t>
            </w:r>
          </w:p>
        </w:tc>
        <w:tc>
          <w:tcPr>
            <w:tcW w:w="2628" w:type="dxa"/>
          </w:tcPr>
          <w:p w14:paraId="13427840" w14:textId="77777777" w:rsidR="00B0671A" w:rsidRDefault="00AC618B">
            <w:r>
              <w:t>January 1–December 31.</w:t>
            </w:r>
          </w:p>
        </w:tc>
      </w:tr>
      <w:tr w:rsidR="00B0671A" w14:paraId="66C6A765" w14:textId="77777777">
        <w:tc>
          <w:tcPr>
            <w:tcW w:w="2628" w:type="dxa"/>
          </w:tcPr>
          <w:p w14:paraId="33453E9F" w14:textId="77777777" w:rsidR="00B0671A" w:rsidRDefault="00AC618B">
            <w:r>
              <w:t>Copyright and disclaimer notice</w:t>
            </w:r>
          </w:p>
        </w:tc>
        <w:tc>
          <w:tcPr>
            <w:tcW w:w="2628" w:type="dxa"/>
          </w:tcPr>
          <w:p w14:paraId="4F49D672" w14:textId="77777777" w:rsidR="00B0671A" w:rsidRDefault="00AC618B">
            <w:r>
              <w:t xml:space="preserve">Refer to the complete copyright and disclaimer information at the front of this publication. </w:t>
            </w:r>
            <w:r>
              <w:br/>
              <w:t>NCQA website: www.ncqa.org.</w:t>
            </w:r>
            <w:r>
              <w:br/>
              <w:t>Submit policy clarification support questions via My NCQA (https://my.ncqa.org).</w:t>
            </w:r>
          </w:p>
        </w:tc>
        <w:tc>
          <w:tcPr>
            <w:tcW w:w="2628" w:type="dxa"/>
          </w:tcPr>
          <w:p w14:paraId="0E509B21" w14:textId="77777777" w:rsidR="00B0671A" w:rsidRDefault="00AC618B">
            <w:r>
              <w:t xml:space="preserve">Refer to the complete copyright and disclaimer information at the front of this publication. </w:t>
            </w:r>
            <w:r>
              <w:br/>
              <w:t>NCQA website: www.ncqa.org.</w:t>
            </w:r>
            <w:r>
              <w:br/>
              <w:t>Submit policy clarification support questions via My NCQA (https://my.ncqa.org).</w:t>
            </w:r>
          </w:p>
        </w:tc>
        <w:tc>
          <w:tcPr>
            <w:tcW w:w="2628" w:type="dxa"/>
          </w:tcPr>
          <w:p w14:paraId="1722B3AD" w14:textId="77777777" w:rsidR="00B0671A" w:rsidRDefault="00AC618B">
            <w:r>
              <w:t xml:space="preserve">Refer to the complete copyright and disclaimer information at the front of this publication. </w:t>
            </w:r>
            <w:r>
              <w:br/>
              <w:t>NCQA website: www.ncqa.org.</w:t>
            </w:r>
            <w:r>
              <w:br/>
              <w:t>Submit policy clarification support questions via My NCQA (https://my.ncqa.org).</w:t>
            </w:r>
          </w:p>
        </w:tc>
      </w:tr>
      <w:tr w:rsidR="00B0671A" w14:paraId="4984DACC" w14:textId="77777777">
        <w:tc>
          <w:tcPr>
            <w:tcW w:w="2628" w:type="dxa"/>
          </w:tcPr>
          <w:p w14:paraId="53A45CDB" w14:textId="77777777" w:rsidR="00B0671A" w:rsidRDefault="00AC618B">
            <w:r>
              <w:t>Clinical recommendation statement/ rationale</w:t>
            </w:r>
          </w:p>
        </w:tc>
        <w:tc>
          <w:tcPr>
            <w:tcW w:w="2628" w:type="dxa"/>
          </w:tcPr>
          <w:p w14:paraId="65258534" w14:textId="77777777" w:rsidR="00B0671A" w:rsidRDefault="00AC618B">
            <w:r>
              <w:t>The American Academy of Family Physicians (AAFP) strongly recommends clinicians treat adults who have hypertension to a standard blood pressure target (&lt;140/90 mm Hg) to reduce the risk of all-cause and cardiovascular mortality.</w:t>
            </w:r>
            <w:r>
              <w:br/>
              <w:t>The Joint National Committee recommends that pharmacologic treatment be initiated in the general population &lt;60 years, to lower systolic BP ≥140 mm Hg (and treat to a goal of systolic BP &lt;140 mm Hg) and to lower diastolic BP ≥90 mm Hg (and treat to a goal of diastolic BP &lt;90 mm Hg).</w:t>
            </w:r>
          </w:p>
        </w:tc>
        <w:tc>
          <w:tcPr>
            <w:tcW w:w="2628" w:type="dxa"/>
          </w:tcPr>
          <w:p w14:paraId="1C732309" w14:textId="77777777" w:rsidR="00B0671A" w:rsidRDefault="00AC618B">
            <w:r>
              <w:t>The American Academy of Family Physicians (AAFP) strongly recommends clinicians treat adults who have hypertension to a standard blood pressure target (&lt;140/90 mm Hg) to reduce the risk of all-cause and cardiovascular mortality.</w:t>
            </w:r>
            <w:r>
              <w:br/>
              <w:t>The Joint National Committee recommends that pharmacologic treatment be initiated in the general population &lt;60 years, to lower systolic BP ≥140 mm Hg (and treat to a goal of systolic BP &lt;140 mm Hg) and to lower diastolic BP ≥90 mm Hg (and treat to a goal of diastolic BP &lt;90 mm Hg).</w:t>
            </w:r>
          </w:p>
        </w:tc>
        <w:tc>
          <w:tcPr>
            <w:tcW w:w="2628" w:type="dxa"/>
          </w:tcPr>
          <w:p w14:paraId="51C9B025" w14:textId="77777777" w:rsidR="00B0671A" w:rsidRDefault="00AC618B">
            <w:r>
              <w:t>The American Academy of Family Physicians (AAFP) strongly recommends clinicians treat adults who have hypertension to a standard blood pressure target (&lt;140/90 mm Hg) to reduce the risk of all-cause and cardiovascular mortality.</w:t>
            </w:r>
            <w:r>
              <w:br/>
              <w:t>The Joint National Committee recommends that pharmacologic treatment be initiated in the general population &lt;60 years, to lower systolic BP ≥140 mm Hg (and treat to a goal of systolic BP &lt;140 mm Hg) and to lower diastolic BP ≥90 mm Hg (and treat to a goal of diastolic BP &lt;90 mm Hg).</w:t>
            </w:r>
          </w:p>
        </w:tc>
      </w:tr>
      <w:tr w:rsidR="00B0671A" w14:paraId="55198646" w14:textId="77777777">
        <w:tc>
          <w:tcPr>
            <w:tcW w:w="2628" w:type="dxa"/>
          </w:tcPr>
          <w:p w14:paraId="1469349E" w14:textId="77777777" w:rsidR="00B0671A" w:rsidRDefault="00AC618B">
            <w:r>
              <w:t>Citations</w:t>
            </w:r>
          </w:p>
        </w:tc>
        <w:tc>
          <w:tcPr>
            <w:tcW w:w="2628" w:type="dxa"/>
          </w:tcPr>
          <w:p w14:paraId="319FCA16" w14:textId="77777777" w:rsidR="00B0671A" w:rsidRDefault="00AC618B">
            <w:r>
              <w:t>Coles, S., L. Fisher, K. Lin, C. Lyon, A. Vosooney, and M. Bird. “Blood Pressure Targets in Adults With Hypertension: A Clinical Practice Guideline From the AAFP.” November 14, 2022.</w:t>
            </w:r>
            <w:r>
              <w:br/>
              <w:t>James, P.A., S. Oparil, B.L. Carter, W.C. Cushman, C. Dennison-Himmelfarb, J. Handler, D.T. Lackland, et al. “2014 Evidence-Based Guideline for the Management of High Blood Pressure in Adults: Report From the Panel Members Appointed to the Eighth Joint National Committee (JNC 8).” JAMA 311, no. 5 (February 5, 2014): 507–20. https://doi.org/10.1001/jama.2013.284427</w:t>
            </w:r>
          </w:p>
        </w:tc>
        <w:tc>
          <w:tcPr>
            <w:tcW w:w="2628" w:type="dxa"/>
          </w:tcPr>
          <w:p w14:paraId="6C5BAA44" w14:textId="77777777" w:rsidR="00B0671A" w:rsidRDefault="00AC618B">
            <w:r>
              <w:t>Coles, S., L. Fisher, K. Lin, C. Lyon, A. Vosooney, and M. Bird. “Blood Pressure Targets in Adults With Hypertension: A Clinical Practice Guideline From the AAFP.” November 14, 2022.</w:t>
            </w:r>
            <w:r>
              <w:br/>
              <w:t>James, P.A., S. Oparil, B.L. Carter, W.C. Cushman, C. Dennison-Himmelfarb, J. Handler, D.T. Lackland, et al. “2014 Evidence-Based Guideline for the Management of High Blood Pressure in Adults: Report From the Panel Members Appointed to the Eighth Joint National Committee (JNC 8).” JAMA 311, no. 5 (February 5, 2014): 507–20. https://doi.org/10.1001/jama.2013.284427</w:t>
            </w:r>
          </w:p>
        </w:tc>
        <w:tc>
          <w:tcPr>
            <w:tcW w:w="2628" w:type="dxa"/>
          </w:tcPr>
          <w:p w14:paraId="6A022EE4" w14:textId="77777777" w:rsidR="00B0671A" w:rsidRDefault="00AC618B">
            <w:r>
              <w:t>Coles, S., L. Fisher, K. Lin, C. Lyon, A. Vosooney, and M. Bird. “Blood Pressure Targets in Adults With Hypertension: A Clinical Practice Guideline From the AAFP.” November 14, 2022.</w:t>
            </w:r>
            <w:r>
              <w:br/>
              <w:t>James, P.A., S. Oparil, B.L. Carter, W.C. Cushman, C. Dennison-Himmelfarb, J. Handler, D.T. Lackland, et al. “2014 Evidence-Based Guideline for the Management of High Blood Pressure in Adults: Report From the Panel Members Appointed to the Eighth Joint National Committee (JNC 8).” JAMA 311, no. 5 (February 5, 2014): 507–20. https://doi.org/10.1001/jama.2013.284427</w:t>
            </w:r>
          </w:p>
        </w:tc>
      </w:tr>
      <w:tr w:rsidR="00B0671A" w14:paraId="3858A1EB" w14:textId="77777777">
        <w:tc>
          <w:tcPr>
            <w:tcW w:w="2628" w:type="dxa"/>
          </w:tcPr>
          <w:p w14:paraId="23F8E5E1" w14:textId="77777777" w:rsidR="00B0671A" w:rsidRDefault="00AC618B">
            <w:r>
              <w:lastRenderedPageBreak/>
              <w:t>Characteristics</w:t>
            </w:r>
          </w:p>
        </w:tc>
        <w:tc>
          <w:tcPr>
            <w:tcW w:w="2628" w:type="dxa"/>
          </w:tcPr>
          <w:p w14:paraId="4E0A32C2" w14:textId="77777777" w:rsidR="00B0671A" w:rsidRDefault="00AC618B">
            <w:r>
              <w:t>Characteristics</w:t>
            </w:r>
          </w:p>
        </w:tc>
        <w:tc>
          <w:tcPr>
            <w:tcW w:w="2628" w:type="dxa"/>
          </w:tcPr>
          <w:p w14:paraId="056CDBF3" w14:textId="77777777" w:rsidR="00B0671A" w:rsidRDefault="00AC618B">
            <w:r>
              <w:t>Characteristics</w:t>
            </w:r>
          </w:p>
        </w:tc>
        <w:tc>
          <w:tcPr>
            <w:tcW w:w="2628" w:type="dxa"/>
          </w:tcPr>
          <w:p w14:paraId="1B3C602F" w14:textId="77777777" w:rsidR="00B0671A" w:rsidRDefault="00AC618B">
            <w:r>
              <w:t>Characteristics</w:t>
            </w:r>
          </w:p>
        </w:tc>
      </w:tr>
      <w:tr w:rsidR="00B0671A" w14:paraId="24E88D29" w14:textId="77777777">
        <w:tc>
          <w:tcPr>
            <w:tcW w:w="2628" w:type="dxa"/>
          </w:tcPr>
          <w:p w14:paraId="768B0D64" w14:textId="77777777" w:rsidR="00B0671A" w:rsidRDefault="00AC618B">
            <w:r>
              <w:t>Scoring</w:t>
            </w:r>
          </w:p>
        </w:tc>
        <w:tc>
          <w:tcPr>
            <w:tcW w:w="2628" w:type="dxa"/>
          </w:tcPr>
          <w:p w14:paraId="0B70CF96" w14:textId="77777777" w:rsidR="00B0671A" w:rsidRDefault="00AC618B">
            <w:r>
              <w:t>Proportion.</w:t>
            </w:r>
          </w:p>
        </w:tc>
        <w:tc>
          <w:tcPr>
            <w:tcW w:w="2628" w:type="dxa"/>
          </w:tcPr>
          <w:p w14:paraId="7DE2D561" w14:textId="77777777" w:rsidR="00B0671A" w:rsidRDefault="00AC618B">
            <w:r>
              <w:t>Proportion.</w:t>
            </w:r>
          </w:p>
        </w:tc>
        <w:tc>
          <w:tcPr>
            <w:tcW w:w="2628" w:type="dxa"/>
          </w:tcPr>
          <w:p w14:paraId="15305C71" w14:textId="77777777" w:rsidR="00B0671A" w:rsidRDefault="00AC618B">
            <w:r>
              <w:t>Proportion.</w:t>
            </w:r>
          </w:p>
        </w:tc>
      </w:tr>
      <w:tr w:rsidR="00B0671A" w14:paraId="51F2202E" w14:textId="77777777">
        <w:tc>
          <w:tcPr>
            <w:tcW w:w="2628" w:type="dxa"/>
          </w:tcPr>
          <w:p w14:paraId="527EB6A8" w14:textId="77777777" w:rsidR="00B0671A" w:rsidRDefault="00AC618B">
            <w:r>
              <w:t>Type</w:t>
            </w:r>
          </w:p>
        </w:tc>
        <w:tc>
          <w:tcPr>
            <w:tcW w:w="2628" w:type="dxa"/>
          </w:tcPr>
          <w:p w14:paraId="1A6893D5" w14:textId="77777777" w:rsidR="00B0671A" w:rsidRDefault="00AC618B">
            <w:r>
              <w:t>Outcome.</w:t>
            </w:r>
          </w:p>
        </w:tc>
        <w:tc>
          <w:tcPr>
            <w:tcW w:w="2628" w:type="dxa"/>
          </w:tcPr>
          <w:p w14:paraId="6BD43600" w14:textId="77777777" w:rsidR="00B0671A" w:rsidRDefault="00AC618B">
            <w:r>
              <w:t>Outcome.</w:t>
            </w:r>
          </w:p>
        </w:tc>
        <w:tc>
          <w:tcPr>
            <w:tcW w:w="2628" w:type="dxa"/>
          </w:tcPr>
          <w:p w14:paraId="538D47AE" w14:textId="77777777" w:rsidR="00B0671A" w:rsidRDefault="00AC618B">
            <w:r>
              <w:t>Outcome.</w:t>
            </w:r>
          </w:p>
        </w:tc>
      </w:tr>
      <w:tr w:rsidR="00B0671A" w14:paraId="4E213146" w14:textId="77777777">
        <w:tc>
          <w:tcPr>
            <w:tcW w:w="2628" w:type="dxa"/>
          </w:tcPr>
          <w:p w14:paraId="05BC0DDE" w14:textId="77777777" w:rsidR="00B0671A" w:rsidRDefault="00AC618B">
            <w:r>
              <w:t>Product lines</w:t>
            </w:r>
          </w:p>
        </w:tc>
        <w:tc>
          <w:tcPr>
            <w:tcW w:w="2628" w:type="dxa"/>
          </w:tcPr>
          <w:p w14:paraId="42B37FBD" w14:textId="77777777" w:rsidR="00B0671A" w:rsidRDefault="00AC618B">
            <w:r>
              <w:t>Commercial.</w:t>
            </w:r>
            <w:r>
              <w:br/>
              <w:t>Medicaid.</w:t>
            </w:r>
            <w:r>
              <w:br/>
              <w:t>Medicare.</w:t>
            </w:r>
          </w:p>
        </w:tc>
        <w:tc>
          <w:tcPr>
            <w:tcW w:w="2628" w:type="dxa"/>
          </w:tcPr>
          <w:p w14:paraId="2A1247C6" w14:textId="77777777" w:rsidR="00B0671A" w:rsidRDefault="00AC618B">
            <w:r>
              <w:t>Commercial.</w:t>
            </w:r>
            <w:r>
              <w:br/>
              <w:t>Medicaid.</w:t>
            </w:r>
            <w:r>
              <w:br/>
              <w:t>Medicare.</w:t>
            </w:r>
          </w:p>
        </w:tc>
        <w:tc>
          <w:tcPr>
            <w:tcW w:w="2628" w:type="dxa"/>
          </w:tcPr>
          <w:p w14:paraId="5F1381CF" w14:textId="77777777" w:rsidR="00B0671A" w:rsidRDefault="00AC618B">
            <w:r>
              <w:t>Commercial.</w:t>
            </w:r>
            <w:r>
              <w:br/>
              <w:t>Medicaid.</w:t>
            </w:r>
            <w:r>
              <w:br/>
              <w:t>Medicare.</w:t>
            </w:r>
          </w:p>
        </w:tc>
      </w:tr>
    </w:tbl>
    <w:p w14:paraId="33CF770D" w14:textId="77777777" w:rsidR="00B0671A" w:rsidRDefault="00AC618B">
      <w:r>
        <w:t>Source Table 2</w:t>
      </w:r>
    </w:p>
    <w:tbl>
      <w:tblPr>
        <w:tblStyle w:val="TableGrid"/>
        <w:tblW w:w="0" w:type="auto"/>
        <w:tblLook w:val="04A0" w:firstRow="1" w:lastRow="0" w:firstColumn="1" w:lastColumn="0" w:noHBand="0" w:noVBand="1"/>
      </w:tblPr>
      <w:tblGrid>
        <w:gridCol w:w="5251"/>
        <w:gridCol w:w="5251"/>
      </w:tblGrid>
      <w:tr w:rsidR="00B0671A" w14:paraId="49CC103C" w14:textId="77777777">
        <w:tc>
          <w:tcPr>
            <w:tcW w:w="5256" w:type="dxa"/>
          </w:tcPr>
          <w:p w14:paraId="7D099CE2" w14:textId="77777777" w:rsidR="00B0671A" w:rsidRDefault="00AC618B">
            <w:r>
              <w:t>Stratifications</w:t>
            </w:r>
          </w:p>
        </w:tc>
        <w:tc>
          <w:tcPr>
            <w:tcW w:w="5256" w:type="dxa"/>
          </w:tcPr>
          <w:p w14:paraId="67FB09B5" w14:textId="77777777" w:rsidR="00B0671A" w:rsidRDefault="00AC618B">
            <w:r>
              <w:t xml:space="preserve">Race. (Refer to General Guideline: Race and Ethnicity Stratification.) </w:t>
            </w:r>
            <w:r>
              <w:br/>
              <w:t xml:space="preserve">American Indian or Alaska Native. </w:t>
            </w:r>
            <w:r>
              <w:br/>
              <w:t xml:space="preserve">Asian. </w:t>
            </w:r>
            <w:r>
              <w:br/>
              <w:t>Black or African American.</w:t>
            </w:r>
            <w:r>
              <w:br/>
              <w:t>Middle Eastern or North African.</w:t>
            </w:r>
            <w:r>
              <w:br/>
              <w:t>Native Hawaiian or Pacific Islander.</w:t>
            </w:r>
            <w:r>
              <w:br/>
              <w:t xml:space="preserve">White. </w:t>
            </w:r>
            <w:r>
              <w:br/>
              <w:t xml:space="preserve">Some Other Race. </w:t>
            </w:r>
            <w:r>
              <w:br/>
              <w:t xml:space="preserve">Two or More Races. </w:t>
            </w:r>
            <w:r>
              <w:br/>
              <w:t xml:space="preserve">Asked But No Answer. </w:t>
            </w:r>
            <w:r>
              <w:br/>
              <w:t xml:space="preserve">Unknown. </w:t>
            </w:r>
            <w:r>
              <w:br/>
              <w:t>Ethnicity. (Refer to General Guideline: Race and Ethnicity Stratification.)</w:t>
            </w:r>
            <w:r>
              <w:br/>
              <w:t xml:space="preserve">Hispanic or Latino. </w:t>
            </w:r>
            <w:r>
              <w:br/>
              <w:t xml:space="preserve">Not Hispanic or Latino. </w:t>
            </w:r>
            <w:r>
              <w:br/>
              <w:t xml:space="preserve">Asked But No Answer. </w:t>
            </w:r>
            <w:r>
              <w:br/>
              <w:t>Unknown.</w:t>
            </w:r>
          </w:p>
        </w:tc>
      </w:tr>
      <w:tr w:rsidR="00B0671A" w14:paraId="6AD086AD" w14:textId="77777777">
        <w:tc>
          <w:tcPr>
            <w:tcW w:w="5256" w:type="dxa"/>
          </w:tcPr>
          <w:p w14:paraId="2EDB5CC2" w14:textId="77777777" w:rsidR="00B0671A" w:rsidRDefault="00AC618B">
            <w:r>
              <w:t>Risk adjustment</w:t>
            </w:r>
          </w:p>
        </w:tc>
        <w:tc>
          <w:tcPr>
            <w:tcW w:w="5256" w:type="dxa"/>
          </w:tcPr>
          <w:p w14:paraId="36FA96AE" w14:textId="77777777" w:rsidR="00B0671A" w:rsidRDefault="00AC618B">
            <w:r>
              <w:t>None.</w:t>
            </w:r>
          </w:p>
        </w:tc>
      </w:tr>
      <w:tr w:rsidR="00B0671A" w14:paraId="44338283" w14:textId="77777777">
        <w:tc>
          <w:tcPr>
            <w:tcW w:w="5256" w:type="dxa"/>
          </w:tcPr>
          <w:p w14:paraId="4E7C534D" w14:textId="77777777" w:rsidR="00B0671A" w:rsidRDefault="00AC618B">
            <w:r>
              <w:t>Improvement notation</w:t>
            </w:r>
          </w:p>
        </w:tc>
        <w:tc>
          <w:tcPr>
            <w:tcW w:w="5256" w:type="dxa"/>
          </w:tcPr>
          <w:p w14:paraId="3AD6C0E6" w14:textId="77777777" w:rsidR="00B0671A" w:rsidRDefault="00AC618B">
            <w:r>
              <w:t>Increased score indicates improvement.</w:t>
            </w:r>
          </w:p>
        </w:tc>
      </w:tr>
      <w:tr w:rsidR="00B0671A" w14:paraId="6B0FE067" w14:textId="77777777">
        <w:tc>
          <w:tcPr>
            <w:tcW w:w="5256" w:type="dxa"/>
          </w:tcPr>
          <w:p w14:paraId="03DED547" w14:textId="77777777" w:rsidR="00B0671A" w:rsidRDefault="00AC618B">
            <w:r>
              <w:t>Guidance</w:t>
            </w:r>
          </w:p>
        </w:tc>
        <w:tc>
          <w:tcPr>
            <w:tcW w:w="5256" w:type="dxa"/>
          </w:tcPr>
          <w:p w14:paraId="013EF1C4" w14:textId="77777777" w:rsidR="00B0671A" w:rsidRDefault="00AC618B">
            <w:r>
              <w:t>Data collection methodology: Administrative and hybrid. Refer to General Guideline: Data Collection Methods for additional information.</w:t>
            </w:r>
            <w:r>
              <w:br/>
              <w:t>Date specificity: Dates must be specific enough to determine the event occurred in the period being measured.</w:t>
            </w:r>
            <w:r>
              <w:br/>
              <w:t>Which services count? When using claims, include all paid, suspended, pending and denied claims.</w:t>
            </w:r>
          </w:p>
        </w:tc>
      </w:tr>
      <w:tr w:rsidR="00B0671A" w14:paraId="3B667EA6" w14:textId="77777777">
        <w:tc>
          <w:tcPr>
            <w:tcW w:w="5256" w:type="dxa"/>
          </w:tcPr>
          <w:p w14:paraId="32E1BFAF" w14:textId="77777777" w:rsidR="00B0671A" w:rsidRDefault="00AC618B">
            <w:r>
              <w:t>Definitions</w:t>
            </w:r>
          </w:p>
        </w:tc>
        <w:tc>
          <w:tcPr>
            <w:tcW w:w="5256" w:type="dxa"/>
          </w:tcPr>
          <w:p w14:paraId="400C4EBA" w14:textId="77777777" w:rsidR="00B0671A" w:rsidRDefault="00AC618B">
            <w:r>
              <w:t>Definitions</w:t>
            </w:r>
          </w:p>
        </w:tc>
      </w:tr>
      <w:tr w:rsidR="00B0671A" w14:paraId="29F124CA" w14:textId="77777777">
        <w:tc>
          <w:tcPr>
            <w:tcW w:w="5256" w:type="dxa"/>
          </w:tcPr>
          <w:p w14:paraId="7F89DD4F" w14:textId="77777777" w:rsidR="00B0671A" w:rsidRDefault="00AC618B">
            <w:r>
              <w:t>Adequate control</w:t>
            </w:r>
          </w:p>
        </w:tc>
        <w:tc>
          <w:tcPr>
            <w:tcW w:w="5256" w:type="dxa"/>
          </w:tcPr>
          <w:p w14:paraId="33402393" w14:textId="77777777" w:rsidR="00B0671A" w:rsidRDefault="00AC618B">
            <w:r>
              <w:t>Both a representative systolic BP &lt;140 mm Hg and a representative diastolic BP of &lt;90 mm Hg.</w:t>
            </w:r>
          </w:p>
        </w:tc>
      </w:tr>
      <w:tr w:rsidR="00B0671A" w14:paraId="3F9EC6DF" w14:textId="77777777">
        <w:tc>
          <w:tcPr>
            <w:tcW w:w="5256" w:type="dxa"/>
          </w:tcPr>
          <w:p w14:paraId="7A95E4CD" w14:textId="77777777" w:rsidR="00B0671A" w:rsidRDefault="00AC618B">
            <w:r>
              <w:t>Representative BP</w:t>
            </w:r>
          </w:p>
        </w:tc>
        <w:tc>
          <w:tcPr>
            <w:tcW w:w="5256" w:type="dxa"/>
          </w:tcPr>
          <w:p w14:paraId="2B8C0160" w14:textId="77777777" w:rsidR="00B0671A" w:rsidRDefault="00AC618B">
            <w:r>
              <w:t>The most recent BP reading during the measurement period on or after the second diagnosis of hypertension. If multiple BP measurements occur on the same date, or are noted in the chart on the same date, use the lowest systolic and lowest diastolic BP reading. If no BP is recorded during the measurement period, assume the BP is “not controlled.”</w:t>
            </w:r>
          </w:p>
        </w:tc>
      </w:tr>
      <w:tr w:rsidR="00B0671A" w14:paraId="38EB3A99" w14:textId="77777777">
        <w:tc>
          <w:tcPr>
            <w:tcW w:w="5256" w:type="dxa"/>
          </w:tcPr>
          <w:p w14:paraId="4589543A" w14:textId="77777777" w:rsidR="00B0671A" w:rsidRDefault="00AC618B">
            <w:r>
              <w:t>Initial population</w:t>
            </w:r>
          </w:p>
        </w:tc>
        <w:tc>
          <w:tcPr>
            <w:tcW w:w="5256" w:type="dxa"/>
          </w:tcPr>
          <w:p w14:paraId="735B2374" w14:textId="77777777" w:rsidR="00B0671A" w:rsidRDefault="00AC618B">
            <w:r>
              <w:t>Measure item count: Person.</w:t>
            </w:r>
            <w:r>
              <w:br/>
              <w:t>Attribution basis: Enrollment.</w:t>
            </w:r>
            <w:r>
              <w:br/>
              <w:t>Benefits: Medical.</w:t>
            </w:r>
            <w:r>
              <w:br/>
              <w:t>Continuous enrollment: The measurement period.</w:t>
            </w:r>
          </w:p>
        </w:tc>
      </w:tr>
      <w:tr w:rsidR="00B0671A" w14:paraId="6BAD4142" w14:textId="77777777">
        <w:tc>
          <w:tcPr>
            <w:tcW w:w="5256" w:type="dxa"/>
          </w:tcPr>
          <w:p w14:paraId="60061E4C" w14:textId="77777777" w:rsidR="00B0671A" w:rsidRDefault="00B0671A"/>
        </w:tc>
        <w:tc>
          <w:tcPr>
            <w:tcW w:w="5256" w:type="dxa"/>
          </w:tcPr>
          <w:p w14:paraId="2BCA52A6" w14:textId="77777777" w:rsidR="00B0671A" w:rsidRDefault="00AC618B">
            <w:r>
              <w:t>Allowable gap: No more than one gap of ≤45 days during the measurement period. No gaps on the last day of the measurement period.</w:t>
            </w:r>
            <w:r>
              <w:br/>
              <w:t>Ages: 18–85 years of age as of the last day of the measurement period.</w:t>
            </w:r>
            <w:r>
              <w:br/>
              <w:t xml:space="preserve">Event: Persons with a diagnosis of hypertension. </w:t>
            </w:r>
            <w:r>
              <w:br/>
              <w:t>Step 1. Identify persons who had at least two outpatient visits, telephone visits, e-visits or virtual check-ins (Outpatient and Telehealth Without UBREV Value Set) on different dates of service with a diagnosis of hypertension (Essential Hypertension Value Set) on or between January 1 of the year prior to the measurement period and June 30 of the measurement period.</w:t>
            </w:r>
            <w:r>
              <w:br/>
              <w:t>Step 2. Remove perso</w:t>
            </w:r>
            <w:r>
              <w:t xml:space="preserve">ns who had a nonacute inpatient admission during the measurement period. To identify nonacute </w:t>
            </w:r>
            <w:r>
              <w:lastRenderedPageBreak/>
              <w:t>inpatient admissions:</w:t>
            </w:r>
            <w:r>
              <w:br/>
              <w:t>1.</w:t>
            </w:r>
            <w:r>
              <w:tab/>
              <w:t xml:space="preserve">Identify all acute and nonacute inpatient stays (Inpatient Stay Value Set). </w:t>
            </w:r>
            <w:r>
              <w:br/>
              <w:t>2.</w:t>
            </w:r>
            <w:r>
              <w:tab/>
              <w:t xml:space="preserve">Confirm the stay was for nonacute care based on the presence of a nonacute code (Nonacute Inpatient Stay Value Set) on the claim. </w:t>
            </w:r>
            <w:r>
              <w:br/>
              <w:t>3.</w:t>
            </w:r>
            <w:r>
              <w:tab/>
              <w:t>Identify the admission date for the stay.</w:t>
            </w:r>
          </w:p>
        </w:tc>
      </w:tr>
      <w:tr w:rsidR="00B0671A" w14:paraId="7525FD4B" w14:textId="77777777">
        <w:tc>
          <w:tcPr>
            <w:tcW w:w="5256" w:type="dxa"/>
          </w:tcPr>
          <w:p w14:paraId="49C39C33" w14:textId="77777777" w:rsidR="00B0671A" w:rsidRDefault="00AC618B">
            <w:r>
              <w:lastRenderedPageBreak/>
              <w:t>Denominator exclusions</w:t>
            </w:r>
          </w:p>
        </w:tc>
        <w:tc>
          <w:tcPr>
            <w:tcW w:w="5256" w:type="dxa"/>
          </w:tcPr>
          <w:p w14:paraId="4C143E6F" w14:textId="77777777" w:rsidR="00B0671A" w:rsidRDefault="00AC618B">
            <w:r>
              <w:t>Persons with a date of death. </w:t>
            </w:r>
            <w:r>
              <w:b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r>
              <w:br/>
              <w:t>P</w:t>
            </w:r>
            <w:r>
              <w:t>ersons receiving palliative care.</w:t>
            </w:r>
            <w:r>
              <w:br/>
              <w:t xml:space="preserve">Persons receiving palliative care (Palliative Care Assessment Value Set, Palliative Care Encounter Value Set, Palliative Care Intervention Value Set) or who had an encounter for palliative care (ICD-10-CM code Z51.5*) any time during the measurement period. </w:t>
            </w:r>
            <w:r>
              <w:br/>
              <w:t>Medicare enrollees, 66 years of age and older by the last day of the measurement period, in an institutional SNP (I-SNP) or living long-term in an institution (LTI).</w:t>
            </w:r>
            <w:r>
              <w:br/>
              <w:t>Enrolled in an Institutional SNP (I-SNP) any time dur</w:t>
            </w:r>
            <w:r>
              <w:t>ing the measurement period.</w:t>
            </w:r>
            <w:r>
              <w:br/>
              <w:t>Living long-term in an institution any time during the measurement period as identified by the LTI flag in the Monthly Membership Detail Data File. Use the run date of the file to determine if a member had an LTI flag during the measurement period.</w:t>
            </w:r>
            <w:r>
              <w:br/>
              <w:t>Persons 66–80 years of age by the last day of the measurement period, with both frailty and advanced illness.</w:t>
            </w:r>
            <w:r>
              <w:br/>
              <w:t>1.</w:t>
            </w:r>
            <w:r>
              <w:tab/>
              <w:t>Frailty. At least two indications of frailty (Frailty Device Value Set; Frailty Diagnosis Value Set*; Frailty Encounter Va</w:t>
            </w:r>
            <w:r>
              <w:t>lue Set; Frailty Symptom Value Set*) with different dates of service during the measurement period.</w:t>
            </w:r>
            <w:r>
              <w:br/>
              <w:t>2.</w:t>
            </w:r>
            <w:r>
              <w:tab/>
              <w:t xml:space="preserve">Advanced Illness. Either of the following during the measurement period or the year prior to the measurement period: </w:t>
            </w:r>
            <w:r>
              <w:br/>
              <w:t>Advanced illness (Advanced Illness Value Set*) on at least two different dates of service.</w:t>
            </w:r>
            <w:r>
              <w:br/>
              <w:t>Dispensed dementia medication (Dementia Medications List).</w:t>
            </w:r>
            <w:r>
              <w:br/>
              <w:t>Persons 81 years of age and older as of the last day of the measurement period, with frailty.</w:t>
            </w:r>
            <w:r>
              <w:br/>
              <w:t>Persons with at least two indications of frailt</w:t>
            </w:r>
            <w:r>
              <w:t>y (Frailty Device Value Set; Frailty Diagnosis Value Set*; Frailty Encounter Value Set; Frailty Symptom Value Set*) with different dates of service during the measurement period.</w:t>
            </w:r>
            <w:r>
              <w:br/>
              <w:t>End-stage renal disease (ESRD).</w:t>
            </w:r>
            <w:r>
              <w:br/>
              <w:t xml:space="preserve">Persons with any of the following during their history on or prior to the last day of the measurement period: </w:t>
            </w:r>
            <w:r>
              <w:br/>
              <w:t>Diagnosis that indicates end-stage renal disease (ESRD) (ESRD Diagnosis Value Set*; History of Nephrectomy or Kidney Transplant Value Set*).</w:t>
            </w:r>
            <w:r>
              <w:br/>
              <w:t>Procedure that indicates ESRD: dialysis (Dialysis</w:t>
            </w:r>
            <w:r>
              <w:t xml:space="preserve"> Procedure Value Set), nephrectomy (Total Nephrectomy Value Set; Partial Nephrectomy Value Set) or kidney transplant (Kidney Transplant Value Set).</w:t>
            </w:r>
            <w:r>
              <w:br/>
              <w:t xml:space="preserve">Diagnosis of pregnancy. </w:t>
            </w:r>
            <w:r>
              <w:br/>
              <w:t xml:space="preserve">Persons with a diagnosis of pregnancy (Pregnancy Value Set*) any time during the measurement period. </w:t>
            </w:r>
            <w:r>
              <w:br/>
            </w:r>
            <w:r>
              <w:lastRenderedPageBreak/>
              <w:t>Coding Guidance</w:t>
            </w:r>
            <w:r>
              <w:br/>
              <w:t>*Do not include laboratory claims (claims with POS code 81).</w:t>
            </w:r>
          </w:p>
        </w:tc>
      </w:tr>
      <w:tr w:rsidR="00B0671A" w14:paraId="53D4FB5B" w14:textId="77777777">
        <w:tc>
          <w:tcPr>
            <w:tcW w:w="5256" w:type="dxa"/>
          </w:tcPr>
          <w:p w14:paraId="1A4BFD84" w14:textId="77777777" w:rsidR="00B0671A" w:rsidRDefault="00AC618B">
            <w:r>
              <w:lastRenderedPageBreak/>
              <w:t>Denominator</w:t>
            </w:r>
          </w:p>
        </w:tc>
        <w:tc>
          <w:tcPr>
            <w:tcW w:w="5256" w:type="dxa"/>
          </w:tcPr>
          <w:p w14:paraId="7F12DBCC" w14:textId="77777777" w:rsidR="00B0671A" w:rsidRDefault="00AC618B">
            <w:r>
              <w:t xml:space="preserve">ADMINISTRATIVE </w:t>
            </w:r>
            <w:r>
              <w:br/>
              <w:t>The initial population minus denominator exclusions.</w:t>
            </w:r>
            <w:r>
              <w:br/>
              <w:t xml:space="preserve">HYBRID </w:t>
            </w:r>
            <w:r>
              <w:br/>
              <w:t xml:space="preserve">A systematic sample drawn from the administrative denominator. </w:t>
            </w:r>
            <w:r>
              <w:br/>
              <w:t>The organization may reduce the sample size using the current year’s administrative rate or the prior year’s audited, product line-specific rate. Refer to the Guidelines for Calculations and Sampling for information on reducing the sample size.</w:t>
            </w:r>
          </w:p>
        </w:tc>
      </w:tr>
      <w:tr w:rsidR="00B0671A" w14:paraId="5E425F24" w14:textId="77777777">
        <w:tc>
          <w:tcPr>
            <w:tcW w:w="5256" w:type="dxa"/>
          </w:tcPr>
          <w:p w14:paraId="24D3FEA7" w14:textId="77777777" w:rsidR="00B0671A" w:rsidRDefault="00AC618B">
            <w:r>
              <w:t>Numerator</w:t>
            </w:r>
          </w:p>
        </w:tc>
        <w:tc>
          <w:tcPr>
            <w:tcW w:w="5256" w:type="dxa"/>
          </w:tcPr>
          <w:p w14:paraId="24C2A13D" w14:textId="77777777" w:rsidR="00B0671A" w:rsidRDefault="00AC618B">
            <w:r>
              <w:t xml:space="preserve">ADMINISTRATIVE </w:t>
            </w:r>
            <w:r>
              <w:br/>
              <w:t xml:space="preserve">Both a systolic and diastolic reading &lt;140/90 mm Hg. </w:t>
            </w:r>
            <w:r>
              <w:br/>
              <w:t xml:space="preserve">Identify the most recent BP reading (Systolic Blood Pressure Value Set; Diastolic Blood Pressure Value Set) taken during the measurement period. Do not include CPT Category II codes (Systolic and Diastolic Result Value Set) with a modifier (CPT CAT II Modifier Value Set). Do not include BPs taken in an acute inpatient setting (Acute Inpatient Value Set; Acute Inpatient POS Value Set) or during an ED visit (ED Value Set; POS code 23). </w:t>
            </w:r>
            <w:r>
              <w:br/>
              <w:t>The BP reading mus</w:t>
            </w:r>
            <w:r>
              <w:t>t occur on or after the date of the second diagnosis of hypertension (identified using the initial population criteria).</w:t>
            </w:r>
            <w:r>
              <w:br/>
              <w:t>If there are multiple BPs on the same date of service, use the lowest systolic and lowest diastolic BP on that date as the representative BP.</w:t>
            </w:r>
          </w:p>
        </w:tc>
      </w:tr>
      <w:tr w:rsidR="00B0671A" w14:paraId="64B5910D" w14:textId="77777777">
        <w:tc>
          <w:tcPr>
            <w:tcW w:w="5256" w:type="dxa"/>
          </w:tcPr>
          <w:p w14:paraId="44EAFD9C" w14:textId="77777777" w:rsidR="00B0671A" w:rsidRDefault="00B0671A"/>
        </w:tc>
        <w:tc>
          <w:tcPr>
            <w:tcW w:w="5256" w:type="dxa"/>
          </w:tcPr>
          <w:p w14:paraId="6176F36D" w14:textId="77777777" w:rsidR="00B0671A" w:rsidRDefault="00AC618B">
            <w:r>
              <w:t>Compliant: BP is &lt;140/90 mm Hg.</w:t>
            </w:r>
            <w:r>
              <w:br/>
              <w:t>Non-compliant: BP is ≥140/90 mm Hg; no BP reading during the measurement period; or if the reading is incomplete (e.g., the systolic or diastolic level is missing).</w:t>
            </w:r>
            <w:r>
              <w:br/>
              <w:t>If the most recent blood pressure was identified based on a CPT Category II code (Systolic and Diastolic Result Value Set) use the following to determine compliance:</w:t>
            </w:r>
            <w:r>
              <w:br/>
              <w:t>Systolic Compliant: Systolic Less Than 140 Value Set.</w:t>
            </w:r>
            <w:r>
              <w:br/>
              <w:t>Systolic Not Compliant: CPT-CAT-II code 3077F.</w:t>
            </w:r>
            <w:r>
              <w:br/>
              <w:t>Diastolic Compliant: Diastolic Less Than 90 Value Set.</w:t>
            </w:r>
            <w:r>
              <w:br/>
              <w:t>Diastolic Not Compliant:</w:t>
            </w:r>
            <w:r>
              <w:t xml:space="preserve"> CPT-CAT-II code 3080F.</w:t>
            </w:r>
            <w:r>
              <w:br/>
              <w:t xml:space="preserve">HYBRID </w:t>
            </w:r>
            <w:r>
              <w:br/>
              <w:t>Administrative: Refer to the administrative specifications to identify positive numerator hits from administrative data.</w:t>
            </w:r>
            <w:r>
              <w:br/>
              <w:t xml:space="preserve">Identifying the medical record. </w:t>
            </w:r>
            <w:r>
              <w:br/>
              <w:t>All eligible BP measurements recorded in the record must be considered. If the medical record cannot be found, the person remains in the measure denominator and is considered noncompliant for the numerator.</w:t>
            </w:r>
            <w:r>
              <w:br/>
              <w:t>Use the following guidance to find the appropriate medical record to review:</w:t>
            </w:r>
            <w:r>
              <w:br/>
              <w:t xml:space="preserve">Identify the person’s PCP. </w:t>
            </w:r>
            <w:r>
              <w:br/>
              <w:t xml:space="preserve">If the person </w:t>
            </w:r>
            <w:r>
              <w:t xml:space="preserve">had more than one PCP for the time period, identify the PCP who most recently provided care. </w:t>
            </w:r>
            <w:r>
              <w:br/>
              <w:t xml:space="preserve">If the person did not visit a PCP in the time period or does not have a PCP, identify the practitioner who most recently provided care. </w:t>
            </w:r>
            <w:r>
              <w:br/>
              <w:t>If a practitioner other than the PCP manages the hypertension, use the medical record of that practitioner.</w:t>
            </w:r>
            <w:r>
              <w:br/>
              <w:t>Persons with both a systolic and diastolic reading &lt;140/90 mm Hg.</w:t>
            </w:r>
            <w:r>
              <w:br/>
              <w:t>The number of persons in the denominator whose most recent BP (both systolic and diastolic) is adequately c</w:t>
            </w:r>
            <w:r>
              <w:t>ontrolled during the measurement period. For a person’s BP to be controlled, the systolic and diastolic BP must be &lt;140/90 mm hg (adequate control). To determine if a person’s BP is adequately controlled, the representative BP must be identified.</w:t>
            </w:r>
            <w:r>
              <w:br/>
            </w:r>
            <w:r>
              <w:lastRenderedPageBreak/>
              <w:t xml:space="preserve">Medical record: Identify the most recent BP reading noted during the measurement period. The BP reading must occur on or after the date when the second diagnosis of hypertension (identified using the event criteria) occurred. </w:t>
            </w:r>
            <w:r>
              <w:br/>
              <w:t xml:space="preserve">Do not include BP readings: </w:t>
            </w:r>
            <w:r>
              <w:br/>
              <w:t>Taken dur</w:t>
            </w:r>
            <w:r>
              <w:t xml:space="preserve">ing an acute inpatient stay or an ED visit. </w:t>
            </w:r>
            <w:r>
              <w:br/>
              <w:t xml:space="preserve">Taken on the same day as a diagnostic test or diagnostic or therapeutic procedure that requires a change in diet or change in medication on or 1 day before the day of the test or procedure, with the exception of fasting blood tests. </w:t>
            </w:r>
            <w:r>
              <w:br/>
              <w:t>Taken using a non-digital device such as with a manual blood pressure cuff and a stethoscope.</w:t>
            </w:r>
          </w:p>
        </w:tc>
      </w:tr>
      <w:tr w:rsidR="00B0671A" w14:paraId="3854B567" w14:textId="77777777">
        <w:tc>
          <w:tcPr>
            <w:tcW w:w="5256" w:type="dxa"/>
          </w:tcPr>
          <w:p w14:paraId="4B94D5A5" w14:textId="77777777" w:rsidR="00B0671A" w:rsidRDefault="00B0671A"/>
        </w:tc>
        <w:tc>
          <w:tcPr>
            <w:tcW w:w="5256" w:type="dxa"/>
          </w:tcPr>
          <w:p w14:paraId="1567E18D" w14:textId="77777777" w:rsidR="00B0671A" w:rsidRDefault="00AC618B">
            <w:r>
              <w:t>Identify the lowest systolic and lowest diastolic BP reading from the most recent BP notation in the medical record. If multiple readings were recorded for a single date, use the lowest systolic and lowest diastolic BP on that date as the representative BP. The systolic and diastolic results do not need to be from the same reading.</w:t>
            </w:r>
            <w:r>
              <w:br/>
              <w:t xml:space="preserve">BP readings taken by the person and documented in the medical record are eligible for use in reporting (provided the BP does not meet any exclusion criteria). There is no requirement that there be evidence the BP was collected by a PCP or specialist. </w:t>
            </w:r>
            <w:r>
              <w:br/>
              <w:t xml:space="preserve">The person is not compliant if the BP reading is ≥140/90 mm Hg or is missing, or if there is no BP reading during the measurement period or if the reading is incomplete (e.g., the systolic or diastolic level is missing). </w:t>
            </w:r>
            <w:r>
              <w:br/>
              <w:t>Ranges and thresholds do not meet cri</w:t>
            </w:r>
            <w:r>
              <w:t xml:space="preserve">teria for this measure. A distinct numeric result for both the systolic and diastolic BP reading is required for numerator compliance. A BP documented as an “average BP” (e.g., “average BP: 139/70”) is eligible for use. </w:t>
            </w:r>
            <w:r>
              <w:br/>
              <w:t>Note</w:t>
            </w:r>
            <w:r>
              <w:br/>
              <w:t>When identifying the most recent BP reading, all eligible BP readings in the appropriate medical record should be considered, regardless of practitioner type and setting (excluding acute inpatient and ED visit settings).</w:t>
            </w:r>
            <w:r>
              <w:br/>
              <w:t>An EMR can be used to identify the most recent BP reading if it m</w:t>
            </w:r>
            <w:r>
              <w:t xml:space="preserve">eets the criteria for appropriate medical record. </w:t>
            </w:r>
            <w:r>
              <w:br/>
              <w:t xml:space="preserve">When excluding BP readings from the numerator, identify diagnostic or therapeutic procedures that require a medication regimen, a change in diet or a change in medication; for example (this list is for reference only and is not exhaustive): </w:t>
            </w:r>
            <w:r>
              <w:br/>
              <w:t xml:space="preserve">A colonoscopy requires a change in diet (NPO on the day of the procedure) and a medication change (a medication is taken to prep the colon). </w:t>
            </w:r>
            <w:r>
              <w:br/>
              <w:t>Dialysis, infusions and chemotherapy (including oral chemotherapy) are all th</w:t>
            </w:r>
            <w:r>
              <w:t xml:space="preserve">erapeutic procedures that require a medication regimen. </w:t>
            </w:r>
            <w:r>
              <w:br/>
              <w:t xml:space="preserve">A nebulizer treatment with albuterol is considered a therapeutic procedure that requires a medication regimen (the albuterol). </w:t>
            </w:r>
            <w:r>
              <w:br/>
              <w:t xml:space="preserve">A person forgetting to take regular medications on the day of the procedure is not considered a required change in medication; the BP reading is eligible. </w:t>
            </w:r>
            <w:r>
              <w:br/>
              <w:t>BP readings taken on the same day the person receives a common low-intensity or preventive procedure are eligible for use; for example, the following procedures are consid</w:t>
            </w:r>
            <w:r>
              <w:t xml:space="preserve">ered common low-intensity or preventive (this list is for reference only and is not exhaustive): </w:t>
            </w:r>
            <w:r>
              <w:br/>
              <w:t xml:space="preserve">Vaccinations. </w:t>
            </w:r>
            <w:r>
              <w:br/>
              <w:t xml:space="preserve">Injections (e.g., allergy, vitamin B-12, insulin, steroid, Toradol, Depo-Provera, testosterone, lidocaine). </w:t>
            </w:r>
            <w:r>
              <w:br/>
              <w:t xml:space="preserve">TB test. </w:t>
            </w:r>
            <w:r>
              <w:br/>
              <w:t xml:space="preserve">IUD insertion. </w:t>
            </w:r>
            <w:r>
              <w:br/>
              <w:t xml:space="preserve">Eye exam with dilating agents. </w:t>
            </w:r>
            <w:r>
              <w:br/>
              <w:t>Wart or mole removal.</w:t>
            </w:r>
          </w:p>
        </w:tc>
      </w:tr>
    </w:tbl>
    <w:p w14:paraId="58EBF5C3" w14:textId="77777777" w:rsidR="00B0671A" w:rsidRDefault="00AC618B">
      <w:r>
        <w:lastRenderedPageBreak/>
        <w:t>Source Table 3</w:t>
      </w:r>
    </w:p>
    <w:tbl>
      <w:tblPr>
        <w:tblStyle w:val="TableGrid"/>
        <w:tblW w:w="0" w:type="auto"/>
        <w:tblLook w:val="04A0" w:firstRow="1" w:lastRow="0" w:firstColumn="1" w:lastColumn="0" w:noHBand="0" w:noVBand="1"/>
      </w:tblPr>
      <w:tblGrid>
        <w:gridCol w:w="5251"/>
        <w:gridCol w:w="5251"/>
      </w:tblGrid>
      <w:tr w:rsidR="00B0671A" w14:paraId="5863AC18" w14:textId="77777777">
        <w:tc>
          <w:tcPr>
            <w:tcW w:w="5256" w:type="dxa"/>
          </w:tcPr>
          <w:p w14:paraId="6DC81D2D" w14:textId="77777777" w:rsidR="00B0671A" w:rsidRDefault="00AC618B">
            <w:r>
              <w:t>Summary of changes</w:t>
            </w:r>
          </w:p>
        </w:tc>
        <w:tc>
          <w:tcPr>
            <w:tcW w:w="5256" w:type="dxa"/>
          </w:tcPr>
          <w:p w14:paraId="47BB9A08" w14:textId="77777777" w:rsidR="00B0671A" w:rsidRDefault="00AC618B">
            <w:r>
              <w:t>Updated the race and ethnicity stratification categories to align with OMB SPD 15 2024.</w:t>
            </w:r>
            <w:r>
              <w:br/>
              <w:t>Added instructions on allowable adjustments to the race and ethnicity stratification.</w:t>
            </w:r>
          </w:p>
        </w:tc>
      </w:tr>
      <w:tr w:rsidR="00B0671A" w14:paraId="1441F61E" w14:textId="77777777">
        <w:tc>
          <w:tcPr>
            <w:tcW w:w="5256" w:type="dxa"/>
          </w:tcPr>
          <w:p w14:paraId="5AEE7662" w14:textId="77777777" w:rsidR="00B0671A" w:rsidRDefault="00AC618B">
            <w:r>
              <w:t>Data element tables</w:t>
            </w:r>
          </w:p>
        </w:tc>
        <w:tc>
          <w:tcPr>
            <w:tcW w:w="5256" w:type="dxa"/>
          </w:tcPr>
          <w:p w14:paraId="060E590B" w14:textId="77777777" w:rsidR="00B0671A" w:rsidRDefault="00AC618B">
            <w:r>
              <w:t>Organizations that submit HEDIS data to NCQA must provide the following data elements.</w:t>
            </w:r>
            <w:r>
              <w:br/>
              <w:t>Table CBP-A-1/2/3: Data Elements for Controlling High Blood Pressure</w:t>
            </w:r>
            <w:r>
              <w:br/>
              <w:t>Table CBP-B-1/2/3: Data Elements for Controlling High Blood Pressure: Stratifications by Race</w:t>
            </w:r>
          </w:p>
        </w:tc>
      </w:tr>
      <w:tr w:rsidR="00B0671A" w14:paraId="468D3D1D" w14:textId="77777777">
        <w:tc>
          <w:tcPr>
            <w:tcW w:w="5256" w:type="dxa"/>
          </w:tcPr>
          <w:p w14:paraId="3DEEC669" w14:textId="77777777" w:rsidR="00B0671A" w:rsidRDefault="00B0671A"/>
        </w:tc>
        <w:tc>
          <w:tcPr>
            <w:tcW w:w="5256" w:type="dxa"/>
          </w:tcPr>
          <w:p w14:paraId="294E59EA" w14:textId="77777777" w:rsidR="00B0671A" w:rsidRDefault="00AC618B">
            <w:r>
              <w:t>Table CBP-C-1/2/3: Data Elements for Controlling High Blood Pressure: Stratifications by Ethnicity</w:t>
            </w:r>
          </w:p>
        </w:tc>
      </w:tr>
      <w:tr w:rsidR="00B0671A" w14:paraId="062A7F21" w14:textId="77777777">
        <w:tc>
          <w:tcPr>
            <w:tcW w:w="5256" w:type="dxa"/>
          </w:tcPr>
          <w:p w14:paraId="48F92C7B" w14:textId="77777777" w:rsidR="00B0671A" w:rsidRDefault="00AC618B">
            <w:r>
              <w:t>Rules for Allowable Adjustments</w:t>
            </w:r>
          </w:p>
        </w:tc>
        <w:tc>
          <w:tcPr>
            <w:tcW w:w="5256" w:type="dxa"/>
          </w:tcPr>
          <w:p w14:paraId="5D868A66" w14:textId="77777777" w:rsidR="00B0671A" w:rsidRDefault="00AC618B">
            <w:r>
              <w:t xml:space="preserve">Copyright and use: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r>
              <w:br/>
              <w:t>Adjusted HEDIS measures may not be used for HEDIS health plan reporting.</w:t>
            </w:r>
            <w:r>
              <w:br/>
              <w:t>The Rules do not apply to the hybrid portion of the measure; only the administrative sections may be changed. </w:t>
            </w:r>
            <w:r>
              <w:br/>
              <w:t>Adjustments allowed</w:t>
            </w:r>
            <w:r>
              <w:br/>
              <w:t>Product lines. Organizations are not required to use product line criteria; product lines may be combined, and all (or no) product line criteria may be used.</w:t>
            </w:r>
            <w:r>
              <w:br/>
              <w:t>Attribution. Organizations are not required to use enrollment criteria. </w:t>
            </w:r>
            <w:r>
              <w:br/>
              <w:t>Benefits. Organizations are not required to use a benefit.</w:t>
            </w:r>
            <w:r>
              <w:br/>
              <w:t>Other. Organizati</w:t>
            </w:r>
            <w:r>
              <w:t>ons may use additional initial population criteria to focus on an area of interest defined by gender, race, ethnicity, socioeconomic or sociodemographic characteristics, geographic region or another characteristic.</w:t>
            </w:r>
            <w:r>
              <w:br/>
              <w:t xml:space="preserve">Measurement period adjustments. Organizations may adjust the measurement period. </w:t>
            </w:r>
            <w:r>
              <w:br/>
              <w:t>Stratifications: Race and ethnicity stratification. The race and ethnicity stratification is not required. Organizations may adjust this stratification as needed.</w:t>
            </w:r>
            <w:r>
              <w:br/>
              <w:t>Exclusions. The hospice, deceased person, palliative</w:t>
            </w:r>
            <w:r>
              <w:t xml:space="preserve"> care, I-SNP, LTI, frailty or advanced illness exclusions are not required. </w:t>
            </w:r>
            <w:r>
              <w:br/>
              <w:t>Telehealth.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p>
        </w:tc>
      </w:tr>
    </w:tbl>
    <w:p w14:paraId="10F43498" w14:textId="77777777" w:rsidR="00B0671A" w:rsidRDefault="00AC618B">
      <w:r>
        <w:t>Source Table 4</w:t>
      </w:r>
    </w:p>
    <w:tbl>
      <w:tblPr>
        <w:tblStyle w:val="TableGrid"/>
        <w:tblW w:w="0" w:type="auto"/>
        <w:tblLook w:val="04A0" w:firstRow="1" w:lastRow="0" w:firstColumn="1" w:lastColumn="0" w:noHBand="0" w:noVBand="1"/>
      </w:tblPr>
      <w:tblGrid>
        <w:gridCol w:w="5250"/>
        <w:gridCol w:w="5252"/>
      </w:tblGrid>
      <w:tr w:rsidR="00B0671A" w14:paraId="5623D8AE" w14:textId="77777777">
        <w:tc>
          <w:tcPr>
            <w:tcW w:w="5256" w:type="dxa"/>
          </w:tcPr>
          <w:p w14:paraId="3656B9AB" w14:textId="77777777" w:rsidR="00B0671A" w:rsidRDefault="00B0671A"/>
        </w:tc>
        <w:tc>
          <w:tcPr>
            <w:tcW w:w="5256" w:type="dxa"/>
          </w:tcPr>
          <w:p w14:paraId="1049A53F" w14:textId="77777777" w:rsidR="00B0671A" w:rsidRDefault="00AC618B">
            <w:r>
              <w:t>Supplemental data. Supplemental data may be used to identify initial population, denominator, exclusion and numerator events.</w:t>
            </w:r>
            <w:r>
              <w:br/>
              <w:t>Adjustments allowed with limits</w:t>
            </w:r>
            <w:r>
              <w:br/>
              <w:t xml:space="preserve">Ages. Age determination dates may be changed (e.g., select, “age as of June 30”). The denominator age range may be changed if the range is within the specified age range (18–85 years of age). </w:t>
            </w:r>
            <w:r>
              <w:br/>
              <w:t>Adjustments not allowed</w:t>
            </w:r>
            <w:r>
              <w:br/>
              <w:t>Initial population: Event. Only events that contain (or map to) codes in the value sets may be used to identify visits. Value sets and logic may not be changed.</w:t>
            </w:r>
            <w:r>
              <w:br/>
              <w:t>Exclusions. The ESRD and pregnancy exclusions must be applied. The value sets and logic may not be ch</w:t>
            </w:r>
            <w:r>
              <w:t>anged.</w:t>
            </w:r>
            <w:r>
              <w:br/>
              <w:t>Numerator. Value sets and logic may not be changed.</w:t>
            </w:r>
          </w:p>
        </w:tc>
      </w:tr>
    </w:tbl>
    <w:p w14:paraId="45FB0818" w14:textId="77777777" w:rsidR="00B0671A" w:rsidRDefault="00AC618B">
      <w:r>
        <w:lastRenderedPageBreak/>
        <w:br w:type="page"/>
      </w:r>
    </w:p>
    <w:p w14:paraId="49F05303" w14:textId="77777777" w:rsidR="00B0671A" w:rsidRDefault="00AC618B">
      <w:pPr>
        <w:pStyle w:val="Heading1"/>
      </w:pPr>
      <w:r>
        <w:lastRenderedPageBreak/>
        <w:t>Eye Exam for Patients With Diabetes (EED)</w:t>
      </w:r>
    </w:p>
    <w:p w14:paraId="2FAF48CE" w14:textId="77777777" w:rsidR="00B0671A" w:rsidRDefault="00AC618B">
      <w:r>
        <w:t>Coverage status: HEDIS</w:t>
      </w:r>
    </w:p>
    <w:p w14:paraId="3CE2C657" w14:textId="77777777" w:rsidR="00B0671A" w:rsidRDefault="00AC618B">
      <w:r>
        <w:t>Extracted source section: Eye Exam for Patients With Diabetes (EED)</w:t>
      </w:r>
    </w:p>
    <w:p w14:paraId="0C29D340" w14:textId="77777777" w:rsidR="00B0671A" w:rsidRDefault="00AC618B">
      <w:pPr>
        <w:pStyle w:val="Heading2"/>
      </w:pPr>
      <w:r>
        <w:t>A. Agent Summary Table</w:t>
      </w:r>
    </w:p>
    <w:tbl>
      <w:tblPr>
        <w:tblStyle w:val="TableGrid"/>
        <w:tblW w:w="0" w:type="auto"/>
        <w:tblLook w:val="04A0" w:firstRow="1" w:lastRow="0" w:firstColumn="1" w:lastColumn="0" w:noHBand="0" w:noVBand="1"/>
      </w:tblPr>
      <w:tblGrid>
        <w:gridCol w:w="5250"/>
        <w:gridCol w:w="5252"/>
      </w:tblGrid>
      <w:tr w:rsidR="00B0671A" w14:paraId="1A1699D7" w14:textId="77777777">
        <w:tc>
          <w:tcPr>
            <w:tcW w:w="5256" w:type="dxa"/>
          </w:tcPr>
          <w:p w14:paraId="3B2C4CED" w14:textId="77777777" w:rsidR="00B0671A" w:rsidRDefault="00AC618B">
            <w:r>
              <w:t>Spec Component</w:t>
            </w:r>
          </w:p>
        </w:tc>
        <w:tc>
          <w:tcPr>
            <w:tcW w:w="5256" w:type="dxa"/>
          </w:tcPr>
          <w:p w14:paraId="224A459E" w14:textId="77777777" w:rsidR="00B0671A" w:rsidRDefault="00AC618B">
            <w:r>
              <w:t>Extracted Detail</w:t>
            </w:r>
          </w:p>
        </w:tc>
      </w:tr>
      <w:tr w:rsidR="00B0671A" w14:paraId="69451EC9" w14:textId="77777777">
        <w:tc>
          <w:tcPr>
            <w:tcW w:w="5256" w:type="dxa"/>
          </w:tcPr>
          <w:p w14:paraId="420E12F3" w14:textId="77777777" w:rsidR="00B0671A" w:rsidRDefault="00AC618B">
            <w:r>
              <w:t>Measure title</w:t>
            </w:r>
          </w:p>
        </w:tc>
        <w:tc>
          <w:tcPr>
            <w:tcW w:w="5256" w:type="dxa"/>
          </w:tcPr>
          <w:p w14:paraId="12FBEF64" w14:textId="77777777" w:rsidR="00B0671A" w:rsidRDefault="00AC618B">
            <w:r>
              <w:t>Eye Exam for Patients With Diabetes</w:t>
            </w:r>
            <w:r>
              <w:br/>
              <w:t>Measure ID</w:t>
            </w:r>
            <w:r>
              <w:br/>
              <w:t>EED</w:t>
            </w:r>
          </w:p>
        </w:tc>
      </w:tr>
      <w:tr w:rsidR="00B0671A" w14:paraId="317E6F1A" w14:textId="77777777">
        <w:tc>
          <w:tcPr>
            <w:tcW w:w="5256" w:type="dxa"/>
          </w:tcPr>
          <w:p w14:paraId="617D99BB" w14:textId="77777777" w:rsidR="00B0671A" w:rsidRDefault="00AC618B">
            <w:r>
              <w:t>Description</w:t>
            </w:r>
          </w:p>
        </w:tc>
        <w:tc>
          <w:tcPr>
            <w:tcW w:w="5256" w:type="dxa"/>
          </w:tcPr>
          <w:p w14:paraId="4D729E2D" w14:textId="77777777" w:rsidR="00B0671A" w:rsidRDefault="00AC618B">
            <w:r>
              <w:t>The percentage of persons 18–75 years of age with diabetes (type 1 or type 2) who had a retinal eye exam.</w:t>
            </w:r>
          </w:p>
        </w:tc>
      </w:tr>
      <w:tr w:rsidR="00B0671A" w14:paraId="513B498C" w14:textId="77777777">
        <w:tc>
          <w:tcPr>
            <w:tcW w:w="5256" w:type="dxa"/>
          </w:tcPr>
          <w:p w14:paraId="667CAFC7" w14:textId="77777777" w:rsidR="00B0671A" w:rsidRDefault="00AC618B">
            <w:r>
              <w:t>Measurement period</w:t>
            </w:r>
          </w:p>
        </w:tc>
        <w:tc>
          <w:tcPr>
            <w:tcW w:w="5256" w:type="dxa"/>
          </w:tcPr>
          <w:p w14:paraId="75AF9B62" w14:textId="77777777" w:rsidR="00B0671A" w:rsidRDefault="00AC618B">
            <w:r>
              <w:t>January 1–December 31.</w:t>
            </w:r>
          </w:p>
        </w:tc>
      </w:tr>
      <w:tr w:rsidR="00B0671A" w14:paraId="53C25ADF" w14:textId="77777777">
        <w:tc>
          <w:tcPr>
            <w:tcW w:w="5256" w:type="dxa"/>
          </w:tcPr>
          <w:p w14:paraId="544A7458" w14:textId="77777777" w:rsidR="00B0671A" w:rsidRDefault="00AC618B">
            <w:r>
              <w:t>Scoring</w:t>
            </w:r>
          </w:p>
        </w:tc>
        <w:tc>
          <w:tcPr>
            <w:tcW w:w="5256" w:type="dxa"/>
          </w:tcPr>
          <w:p w14:paraId="65925675" w14:textId="77777777" w:rsidR="00B0671A" w:rsidRDefault="00AC618B">
            <w:r>
              <w:t>Proportion.</w:t>
            </w:r>
          </w:p>
        </w:tc>
      </w:tr>
      <w:tr w:rsidR="00B0671A" w14:paraId="25BBB95F" w14:textId="77777777">
        <w:tc>
          <w:tcPr>
            <w:tcW w:w="5256" w:type="dxa"/>
          </w:tcPr>
          <w:p w14:paraId="49CC3B92" w14:textId="77777777" w:rsidR="00B0671A" w:rsidRDefault="00AC618B">
            <w:r>
              <w:t>Type</w:t>
            </w:r>
          </w:p>
        </w:tc>
        <w:tc>
          <w:tcPr>
            <w:tcW w:w="5256" w:type="dxa"/>
          </w:tcPr>
          <w:p w14:paraId="53195DCD" w14:textId="77777777" w:rsidR="00B0671A" w:rsidRDefault="00AC618B">
            <w:r>
              <w:t>Process.</w:t>
            </w:r>
          </w:p>
        </w:tc>
      </w:tr>
      <w:tr w:rsidR="00B0671A" w14:paraId="74D1F3F3" w14:textId="77777777">
        <w:tc>
          <w:tcPr>
            <w:tcW w:w="5256" w:type="dxa"/>
          </w:tcPr>
          <w:p w14:paraId="57CB53BB" w14:textId="77777777" w:rsidR="00B0671A" w:rsidRDefault="00AC618B">
            <w:r>
              <w:t>Product lines</w:t>
            </w:r>
          </w:p>
        </w:tc>
        <w:tc>
          <w:tcPr>
            <w:tcW w:w="5256" w:type="dxa"/>
          </w:tcPr>
          <w:p w14:paraId="75800343" w14:textId="77777777" w:rsidR="00B0671A" w:rsidRDefault="00AC618B">
            <w:r>
              <w:t>Commercial.</w:t>
            </w:r>
            <w:r>
              <w:br/>
              <w:t>Medicaid.</w:t>
            </w:r>
            <w:r>
              <w:br/>
              <w:t>Medicare.</w:t>
            </w:r>
          </w:p>
        </w:tc>
      </w:tr>
      <w:tr w:rsidR="00B0671A" w14:paraId="0016E4D0" w14:textId="77777777">
        <w:tc>
          <w:tcPr>
            <w:tcW w:w="5256" w:type="dxa"/>
          </w:tcPr>
          <w:p w14:paraId="69B8FDC2" w14:textId="77777777" w:rsidR="00B0671A" w:rsidRDefault="00AC618B">
            <w:r>
              <w:t>Stratifications</w:t>
            </w:r>
          </w:p>
        </w:tc>
        <w:tc>
          <w:tcPr>
            <w:tcW w:w="5256" w:type="dxa"/>
          </w:tcPr>
          <w:p w14:paraId="7D510324" w14:textId="77777777" w:rsidR="00B0671A" w:rsidRDefault="00AC618B">
            <w:r>
              <w:t xml:space="preserve">Race. (Refer to General Guideline: Race and Ethnicity Stratification.) </w:t>
            </w:r>
            <w:r>
              <w:br/>
              <w:t xml:space="preserve">American Indian or Alaska Native. </w:t>
            </w:r>
            <w:r>
              <w:br/>
              <w:t xml:space="preserve">Asian. </w:t>
            </w:r>
            <w:r>
              <w:br/>
              <w:t>Black or African American.</w:t>
            </w:r>
            <w:r>
              <w:br/>
              <w:t>Middle Eastern or North African.</w:t>
            </w:r>
            <w:r>
              <w:br/>
              <w:t>Native Hawaiian or Pacific Islander.</w:t>
            </w:r>
            <w:r>
              <w:br/>
              <w:t xml:space="preserve">White. </w:t>
            </w:r>
            <w:r>
              <w:br/>
              <w:t xml:space="preserve">Some Other Race. </w:t>
            </w:r>
            <w:r>
              <w:br/>
              <w:t xml:space="preserve">Two or More Races. </w:t>
            </w:r>
            <w:r>
              <w:br/>
              <w:t xml:space="preserve">Asked But No Answer. </w:t>
            </w:r>
            <w:r>
              <w:br/>
              <w:t xml:space="preserve">Unknown. </w:t>
            </w:r>
            <w:r>
              <w:br/>
              <w:t>Ethnicity. (Refer to General Guideline: Race and Ethnicity Stratification.)</w:t>
            </w:r>
            <w:r>
              <w:br/>
              <w:t xml:space="preserve">Hispanic or Latino. </w:t>
            </w:r>
            <w:r>
              <w:br/>
              <w:t xml:space="preserve">Not Hispanic or Latino. </w:t>
            </w:r>
            <w:r>
              <w:br/>
              <w:t xml:space="preserve">Asked But No Answer. </w:t>
            </w:r>
            <w:r>
              <w:br/>
              <w:t xml:space="preserve">Unknown. </w:t>
            </w:r>
            <w:r>
              <w:br/>
              <w:t xml:space="preserve">SES (Medicare only). (Refer to General Guideline: Medicare Socioeconomic Status Stratification.)  </w:t>
            </w:r>
            <w:r>
              <w:br/>
              <w:t>Non-LIS/DE, Nondisability.</w:t>
            </w:r>
            <w:r>
              <w:br/>
              <w:t>LIS/DE.</w:t>
            </w:r>
            <w:r>
              <w:br/>
              <w:t>Disab</w:t>
            </w:r>
            <w:r>
              <w:t>ility.</w:t>
            </w:r>
            <w:r>
              <w:br/>
              <w:t xml:space="preserve">LIS/DE and Disability. </w:t>
            </w:r>
            <w:r>
              <w:br/>
              <w:t>Other.</w:t>
            </w:r>
            <w:r>
              <w:br/>
              <w:t>Unknown.</w:t>
            </w:r>
          </w:p>
        </w:tc>
      </w:tr>
      <w:tr w:rsidR="00B0671A" w14:paraId="2F23F065" w14:textId="77777777">
        <w:tc>
          <w:tcPr>
            <w:tcW w:w="5256" w:type="dxa"/>
          </w:tcPr>
          <w:p w14:paraId="1C4DDB37" w14:textId="77777777" w:rsidR="00B0671A" w:rsidRDefault="00AC618B">
            <w:r>
              <w:t>Initial population</w:t>
            </w:r>
          </w:p>
        </w:tc>
        <w:tc>
          <w:tcPr>
            <w:tcW w:w="5256" w:type="dxa"/>
          </w:tcPr>
          <w:p w14:paraId="25081365" w14:textId="77777777" w:rsidR="00B0671A" w:rsidRDefault="00AC618B">
            <w:r>
              <w:t>Measure item count: Person.</w:t>
            </w:r>
            <w:r>
              <w:br/>
              <w:t>Attribution basis: Enrollment.</w:t>
            </w:r>
            <w:r>
              <w:br/>
              <w:t>Benefits: Medical.</w:t>
            </w:r>
            <w:r>
              <w:br/>
              <w:t>Continuous enrollment: The measurement period.</w:t>
            </w:r>
            <w:r>
              <w:br/>
              <w:t>Allowable gap: No more than one gap of ≤45 days during the measurement period. No gaps on the last day of the measurement period.</w:t>
            </w:r>
            <w:r>
              <w:br/>
              <w:t>Ages: 18–75 years of age as of the last day of the measurement period.</w:t>
            </w:r>
            <w:r>
              <w:br/>
              <w:t xml:space="preserve">Event: Identify persons with a diagnosis of diabetes. </w:t>
            </w:r>
            <w:r>
              <w:br/>
              <w:t>Either of the following meets criteria:</w:t>
            </w:r>
            <w:r>
              <w:br/>
              <w:t>Claim/encounter data. At least two diagnoses of diabetes (Diabetes Value Set*) on different dates of service during th</w:t>
            </w:r>
            <w:r>
              <w:t>e measurement period or the year prior to the measurement period.</w:t>
            </w:r>
            <w:r>
              <w:br/>
              <w:t xml:space="preserve">Pharmacy data. At least one diagnosis of diabetes (Diabetes Value Set*) and at least one diabetes medication dispensing </w:t>
            </w:r>
            <w:r>
              <w:lastRenderedPageBreak/>
              <w:t>event of insulin or a hypoglycemic/antihyperglycemic medication (Diabetes Medications List) during the measurement period or the year prior to the measurement period. </w:t>
            </w:r>
            <w:r>
              <w:br/>
              <w:t>Coding Guidance</w:t>
            </w:r>
            <w:r>
              <w:br/>
              <w:t>*Do not include laboratory claims (claims with POS code 81).</w:t>
            </w:r>
          </w:p>
        </w:tc>
      </w:tr>
      <w:tr w:rsidR="00B0671A" w14:paraId="49282640" w14:textId="77777777">
        <w:tc>
          <w:tcPr>
            <w:tcW w:w="5256" w:type="dxa"/>
          </w:tcPr>
          <w:p w14:paraId="5A9CD824" w14:textId="77777777" w:rsidR="00B0671A" w:rsidRDefault="00AC618B">
            <w:r>
              <w:lastRenderedPageBreak/>
              <w:t>Denominator exclusions</w:t>
            </w:r>
          </w:p>
        </w:tc>
        <w:tc>
          <w:tcPr>
            <w:tcW w:w="5256" w:type="dxa"/>
          </w:tcPr>
          <w:p w14:paraId="109C03CC" w14:textId="77777777" w:rsidR="00B0671A" w:rsidRDefault="00AC618B">
            <w:r>
              <w:t>Persons with a date of death. </w:t>
            </w:r>
            <w:r>
              <w:br/>
            </w:r>
            <w: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r>
              <w:br/>
              <w:t>Pe</w:t>
            </w:r>
            <w:r>
              <w:t>rsons receiving palliative care.</w:t>
            </w:r>
            <w:r>
              <w:br/>
              <w:t xml:space="preserve">Persons receiving palliative care (Palliative Care Assessment Value Set; Palliative Care Encounter Value Set; Palliative Care Intervention Value Set) or who had an encounter for palliative care (ICD-10-CM code Z51.5*) any time during the measurement period. </w:t>
            </w:r>
            <w:r>
              <w:br/>
              <w:t>Medicare enrollees, 66 years of age and older by the last day of the measurement period, in an institutional SNP (I-SNP) or living long-term in an institution (LTI).</w:t>
            </w:r>
            <w:r>
              <w:br/>
              <w:t>Enrolled in an Institutional SNP (I-SNP) any time duri</w:t>
            </w:r>
            <w:r>
              <w:t>ng the measurement period.</w:t>
            </w:r>
            <w:r>
              <w:br/>
              <w:t>Living long-term in an institution any time during the measurement period as identified by the LTI flag in the Monthly Membership Detail Data File. Use the run date of the file to determine if a member had an LTI flag during the measurement period.</w:t>
            </w:r>
          </w:p>
        </w:tc>
      </w:tr>
      <w:tr w:rsidR="00B0671A" w14:paraId="1C898683" w14:textId="77777777">
        <w:tc>
          <w:tcPr>
            <w:tcW w:w="5256" w:type="dxa"/>
          </w:tcPr>
          <w:p w14:paraId="7D46BCBA" w14:textId="77777777" w:rsidR="00B0671A" w:rsidRDefault="00AC618B">
            <w:r>
              <w:t>Denominator</w:t>
            </w:r>
          </w:p>
        </w:tc>
        <w:tc>
          <w:tcPr>
            <w:tcW w:w="5256" w:type="dxa"/>
          </w:tcPr>
          <w:p w14:paraId="5F671C59" w14:textId="77777777" w:rsidR="00B0671A" w:rsidRDefault="00AC618B">
            <w:r>
              <w:t>The initial population minus denominator exclusions.</w:t>
            </w:r>
          </w:p>
        </w:tc>
      </w:tr>
      <w:tr w:rsidR="00B0671A" w14:paraId="7908D5A6" w14:textId="77777777">
        <w:tc>
          <w:tcPr>
            <w:tcW w:w="5256" w:type="dxa"/>
          </w:tcPr>
          <w:p w14:paraId="0BEBFE5D" w14:textId="77777777" w:rsidR="00B0671A" w:rsidRDefault="00AC618B">
            <w:r>
              <w:t>Numerator</w:t>
            </w:r>
          </w:p>
        </w:tc>
        <w:tc>
          <w:tcPr>
            <w:tcW w:w="5256" w:type="dxa"/>
          </w:tcPr>
          <w:p w14:paraId="1F081696" w14:textId="77777777" w:rsidR="00B0671A" w:rsidRDefault="00AC618B">
            <w:r>
              <w:t xml:space="preserve">Retinal eye exam. </w:t>
            </w:r>
            <w:r>
              <w:br/>
              <w:t>Screening or monitoring for diabetic retinal disease. This includes persons with diabetes who had one of the following:</w:t>
            </w:r>
            <w:r>
              <w:br/>
              <w:t>A retinal or dilated eye exam by an eye care professional (optometrist   or ophthalmologist) in the measurement period.</w:t>
            </w:r>
            <w:r>
              <w:br/>
              <w:t>A negative retinal or dilated eye exam (negative for retinopathy) by an eye care professional in the year prior to the measurement period.</w:t>
            </w:r>
            <w:r>
              <w:br/>
              <w:t>Any of the following meet criteria:</w:t>
            </w:r>
            <w:r>
              <w:br/>
              <w:t>Any code in the Retinal Eye Exams Value Set billed by an eye care professional (optometrist or o</w:t>
            </w:r>
            <w:r>
              <w:t>phthalmologist) during the measurement period.</w:t>
            </w:r>
          </w:p>
        </w:tc>
      </w:tr>
      <w:tr w:rsidR="00B0671A" w14:paraId="4260C0B7" w14:textId="77777777">
        <w:tc>
          <w:tcPr>
            <w:tcW w:w="5256" w:type="dxa"/>
          </w:tcPr>
          <w:p w14:paraId="273E96C1" w14:textId="77777777" w:rsidR="00B0671A" w:rsidRDefault="00AC618B">
            <w:r>
              <w:t>Summary of changes</w:t>
            </w:r>
          </w:p>
        </w:tc>
        <w:tc>
          <w:tcPr>
            <w:tcW w:w="5256" w:type="dxa"/>
          </w:tcPr>
          <w:p w14:paraId="5960019A" w14:textId="77777777" w:rsidR="00B0671A" w:rsidRDefault="00AC618B">
            <w:r>
              <w:t>Updated the race and ethnicity stratification categories to align with OMB SPD 15 2024.</w:t>
            </w:r>
            <w:r>
              <w:br/>
              <w:t>Added instructions on allowable adjustments to the race and ethnicity and SES stratification.</w:t>
            </w:r>
          </w:p>
        </w:tc>
      </w:tr>
      <w:tr w:rsidR="00B0671A" w14:paraId="0BFEED8C" w14:textId="77777777">
        <w:tc>
          <w:tcPr>
            <w:tcW w:w="5256" w:type="dxa"/>
          </w:tcPr>
          <w:p w14:paraId="6B4CAD4A" w14:textId="77777777" w:rsidR="00B0671A" w:rsidRDefault="00AC618B">
            <w:r>
              <w:t>Data element tables</w:t>
            </w:r>
          </w:p>
        </w:tc>
        <w:tc>
          <w:tcPr>
            <w:tcW w:w="5256" w:type="dxa"/>
          </w:tcPr>
          <w:p w14:paraId="01F1B99A" w14:textId="77777777" w:rsidR="00B0671A" w:rsidRDefault="00AC618B">
            <w:r>
              <w:t>Organizations that submit HEDIS data to NCQA must provide the following data elements.</w:t>
            </w:r>
            <w:r>
              <w:br/>
              <w:t>Table EED-A-1/2/3: Data Elements for Eye Exam for Patients With Diabetes</w:t>
            </w:r>
            <w:r>
              <w:br/>
              <w:t>Table EED-A-3: Data Elements for Eye Exam for Patients With Diabetes: Stratifications by Socioeconomic Status</w:t>
            </w:r>
            <w:r>
              <w:br/>
              <w:t>Table EED-B-1/2/3: Data Elements for Eye Exam for Patients With Diabetes: Stratifications by Race </w:t>
            </w:r>
            <w:r>
              <w:br/>
              <w:t>Table EED-C-1/2/3: Data Elements for Eye Exam for Patients With Diabetes: Stratifications by Ethnicity</w:t>
            </w:r>
          </w:p>
        </w:tc>
      </w:tr>
    </w:tbl>
    <w:p w14:paraId="23CD9872" w14:textId="77777777" w:rsidR="00B0671A" w:rsidRDefault="00AC618B">
      <w:pPr>
        <w:pStyle w:val="Heading2"/>
      </w:pPr>
      <w:r>
        <w:t>B. Agent Validation Checklist</w:t>
      </w:r>
    </w:p>
    <w:p w14:paraId="111F1578" w14:textId="77777777" w:rsidR="00B0671A" w:rsidRDefault="00AC618B">
      <w:pPr>
        <w:pStyle w:val="ListBullet"/>
      </w:pPr>
      <w:r>
        <w:t>Confirm product line and reporting method from the source section.</w:t>
      </w:r>
    </w:p>
    <w:p w14:paraId="6903FFFC" w14:textId="77777777" w:rsidR="00B0671A" w:rsidRDefault="00AC618B">
      <w:pPr>
        <w:pStyle w:val="ListBullet"/>
      </w:pPr>
      <w:r>
        <w:t>Evaluate continuous enrollment, benefit, age, event, diagnosis, discharge/admission, or pharmacy eligibility exactly as specified.</w:t>
      </w:r>
    </w:p>
    <w:p w14:paraId="23902691" w14:textId="77777777" w:rsidR="00B0671A" w:rsidRDefault="00AC618B">
      <w:pPr>
        <w:pStyle w:val="ListBullet"/>
      </w:pPr>
      <w:r>
        <w:lastRenderedPageBreak/>
        <w:t>Apply denominator exclusions before numerator evaluation; persist exclusion_reason and source evidence.</w:t>
      </w:r>
    </w:p>
    <w:p w14:paraId="0C6BF14F" w14:textId="77777777" w:rsidR="00B0671A" w:rsidRDefault="00AC618B">
      <w:pPr>
        <w:pStyle w:val="ListBullet"/>
      </w:pPr>
      <w:r>
        <w:t>Evaluate numerator using the value-set names, code snippets, timing windows, and documentation requirements in the extracted source tables.</w:t>
      </w:r>
    </w:p>
    <w:p w14:paraId="272E54C6" w14:textId="77777777" w:rsidR="00B0671A" w:rsidRDefault="00AC618B">
      <w:pPr>
        <w:pStyle w:val="ListBullet"/>
      </w:pPr>
      <w:r>
        <w:t>For chart validation, capture the exact chart evidence: date, result/value, code/value set, note type/source system, provider/practitioner evidence, and whether the record proves completion rather than order-only documentation.</w:t>
      </w:r>
    </w:p>
    <w:p w14:paraId="0D692B43" w14:textId="77777777" w:rsidR="00B0671A" w:rsidRDefault="00AC618B">
      <w:pPr>
        <w:pStyle w:val="ListBullet"/>
      </w:pPr>
      <w:r>
        <w:t>Return compliant only when all required measure-specific components are present within the required timing window.</w:t>
      </w:r>
    </w:p>
    <w:p w14:paraId="3DBA87AD" w14:textId="77777777" w:rsidR="00B0671A" w:rsidRDefault="00AC618B">
      <w:pPr>
        <w:pStyle w:val="Heading2"/>
      </w:pPr>
      <w:r>
        <w:t>C. Exact Source Evidence Rows for Codes, Value Sets, Timing, Numerators, Exclusions and Stratifications</w:t>
      </w:r>
    </w:p>
    <w:tbl>
      <w:tblPr>
        <w:tblStyle w:val="TableGrid"/>
        <w:tblW w:w="0" w:type="auto"/>
        <w:tblLook w:val="04A0" w:firstRow="1" w:lastRow="0" w:firstColumn="1" w:lastColumn="0" w:noHBand="0" w:noVBand="1"/>
      </w:tblPr>
      <w:tblGrid>
        <w:gridCol w:w="5249"/>
        <w:gridCol w:w="5253"/>
      </w:tblGrid>
      <w:tr w:rsidR="00B0671A" w14:paraId="14D40BBA" w14:textId="77777777">
        <w:tc>
          <w:tcPr>
            <w:tcW w:w="5256" w:type="dxa"/>
          </w:tcPr>
          <w:p w14:paraId="165F029D" w14:textId="77777777" w:rsidR="00B0671A" w:rsidRDefault="00AC618B">
            <w:r>
              <w:t>#</w:t>
            </w:r>
          </w:p>
        </w:tc>
        <w:tc>
          <w:tcPr>
            <w:tcW w:w="5256" w:type="dxa"/>
          </w:tcPr>
          <w:p w14:paraId="2A74AC5C" w14:textId="77777777" w:rsidR="00B0671A" w:rsidRDefault="00AC618B">
            <w:r>
              <w:t>Extracted row/text from source section</w:t>
            </w:r>
          </w:p>
        </w:tc>
      </w:tr>
      <w:tr w:rsidR="00B0671A" w14:paraId="552A32E2" w14:textId="77777777">
        <w:tc>
          <w:tcPr>
            <w:tcW w:w="5256" w:type="dxa"/>
          </w:tcPr>
          <w:p w14:paraId="065D2414" w14:textId="77777777" w:rsidR="00B0671A" w:rsidRDefault="00AC618B">
            <w:r>
              <w:t>1</w:t>
            </w:r>
          </w:p>
        </w:tc>
        <w:tc>
          <w:tcPr>
            <w:tcW w:w="5256" w:type="dxa"/>
          </w:tcPr>
          <w:p w14:paraId="240D6736" w14:textId="77777777" w:rsidR="00B0671A" w:rsidRDefault="00AC618B">
            <w:r>
              <w:t>Description | The percentage of persons 18–75 years of age with diabetes (type 1 or type 2) who had a retinal eye exam. | The percentage of persons 18–75 years of age with diabetes (type 1 or type 2) who had a retinal eye exam. | The percentage of persons 18–75 years of age with diabetes (type 1 or type 2) who had a retinal eye exam.</w:t>
            </w:r>
          </w:p>
        </w:tc>
      </w:tr>
      <w:tr w:rsidR="00B0671A" w14:paraId="3E392001" w14:textId="77777777">
        <w:tc>
          <w:tcPr>
            <w:tcW w:w="5256" w:type="dxa"/>
          </w:tcPr>
          <w:p w14:paraId="2CC21B90" w14:textId="77777777" w:rsidR="00B0671A" w:rsidRDefault="00AC618B">
            <w:r>
              <w:t>2</w:t>
            </w:r>
          </w:p>
        </w:tc>
        <w:tc>
          <w:tcPr>
            <w:tcW w:w="5256" w:type="dxa"/>
          </w:tcPr>
          <w:p w14:paraId="4F95A487" w14:textId="77777777" w:rsidR="00B0671A" w:rsidRDefault="00AC618B">
            <w:r>
              <w:t>Clinical recommendation statement/ rationale | American Diabetes Association (2025) Adults with type 1 diabetes should have an initial dilated and comprehensive eye examination by an ophthalmologist or optometrist within 5 years after the onset of diabetes. Level of evidence: B Patients with type 2 diabetes should have an initial dilated and comprehensive eye examination by an ophthalmologist or optometrist at the time of the diabetes diagnosis. Level of evidence: B If there is no evidence of retinopathy fo</w:t>
            </w:r>
            <w:r>
              <w:t xml:space="preserve">r one or more annual eye exams and glycemic indicators are within the goal range, then screening every 1–2 years may be considered. If any level of diabetic retinopathy is present, subsequent dilated retinal examinations should be repeated at least annually by an ophthalmologist or optometrist. If retinopathy is progressing or sight-threatening, then examinations will be required more frequently. Level of evidence: B Programs that use retinal photography with remote reading or the use of U.S. Food and Drug </w:t>
            </w:r>
            <w:r>
              <w:t>Administration–approved artificial intelligence algorithms to improve access to diabetic retinopathy screening are appropriate screening strategies for diabetic retinopathy. Such programs need to provide pathways for timely referral for a comprehensive eye examination when indicated. Level of evidence: B | American Diabetes Association (2025) Adults with type 1 diabetes should have an initial dilated and comprehensive eye examination by an ophthalmologist or optometrist within 5 years after the onset of dia</w:t>
            </w:r>
            <w:r>
              <w:t>betes. Level of evidence: B Patients with type 2 diabetes should have an initial dilated and comprehensive eye examination by an ophthalmologist or optometrist at the time of the diabetes diagnosis. Level of evidence: B If there is no evidence of retinopathy for one or more annual eye exams and glycemic indicators are within the goal range, then screening every 1–2 years may be considered. If any level of diabetic retinopathy is present, subsequent dilated ret</w:t>
            </w:r>
          </w:p>
        </w:tc>
      </w:tr>
      <w:tr w:rsidR="00B0671A" w14:paraId="0DCFB54D" w14:textId="77777777">
        <w:tc>
          <w:tcPr>
            <w:tcW w:w="5256" w:type="dxa"/>
          </w:tcPr>
          <w:p w14:paraId="57AB7477" w14:textId="77777777" w:rsidR="00B0671A" w:rsidRDefault="00AC618B">
            <w:r>
              <w:t>3</w:t>
            </w:r>
          </w:p>
        </w:tc>
        <w:tc>
          <w:tcPr>
            <w:tcW w:w="5256" w:type="dxa"/>
          </w:tcPr>
          <w:p w14:paraId="74FB820D" w14:textId="77777777" w:rsidR="00B0671A" w:rsidRDefault="00AC618B">
            <w:r>
              <w:t xml:space="preserve">Stratifications | Race. (Refer to General Guideline: Race and Ethnicity Stratification.)  American Indian or Alaska Native.  Asian.  Black or African American. Middle Eastern or North African. Native Hawaiian or Pacific Islander. White.  Some Other Race.  Two or More Races.  Asked But No Answer.  Unknown.  Ethnicity. (Refer to General Guideline: Race and Ethnicity Stratification.) Hispanic or Latino.  Not Hispanic or Latino.  Asked But No Answer.  Unknown.  SES (Medicare only). (Refer to General Guideline: </w:t>
            </w:r>
            <w:r>
              <w:t>Medicare Socioeconomic Status Stratification.)   Non-LIS/DE, Nondisability. LIS/DE. Disability. LIS/DE and Disability.  Other. Unknown.</w:t>
            </w:r>
          </w:p>
        </w:tc>
      </w:tr>
      <w:tr w:rsidR="00B0671A" w14:paraId="7DA1FD76" w14:textId="77777777">
        <w:tc>
          <w:tcPr>
            <w:tcW w:w="5256" w:type="dxa"/>
          </w:tcPr>
          <w:p w14:paraId="22C3D751" w14:textId="77777777" w:rsidR="00B0671A" w:rsidRDefault="00AC618B">
            <w:r>
              <w:t>4</w:t>
            </w:r>
          </w:p>
        </w:tc>
        <w:tc>
          <w:tcPr>
            <w:tcW w:w="5256" w:type="dxa"/>
          </w:tcPr>
          <w:p w14:paraId="6C232050" w14:textId="77777777" w:rsidR="00B0671A" w:rsidRDefault="00AC618B">
            <w:r>
              <w:t xml:space="preserve">Initial population | Measure item count: Person. Attribution basis: </w:t>
            </w:r>
            <w:r>
              <w:lastRenderedPageBreak/>
              <w:t>Enrollment. Benefits: Medical. Continuous enrollment: The measurement period. Allowable gap: No more than one gap of ≤45 days during the measurement period. No gaps on the last day of the measurement period. Ages: 18–75 years of age as of the last day of the measurement period. Event: Identify persons with a diagnosis of diabetes.  Either of the following meets criteria: Claim/encounter data. At least two diagnoses of diabetes (Diabetes Value Set*) on different dates of service during the measurement period</w:t>
            </w:r>
            <w:r>
              <w:t xml:space="preserve"> or the year prior to the measurement period. Pharmacy data. At least one diagnosis of diabetes (Diabetes Value Set*) and at least one diabetes medication dispensing event of insulin or a hypoglycemic/antihyperglycemic medication (Diabetes Medications List) during the measurement period or the year prior to the measurement period.  Coding Guidance *Do not include laboratory claims (claims with POS code 81).</w:t>
            </w:r>
          </w:p>
        </w:tc>
      </w:tr>
      <w:tr w:rsidR="00B0671A" w14:paraId="51AD4494" w14:textId="77777777">
        <w:tc>
          <w:tcPr>
            <w:tcW w:w="5256" w:type="dxa"/>
          </w:tcPr>
          <w:p w14:paraId="1D0ADF7A" w14:textId="77777777" w:rsidR="00B0671A" w:rsidRDefault="00AC618B">
            <w:r>
              <w:lastRenderedPageBreak/>
              <w:t>5</w:t>
            </w:r>
          </w:p>
        </w:tc>
        <w:tc>
          <w:tcPr>
            <w:tcW w:w="5256" w:type="dxa"/>
          </w:tcPr>
          <w:p w14:paraId="1D15573D" w14:textId="77777777" w:rsidR="00B0671A" w:rsidRDefault="00AC618B">
            <w:r>
              <w:t xml:space="preserve">Denominator exclusions | Persons with a date of death.  Death in the measurement period, identified using data sources determined by the organization. Method and data sources are subject to review during the HEDIS audit.  Persons in hospice or using hospice services. Persons who use hospice services (Hospice Encounter Value Set; Hospice Intervention Value Set) or elect to use a hospice benefit any time during the measurement period. Organizations that use the Monthly Membership Detail Data File to identify </w:t>
            </w:r>
            <w:r>
              <w:t>these persons must use only the run date of the file. Persons receiving palliative care. Persons receiving palliative care (Palliative Care Assessment Value Set; Palliative Care Encounter Value Set; Palliative Care Intervention Value Set) or who had an encounter for palliative care (ICD-10-CM code Z51.5*) any time during the measurement period.  Medicare enrollees, 66 years of age and older by the last day of the measurement period, in an institutional SNP (I-SNP) or living long-term in an institution (LTI)</w:t>
            </w:r>
            <w:r>
              <w:t>. Enrolled in an Institutional SNP (I-SNP) any time during the measurement period. Living long-term in an institution any time during the measurement period as identified by the LTI flag in the Monthly Membership Detail Data File. Use the run date of the file to determine if a member had an LTI flag during the measurement period.</w:t>
            </w:r>
          </w:p>
        </w:tc>
      </w:tr>
      <w:tr w:rsidR="00B0671A" w14:paraId="2F0AAF9B" w14:textId="77777777">
        <w:tc>
          <w:tcPr>
            <w:tcW w:w="5256" w:type="dxa"/>
          </w:tcPr>
          <w:p w14:paraId="5D9A48CF" w14:textId="77777777" w:rsidR="00B0671A" w:rsidRDefault="00AC618B">
            <w:r>
              <w:t>6</w:t>
            </w:r>
          </w:p>
        </w:tc>
        <w:tc>
          <w:tcPr>
            <w:tcW w:w="5256" w:type="dxa"/>
          </w:tcPr>
          <w:p w14:paraId="303DEB52" w14:textId="77777777" w:rsidR="00B0671A" w:rsidRDefault="00AC618B">
            <w:r>
              <w:t>Persons 66 years of age or older by the last day of the measurement period, with both frailty and advanced illness. 1.</w:t>
            </w:r>
            <w:r>
              <w:tab/>
              <w:t>Frailty. At least two indications of frailty (Frailty Device Value Set; Frailty Diagnosis Value Set*; Frailty Encounter Value Set; Frailty Symptom Value Set*) with different dates of service during the measurement period. 2.</w:t>
            </w:r>
            <w:r>
              <w:tab/>
              <w:t>Advanced illness. Either of the following during the measurement period or the year prior to the measurement period:  Advanced illness (Advanced Illness Value Set*) on at least two different dates of service. Dispensed dementia medication (Dementia Medications List). Persons with bilat</w:t>
            </w:r>
            <w:r>
              <w:t>eral absence of eyes or eye enucleation.  Bilateral absence of eyes (SNOMED CT code 15665641000119103) any time during the person’s history through the last day of the measurement period. Bilateral eye enucleation any time during the person’s history through the last day of the measurement period: Unilateral eye enucleation (Unilateral Eye Enucleation Value Set) with a bilateral modifier (CPT Modifier code 50). Two unilateral eye enucleations (Unilateral Eye Enucleation Value Set) with service dates 14 days</w:t>
            </w:r>
            <w:r>
              <w:t xml:space="preserve"> or more apart.  Left unilateral eye enucleation (ICD-10-PCS code 08T1XZZ) and right unilateral eye enucleation (ICD-10-PCS code 08T0XZZ) on the same or different dates of service. A unilateral eye enucleation (Unilateral Eye Enucleation Value Set) and a left unilateral eye enucleation (ICD-10-PCS code 08T1XZZ) with service dates 14 days or more apart. A unilateral eye enucleation (Unilateral Eye Enucleation Value Set) and a right unilateral eye enucleation (ICD-10-PCS code </w:t>
            </w:r>
            <w:r>
              <w:lastRenderedPageBreak/>
              <w:t>08T0XZZ) with service dates 14 da</w:t>
            </w:r>
            <w:r>
              <w:t>ys or more apart. Coding Guidance *Do not include laboratory claims (claims with POS code 81).</w:t>
            </w:r>
          </w:p>
        </w:tc>
      </w:tr>
      <w:tr w:rsidR="00B0671A" w14:paraId="17D475BE" w14:textId="77777777">
        <w:tc>
          <w:tcPr>
            <w:tcW w:w="5256" w:type="dxa"/>
          </w:tcPr>
          <w:p w14:paraId="71F3359E" w14:textId="77777777" w:rsidR="00B0671A" w:rsidRDefault="00AC618B">
            <w:r>
              <w:lastRenderedPageBreak/>
              <w:t>7</w:t>
            </w:r>
          </w:p>
        </w:tc>
        <w:tc>
          <w:tcPr>
            <w:tcW w:w="5256" w:type="dxa"/>
          </w:tcPr>
          <w:p w14:paraId="0BCC1FDF" w14:textId="77777777" w:rsidR="00B0671A" w:rsidRDefault="00AC618B">
            <w:r>
              <w:t>Denominator | The initial population minus denominator exclusions.</w:t>
            </w:r>
          </w:p>
        </w:tc>
      </w:tr>
      <w:tr w:rsidR="00B0671A" w14:paraId="48565D75" w14:textId="77777777">
        <w:tc>
          <w:tcPr>
            <w:tcW w:w="5256" w:type="dxa"/>
          </w:tcPr>
          <w:p w14:paraId="46D1341F" w14:textId="77777777" w:rsidR="00B0671A" w:rsidRDefault="00AC618B">
            <w:r>
              <w:t>8</w:t>
            </w:r>
          </w:p>
        </w:tc>
        <w:tc>
          <w:tcPr>
            <w:tcW w:w="5256" w:type="dxa"/>
          </w:tcPr>
          <w:p w14:paraId="067FA7EF" w14:textId="77777777" w:rsidR="00B0671A" w:rsidRDefault="00AC618B">
            <w:r>
              <w:t xml:space="preserve">Numerator | Retinal eye exam.  Screening or monitoring for diabetic retinal disease. This includes persons with diabetes who had one of the following: A retinal or dilated eye exam by an eye care professional (optometrist   or ophthalmologist) in the measurement period. A negative retinal or dilated eye exam (negative for retinopathy) by an eye care professional in the year prior to the measurement period. Any of the following meet criteria: Any code in the Retinal Eye Exams Value Set billed by an eye care </w:t>
            </w:r>
            <w:r>
              <w:t>professional (optometrist or ophthalmologist) during the measurement period.</w:t>
            </w:r>
          </w:p>
        </w:tc>
      </w:tr>
      <w:tr w:rsidR="00B0671A" w14:paraId="16E161AF" w14:textId="77777777">
        <w:tc>
          <w:tcPr>
            <w:tcW w:w="5256" w:type="dxa"/>
          </w:tcPr>
          <w:p w14:paraId="02DC4293" w14:textId="77777777" w:rsidR="00B0671A" w:rsidRDefault="00AC618B">
            <w:r>
              <w:t>9</w:t>
            </w:r>
          </w:p>
        </w:tc>
        <w:tc>
          <w:tcPr>
            <w:tcW w:w="5256" w:type="dxa"/>
          </w:tcPr>
          <w:p w14:paraId="2973AE84" w14:textId="77777777" w:rsidR="00B0671A" w:rsidRDefault="00AC618B">
            <w:r>
              <w:t>Any code in the Retinal Eye Exams Value Set billed by an eye care professional (optometrist or ophthalmologist) during the year prior to the measurement period, with a diagnosis of diabetes without complications (Diabetes Mellitus Without Complications Value Set).  Any code in the Eye Exam With Evidence of Retinopathy Value Set†, Eye Exam Without Evidence of Retinopathy Value Set† billed by any provider type during the measurement period.  Retinal imaging with interpretation and reporting by a qualified rea</w:t>
            </w:r>
            <w:r>
              <w:t xml:space="preserve">ding center (Retinal Imaging Value Set) billed by any provider type during the measurement period.  Autonomous eye exam billed by any provider type during the measurement period. Either of the following meets criteria: CPT code 92229. LOINC code 105914-6 with a result (Autonomous Eye Exam Result or Finding Value Set).  Any code in the Eye Exam Without Evidence of Retinopathy Value Set† billed by any provider type during the year prior to the measurement period.  Diabetic retinal screening negative in prior </w:t>
            </w:r>
            <w:r>
              <w:t>year (CPT-CAT-II code 3072F†) billed by any provider type during the measurement period.  Any combination that indicates findings from a retinal exam for diabetic retinopathy performed in both the left and right eye by any provider, or a combination that indicates one eye is enucleated and the other was examined. Left eye:  Retinal exam finding: Any level of retinopathy (LOINC code 71490-7 with Diabetic Retinopathy Severity Level Value Set) during the measurement period.  Retinal exam finding: No retinopath</w:t>
            </w:r>
            <w:r>
              <w:t>y (LOINC code 71490-7  with LOINC code LA18643-9) in the year prior to the measurement period.  Enucleation: ICD-10-PCS code 08T1XZZ any time during the person’s history through the last day of the measurement period. Right eye:  Retinal exam finding: Any level of retinopathy (LOINC code 71491-5 with Diabetic Retinopathy Severity Level Value Set) during the measurement period. Retinal exam finding: No retinopathy (LOINC code 71491-5  with LOINC code LA18643-9)</w:t>
            </w:r>
          </w:p>
        </w:tc>
      </w:tr>
      <w:tr w:rsidR="00B0671A" w14:paraId="1DE7970D" w14:textId="77777777">
        <w:tc>
          <w:tcPr>
            <w:tcW w:w="5256" w:type="dxa"/>
          </w:tcPr>
          <w:p w14:paraId="22F65FF9" w14:textId="77777777" w:rsidR="00B0671A" w:rsidRDefault="00AC618B">
            <w:r>
              <w:t>10</w:t>
            </w:r>
          </w:p>
        </w:tc>
        <w:tc>
          <w:tcPr>
            <w:tcW w:w="5256" w:type="dxa"/>
          </w:tcPr>
          <w:p w14:paraId="568D212C" w14:textId="77777777" w:rsidR="00B0671A" w:rsidRDefault="00AC618B">
            <w:r>
              <w:t>Summary of changes | Updated the race and ethnicity stratification categories to align with OMB SPD 15 2024. Added instructions on allowable adjustments to the race and ethnicity and SES stratification.</w:t>
            </w:r>
          </w:p>
        </w:tc>
      </w:tr>
      <w:tr w:rsidR="00B0671A" w14:paraId="156CB5AB" w14:textId="77777777">
        <w:tc>
          <w:tcPr>
            <w:tcW w:w="5256" w:type="dxa"/>
          </w:tcPr>
          <w:p w14:paraId="734B4ECA" w14:textId="77777777" w:rsidR="00B0671A" w:rsidRDefault="00AC618B">
            <w:r>
              <w:t>11</w:t>
            </w:r>
          </w:p>
        </w:tc>
        <w:tc>
          <w:tcPr>
            <w:tcW w:w="5256" w:type="dxa"/>
          </w:tcPr>
          <w:p w14:paraId="31D19A4B" w14:textId="77777777" w:rsidR="00B0671A" w:rsidRDefault="00AC618B">
            <w:r>
              <w:t>Data element tables | Organizations that submit HEDIS data to NCQA must provide the following data elements. Table EED-A-1/2/3: Data Elements for Eye Exam for Patients With Diabetes Table EED-A-3: Data Elements for Eye Exam for Patients With Diabetes: Stratifications by Socioeconomic Status Table EED-B-1/2/3: Data Elements for Eye Exam for Patients With Diabetes: Stratifications by Race  Table EED-C-1/2/3: Data Elements for Eye Exam for Patients With Diabetes: Stratifications by Ethnicity</w:t>
            </w:r>
          </w:p>
        </w:tc>
      </w:tr>
      <w:tr w:rsidR="00B0671A" w14:paraId="0FBF179C" w14:textId="77777777">
        <w:tc>
          <w:tcPr>
            <w:tcW w:w="5256" w:type="dxa"/>
          </w:tcPr>
          <w:p w14:paraId="4E75B50F" w14:textId="77777777" w:rsidR="00B0671A" w:rsidRDefault="00AC618B">
            <w:r>
              <w:t>12</w:t>
            </w:r>
          </w:p>
        </w:tc>
        <w:tc>
          <w:tcPr>
            <w:tcW w:w="5256" w:type="dxa"/>
          </w:tcPr>
          <w:p w14:paraId="3C0FE40E" w14:textId="77777777" w:rsidR="00B0671A" w:rsidRDefault="00AC618B">
            <w:r>
              <w:t xml:space="preserve">Rules for Allowable Adjustments | Copyright and use: The “Rules for Allowable Adjustments of HEDIS” (the “Rules”) describe how NCQA’s HEDIS measure specifications can be adjusted for other </w:t>
            </w:r>
            <w:r>
              <w:lastRenderedPageBreak/>
              <w:t>populations, if applicable. The Rules, reviewed and approved by NCQA measure experts, provide for expanded use of HEDIS measures without changing their clinical intent.  Adjusted HEDIS measures may not be used for HEDIS health plan reporting. Adjustments allowed Product lines. Organizations are not required to use product line criteria; product lines may be combined, and all (or no) product line criteria may be used. Attribution. Organizations are not required to use enrollment criteria. Benefits. Organizat</w:t>
            </w:r>
            <w:r>
              <w:t>ions are not required to use a benefit. Other. Organizations may use additional initial population criteria to focus on an area of interest defined by gender, race, ethnicity, socioeconomic or sociodemographic characteristics, geographic region, or another characteristic.  Measurement period adjustments. Organizations may adjust the measurement period.  Stratifications: Race and ethnicity stratification. The race and ethnicity stratification is not required. Organizations may adjust this stratification as n</w:t>
            </w:r>
            <w:r>
              <w:t xml:space="preserve">eeded. Exclusions. The hospice, deceased person, palliative care, I-SNP, LTI, frailty and advanced illness exclusions are not required.  Telehealth.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 Supplemental data. Supplemental data may be </w:t>
            </w:r>
            <w:r>
              <w:t>used to identify initial population, denominator, exclusion and numerator events. Adjustments allowed with limits Ages. Age determination dates may be changed (e.g., select, “age as of June 30”). Changing denominator age range is allowed within a specified age range (ages 18</w:t>
            </w:r>
          </w:p>
        </w:tc>
      </w:tr>
    </w:tbl>
    <w:p w14:paraId="24C36423" w14:textId="77777777" w:rsidR="00B0671A" w:rsidRDefault="00AC618B">
      <w:pPr>
        <w:pStyle w:val="Heading2"/>
      </w:pPr>
      <w:r>
        <w:lastRenderedPageBreak/>
        <w:t>D. Full Extracted Source Tables From Attached Word Document</w:t>
      </w:r>
    </w:p>
    <w:p w14:paraId="14998369" w14:textId="77777777" w:rsidR="00B0671A" w:rsidRDefault="00AC618B">
      <w:r>
        <w:t>Source Table 1</w:t>
      </w:r>
    </w:p>
    <w:tbl>
      <w:tblPr>
        <w:tblStyle w:val="TableGrid"/>
        <w:tblW w:w="0" w:type="auto"/>
        <w:tblLook w:val="04A0" w:firstRow="1" w:lastRow="0" w:firstColumn="1" w:lastColumn="0" w:noHBand="0" w:noVBand="1"/>
      </w:tblPr>
      <w:tblGrid>
        <w:gridCol w:w="2624"/>
        <w:gridCol w:w="2626"/>
        <w:gridCol w:w="2626"/>
        <w:gridCol w:w="2626"/>
      </w:tblGrid>
      <w:tr w:rsidR="00B0671A" w14:paraId="178CAC03" w14:textId="77777777">
        <w:tc>
          <w:tcPr>
            <w:tcW w:w="2628" w:type="dxa"/>
          </w:tcPr>
          <w:p w14:paraId="1F0D3495" w14:textId="77777777" w:rsidR="00B0671A" w:rsidRDefault="00AC618B">
            <w:r>
              <w:t>Measure title</w:t>
            </w:r>
          </w:p>
        </w:tc>
        <w:tc>
          <w:tcPr>
            <w:tcW w:w="2628" w:type="dxa"/>
          </w:tcPr>
          <w:p w14:paraId="4D9533BE" w14:textId="77777777" w:rsidR="00B0671A" w:rsidRDefault="00AC618B">
            <w:r>
              <w:t>Eye Exam for Patients With Diabetes</w:t>
            </w:r>
          </w:p>
        </w:tc>
        <w:tc>
          <w:tcPr>
            <w:tcW w:w="2628" w:type="dxa"/>
          </w:tcPr>
          <w:p w14:paraId="3B961B37" w14:textId="77777777" w:rsidR="00B0671A" w:rsidRDefault="00AC618B">
            <w:r>
              <w:t>Measure ID</w:t>
            </w:r>
          </w:p>
        </w:tc>
        <w:tc>
          <w:tcPr>
            <w:tcW w:w="2628" w:type="dxa"/>
          </w:tcPr>
          <w:p w14:paraId="113C4518" w14:textId="77777777" w:rsidR="00B0671A" w:rsidRDefault="00AC618B">
            <w:r>
              <w:t>EED</w:t>
            </w:r>
          </w:p>
        </w:tc>
      </w:tr>
      <w:tr w:rsidR="00B0671A" w14:paraId="132910B1" w14:textId="77777777">
        <w:tc>
          <w:tcPr>
            <w:tcW w:w="2628" w:type="dxa"/>
          </w:tcPr>
          <w:p w14:paraId="6CEB3F03" w14:textId="77777777" w:rsidR="00B0671A" w:rsidRDefault="00AC618B">
            <w:r>
              <w:t>Description</w:t>
            </w:r>
          </w:p>
        </w:tc>
        <w:tc>
          <w:tcPr>
            <w:tcW w:w="2628" w:type="dxa"/>
          </w:tcPr>
          <w:p w14:paraId="2FB06515" w14:textId="77777777" w:rsidR="00B0671A" w:rsidRDefault="00AC618B">
            <w:r>
              <w:t>The percentage of persons 18–75 years of age with diabetes (type 1 or type 2) who had a retinal eye exam.</w:t>
            </w:r>
          </w:p>
        </w:tc>
        <w:tc>
          <w:tcPr>
            <w:tcW w:w="2628" w:type="dxa"/>
          </w:tcPr>
          <w:p w14:paraId="22179FD9" w14:textId="77777777" w:rsidR="00B0671A" w:rsidRDefault="00AC618B">
            <w:r>
              <w:t>The percentage of persons 18–75 years of age with diabetes (type 1 or type 2) who had a retinal eye exam.</w:t>
            </w:r>
          </w:p>
        </w:tc>
        <w:tc>
          <w:tcPr>
            <w:tcW w:w="2628" w:type="dxa"/>
          </w:tcPr>
          <w:p w14:paraId="760C97A2" w14:textId="77777777" w:rsidR="00B0671A" w:rsidRDefault="00AC618B">
            <w:r>
              <w:t>The percentage of persons 18–75 years of age with diabetes (type 1 or type 2) who had a retinal eye exam.</w:t>
            </w:r>
          </w:p>
        </w:tc>
      </w:tr>
      <w:tr w:rsidR="00B0671A" w14:paraId="28275DD4" w14:textId="77777777">
        <w:tc>
          <w:tcPr>
            <w:tcW w:w="2628" w:type="dxa"/>
          </w:tcPr>
          <w:p w14:paraId="0AC8B5AE" w14:textId="77777777" w:rsidR="00B0671A" w:rsidRDefault="00AC618B">
            <w:r>
              <w:t>Measurement period</w:t>
            </w:r>
          </w:p>
        </w:tc>
        <w:tc>
          <w:tcPr>
            <w:tcW w:w="2628" w:type="dxa"/>
          </w:tcPr>
          <w:p w14:paraId="707DCB79" w14:textId="77777777" w:rsidR="00B0671A" w:rsidRDefault="00AC618B">
            <w:r>
              <w:t>January 1–December 31.</w:t>
            </w:r>
          </w:p>
        </w:tc>
        <w:tc>
          <w:tcPr>
            <w:tcW w:w="2628" w:type="dxa"/>
          </w:tcPr>
          <w:p w14:paraId="213F3C8D" w14:textId="77777777" w:rsidR="00B0671A" w:rsidRDefault="00AC618B">
            <w:r>
              <w:t>January 1–December 31.</w:t>
            </w:r>
          </w:p>
        </w:tc>
        <w:tc>
          <w:tcPr>
            <w:tcW w:w="2628" w:type="dxa"/>
          </w:tcPr>
          <w:p w14:paraId="076B66B6" w14:textId="77777777" w:rsidR="00B0671A" w:rsidRDefault="00AC618B">
            <w:r>
              <w:t>January 1–December 31.</w:t>
            </w:r>
          </w:p>
        </w:tc>
      </w:tr>
      <w:tr w:rsidR="00B0671A" w14:paraId="01B48979" w14:textId="77777777">
        <w:tc>
          <w:tcPr>
            <w:tcW w:w="2628" w:type="dxa"/>
          </w:tcPr>
          <w:p w14:paraId="62EAF4C4" w14:textId="77777777" w:rsidR="00B0671A" w:rsidRDefault="00AC618B">
            <w:r>
              <w:t>Copyright and disclaimer notice</w:t>
            </w:r>
          </w:p>
        </w:tc>
        <w:tc>
          <w:tcPr>
            <w:tcW w:w="2628" w:type="dxa"/>
          </w:tcPr>
          <w:p w14:paraId="377C2D4A" w14:textId="77777777" w:rsidR="00B0671A" w:rsidRDefault="00AC618B">
            <w:r>
              <w:t xml:space="preserve">Refer to the complete copyright and disclaimer information at the front of this publication. </w:t>
            </w:r>
            <w:r>
              <w:br/>
              <w:t>NCQA website: www.ncqa.org.</w:t>
            </w:r>
            <w:r>
              <w:br/>
              <w:t>Submit policy clarification support questions via My NCQA (https://my.ncqa.org).</w:t>
            </w:r>
          </w:p>
        </w:tc>
        <w:tc>
          <w:tcPr>
            <w:tcW w:w="2628" w:type="dxa"/>
          </w:tcPr>
          <w:p w14:paraId="31921CEA" w14:textId="77777777" w:rsidR="00B0671A" w:rsidRDefault="00AC618B">
            <w:r>
              <w:t xml:space="preserve">Refer to the complete copyright and disclaimer information at the front of this publication. </w:t>
            </w:r>
            <w:r>
              <w:br/>
              <w:t>NCQA website: www.ncqa.org.</w:t>
            </w:r>
            <w:r>
              <w:br/>
              <w:t>Submit policy clarification support questions via My NCQA (https://my.ncqa.org).</w:t>
            </w:r>
          </w:p>
        </w:tc>
        <w:tc>
          <w:tcPr>
            <w:tcW w:w="2628" w:type="dxa"/>
          </w:tcPr>
          <w:p w14:paraId="5F63F62A" w14:textId="77777777" w:rsidR="00B0671A" w:rsidRDefault="00AC618B">
            <w:r>
              <w:t xml:space="preserve">Refer to the complete copyright and disclaimer information at the front of this publication. </w:t>
            </w:r>
            <w:r>
              <w:br/>
              <w:t>NCQA website: www.ncqa.org.</w:t>
            </w:r>
            <w:r>
              <w:br/>
              <w:t>Submit policy clarification support questions via My NCQA (https://my.ncqa.org).</w:t>
            </w:r>
          </w:p>
        </w:tc>
      </w:tr>
      <w:tr w:rsidR="00B0671A" w14:paraId="36E5E001" w14:textId="77777777">
        <w:tc>
          <w:tcPr>
            <w:tcW w:w="2628" w:type="dxa"/>
          </w:tcPr>
          <w:p w14:paraId="23D8BAEA" w14:textId="77777777" w:rsidR="00B0671A" w:rsidRDefault="00AC618B">
            <w:r>
              <w:t>Clinical recommendation statement/ rationale</w:t>
            </w:r>
          </w:p>
        </w:tc>
        <w:tc>
          <w:tcPr>
            <w:tcW w:w="2628" w:type="dxa"/>
          </w:tcPr>
          <w:p w14:paraId="7F31D783" w14:textId="77777777" w:rsidR="00B0671A" w:rsidRDefault="00AC618B">
            <w:r>
              <w:t>American Diabetes Association (2025)</w:t>
            </w:r>
            <w:r>
              <w:br/>
              <w:t>Adults with type 1 diabetes should have an initial dilated and comprehensive eye examination by an ophthalmologist or optometrist within 5 years after the onset of diabetes. Level of evidence: B</w:t>
            </w:r>
            <w:r>
              <w:br/>
              <w:t xml:space="preserve">Patients with type 2 diabetes should have an initial dilated and comprehensive eye examination by an </w:t>
            </w:r>
            <w:r>
              <w:lastRenderedPageBreak/>
              <w:t>ophthalmologist or optometrist at the time of the diabetes diagnosis. Level of evidence: B</w:t>
            </w:r>
            <w:r>
              <w:br/>
              <w:t>If there is no evidence of retinopathy for one or more annual eye exams and glycemic indicators are within the goal range, t</w:t>
            </w:r>
            <w:r>
              <w:t>hen screening every 1–2 years may be considered. If any level of diabetic retinopathy is present, subsequent dilated retinal examinations should be repeated at least annually by an ophthalmologist or optometrist. If retinopathy is progressing or sight-threatening, then examinations will be required more frequently. Level of evidence: B</w:t>
            </w:r>
            <w:r>
              <w:br/>
              <w:t>Programs that use retinal photography with remote reading or the use of U.S. Food and Drug Administration–approved artificial intelligence algorithms to improve access to dia</w:t>
            </w:r>
            <w:r>
              <w:t>betic retinopathy screening are appropriate screening strategies for diabetic retinopathy. Such programs need to provide pathways for timely referral for a comprehensive eye examination when indicated. Level of evidence: B</w:t>
            </w:r>
          </w:p>
        </w:tc>
        <w:tc>
          <w:tcPr>
            <w:tcW w:w="2628" w:type="dxa"/>
          </w:tcPr>
          <w:p w14:paraId="1B53F886" w14:textId="77777777" w:rsidR="00B0671A" w:rsidRDefault="00AC618B">
            <w:r>
              <w:lastRenderedPageBreak/>
              <w:t>American Diabetes Association (2025)</w:t>
            </w:r>
            <w:r>
              <w:br/>
              <w:t>Adults with type 1 diabetes should have an initial dilated and comprehensive eye examination by an ophthalmologist or optometrist within 5 years after the onset of diabetes. Level of evidence: B</w:t>
            </w:r>
            <w:r>
              <w:br/>
              <w:t xml:space="preserve">Patients with type 2 diabetes should have an initial dilated and comprehensive eye examination by an </w:t>
            </w:r>
            <w:r>
              <w:lastRenderedPageBreak/>
              <w:t>ophthalmologist or optometrist at the time of the diabetes diagnosis. Level of evidence: B</w:t>
            </w:r>
            <w:r>
              <w:br/>
              <w:t>If there is no evidence of retinopathy for one or more annual eye exams and glycemic indicators are within the goal range, t</w:t>
            </w:r>
            <w:r>
              <w:t>hen screening every 1–2 years may be considered. If any level of diabetic retinopathy is present, subsequent dilated retinal examinations should be repeated at least annually by an ophthalmologist or optometrist. If retinopathy is progressing or sight-threatening, then examinations will be required more frequently. Level of evidence: B</w:t>
            </w:r>
            <w:r>
              <w:br/>
              <w:t>Programs that use retinal photography with remote reading or the use of U.S. Food and Drug Administration–approved artificial intelligence algorithms to improve access to dia</w:t>
            </w:r>
            <w:r>
              <w:t>betic retinopathy screening are appropriate screening strategies for diabetic retinopathy. Such programs need to provide pathways for timely referral for a comprehensive eye examination when indicated. Level of evidence: B</w:t>
            </w:r>
          </w:p>
        </w:tc>
        <w:tc>
          <w:tcPr>
            <w:tcW w:w="2628" w:type="dxa"/>
          </w:tcPr>
          <w:p w14:paraId="1A00590C" w14:textId="77777777" w:rsidR="00B0671A" w:rsidRDefault="00AC618B">
            <w:r>
              <w:lastRenderedPageBreak/>
              <w:t>American Diabetes Association (2025)</w:t>
            </w:r>
            <w:r>
              <w:br/>
              <w:t>Adults with type 1 diabetes should have an initial dilated and comprehensive eye examination by an ophthalmologist or optometrist within 5 years after the onset of diabetes. Level of evidence: B</w:t>
            </w:r>
            <w:r>
              <w:br/>
              <w:t xml:space="preserve">Patients with type 2 diabetes should have an initial dilated and comprehensive eye examination by an </w:t>
            </w:r>
            <w:r>
              <w:lastRenderedPageBreak/>
              <w:t>ophthalmologist or optometrist at the time of the diabetes diagnosis. Level of evidence: B</w:t>
            </w:r>
            <w:r>
              <w:br/>
              <w:t>If there is no evidence of retinopathy for one or more annual eye exams and glycemic indicators are within the goal range, t</w:t>
            </w:r>
            <w:r>
              <w:t>hen screening every 1–2 years may be considered. If any level of diabetic retinopathy is present, subsequent dilated retinal examinations should be repeated at least annually by an ophthalmologist or optometrist. If retinopathy is progressing or sight-threatening, then examinations will be required more frequently. Level of evidence: B</w:t>
            </w:r>
            <w:r>
              <w:br/>
              <w:t>Programs that use retinal photography with remote reading or the use of U.S. Food and Drug Administration–approved artificial intelligence algorithms to improve access to dia</w:t>
            </w:r>
            <w:r>
              <w:t>betic retinopathy screening are appropriate screening strategies for diabetic retinopathy. Such programs need to provide pathways for timely referral for a comprehensive eye examination when indicated. Level of evidence: B</w:t>
            </w:r>
          </w:p>
        </w:tc>
      </w:tr>
      <w:tr w:rsidR="00B0671A" w14:paraId="4EFC5E41" w14:textId="77777777">
        <w:tc>
          <w:tcPr>
            <w:tcW w:w="2628" w:type="dxa"/>
          </w:tcPr>
          <w:p w14:paraId="30B27AEB" w14:textId="77777777" w:rsidR="00B0671A" w:rsidRDefault="00AC618B">
            <w:r>
              <w:lastRenderedPageBreak/>
              <w:t>Citations</w:t>
            </w:r>
          </w:p>
        </w:tc>
        <w:tc>
          <w:tcPr>
            <w:tcW w:w="2628" w:type="dxa"/>
          </w:tcPr>
          <w:p w14:paraId="4BA87814" w14:textId="77777777" w:rsidR="00B0671A" w:rsidRDefault="00AC618B">
            <w:r>
              <w:t>American Diabetes Association Professional Practice Committee. 2025. 12. “Retinopathy, Neuropathy, and Foot Care: Standards of Care in Diabetes—2025.” Diabetes Care 48(Suppl. 1):S252–65.</w:t>
            </w:r>
          </w:p>
        </w:tc>
        <w:tc>
          <w:tcPr>
            <w:tcW w:w="2628" w:type="dxa"/>
          </w:tcPr>
          <w:p w14:paraId="72D8DCEF" w14:textId="77777777" w:rsidR="00B0671A" w:rsidRDefault="00AC618B">
            <w:r>
              <w:t>American Diabetes Association Professional Practice Committee. 2025. 12. “Retinopathy, Neuropathy, and Foot Care: Standards of Care in Diabetes—2025.” Diabetes Care 48(Suppl. 1):S252–65.</w:t>
            </w:r>
          </w:p>
        </w:tc>
        <w:tc>
          <w:tcPr>
            <w:tcW w:w="2628" w:type="dxa"/>
          </w:tcPr>
          <w:p w14:paraId="11496A8E" w14:textId="77777777" w:rsidR="00B0671A" w:rsidRDefault="00AC618B">
            <w:r>
              <w:t>American Diabetes Association Professional Practice Committee. 2025. 12. “Retinopathy, Neuropathy, and Foot Care: Standards of Care in Diabetes—2025.” Diabetes Care 48(Suppl. 1):S252–65.</w:t>
            </w:r>
          </w:p>
        </w:tc>
      </w:tr>
      <w:tr w:rsidR="00B0671A" w14:paraId="6F43D3EA" w14:textId="77777777">
        <w:tc>
          <w:tcPr>
            <w:tcW w:w="2628" w:type="dxa"/>
          </w:tcPr>
          <w:p w14:paraId="74FE28E1" w14:textId="77777777" w:rsidR="00B0671A" w:rsidRDefault="00AC618B">
            <w:r>
              <w:t>Characteristics</w:t>
            </w:r>
          </w:p>
        </w:tc>
        <w:tc>
          <w:tcPr>
            <w:tcW w:w="2628" w:type="dxa"/>
          </w:tcPr>
          <w:p w14:paraId="5530D65E" w14:textId="77777777" w:rsidR="00B0671A" w:rsidRDefault="00AC618B">
            <w:r>
              <w:t>Characteristics</w:t>
            </w:r>
          </w:p>
        </w:tc>
        <w:tc>
          <w:tcPr>
            <w:tcW w:w="2628" w:type="dxa"/>
          </w:tcPr>
          <w:p w14:paraId="1431BE72" w14:textId="77777777" w:rsidR="00B0671A" w:rsidRDefault="00AC618B">
            <w:r>
              <w:t>Characteristics</w:t>
            </w:r>
          </w:p>
        </w:tc>
        <w:tc>
          <w:tcPr>
            <w:tcW w:w="2628" w:type="dxa"/>
          </w:tcPr>
          <w:p w14:paraId="7A557291" w14:textId="77777777" w:rsidR="00B0671A" w:rsidRDefault="00AC618B">
            <w:r>
              <w:t>Characteristics</w:t>
            </w:r>
          </w:p>
        </w:tc>
      </w:tr>
      <w:tr w:rsidR="00B0671A" w14:paraId="7C5727E5" w14:textId="77777777">
        <w:tc>
          <w:tcPr>
            <w:tcW w:w="2628" w:type="dxa"/>
          </w:tcPr>
          <w:p w14:paraId="4311C67F" w14:textId="77777777" w:rsidR="00B0671A" w:rsidRDefault="00AC618B">
            <w:r>
              <w:t>Scoring</w:t>
            </w:r>
          </w:p>
        </w:tc>
        <w:tc>
          <w:tcPr>
            <w:tcW w:w="2628" w:type="dxa"/>
          </w:tcPr>
          <w:p w14:paraId="6A68F49E" w14:textId="77777777" w:rsidR="00B0671A" w:rsidRDefault="00AC618B">
            <w:r>
              <w:t>Proportion.</w:t>
            </w:r>
          </w:p>
        </w:tc>
        <w:tc>
          <w:tcPr>
            <w:tcW w:w="2628" w:type="dxa"/>
          </w:tcPr>
          <w:p w14:paraId="61F1B234" w14:textId="77777777" w:rsidR="00B0671A" w:rsidRDefault="00AC618B">
            <w:r>
              <w:t>Proportion.</w:t>
            </w:r>
          </w:p>
        </w:tc>
        <w:tc>
          <w:tcPr>
            <w:tcW w:w="2628" w:type="dxa"/>
          </w:tcPr>
          <w:p w14:paraId="1F079874" w14:textId="77777777" w:rsidR="00B0671A" w:rsidRDefault="00AC618B">
            <w:r>
              <w:t>Proportion.</w:t>
            </w:r>
          </w:p>
        </w:tc>
      </w:tr>
      <w:tr w:rsidR="00B0671A" w14:paraId="1E57208A" w14:textId="77777777">
        <w:tc>
          <w:tcPr>
            <w:tcW w:w="2628" w:type="dxa"/>
          </w:tcPr>
          <w:p w14:paraId="5664DCE2" w14:textId="77777777" w:rsidR="00B0671A" w:rsidRDefault="00AC618B">
            <w:r>
              <w:t>Type</w:t>
            </w:r>
          </w:p>
        </w:tc>
        <w:tc>
          <w:tcPr>
            <w:tcW w:w="2628" w:type="dxa"/>
          </w:tcPr>
          <w:p w14:paraId="608DDE85" w14:textId="77777777" w:rsidR="00B0671A" w:rsidRDefault="00AC618B">
            <w:r>
              <w:t>Process.</w:t>
            </w:r>
          </w:p>
        </w:tc>
        <w:tc>
          <w:tcPr>
            <w:tcW w:w="2628" w:type="dxa"/>
          </w:tcPr>
          <w:p w14:paraId="08064518" w14:textId="77777777" w:rsidR="00B0671A" w:rsidRDefault="00AC618B">
            <w:r>
              <w:t>Process.</w:t>
            </w:r>
          </w:p>
        </w:tc>
        <w:tc>
          <w:tcPr>
            <w:tcW w:w="2628" w:type="dxa"/>
          </w:tcPr>
          <w:p w14:paraId="60D268CC" w14:textId="77777777" w:rsidR="00B0671A" w:rsidRDefault="00AC618B">
            <w:r>
              <w:t>Process.</w:t>
            </w:r>
          </w:p>
        </w:tc>
      </w:tr>
    </w:tbl>
    <w:p w14:paraId="15D27B37" w14:textId="77777777" w:rsidR="00B0671A" w:rsidRDefault="00AC618B">
      <w:r>
        <w:t>Source Table 2</w:t>
      </w:r>
    </w:p>
    <w:tbl>
      <w:tblPr>
        <w:tblStyle w:val="TableGrid"/>
        <w:tblW w:w="0" w:type="auto"/>
        <w:tblLook w:val="04A0" w:firstRow="1" w:lastRow="0" w:firstColumn="1" w:lastColumn="0" w:noHBand="0" w:noVBand="1"/>
      </w:tblPr>
      <w:tblGrid>
        <w:gridCol w:w="5251"/>
        <w:gridCol w:w="5251"/>
      </w:tblGrid>
      <w:tr w:rsidR="00B0671A" w14:paraId="37026D9D" w14:textId="77777777">
        <w:tc>
          <w:tcPr>
            <w:tcW w:w="5256" w:type="dxa"/>
          </w:tcPr>
          <w:p w14:paraId="2AFA28F6" w14:textId="77777777" w:rsidR="00B0671A" w:rsidRDefault="00AC618B">
            <w:r>
              <w:t>Product lines</w:t>
            </w:r>
          </w:p>
        </w:tc>
        <w:tc>
          <w:tcPr>
            <w:tcW w:w="5256" w:type="dxa"/>
          </w:tcPr>
          <w:p w14:paraId="262FF0AA" w14:textId="77777777" w:rsidR="00B0671A" w:rsidRDefault="00AC618B">
            <w:r>
              <w:t>Commercial.</w:t>
            </w:r>
            <w:r>
              <w:br/>
              <w:t>Medicaid.</w:t>
            </w:r>
            <w:r>
              <w:br/>
              <w:t>Medicare.</w:t>
            </w:r>
          </w:p>
        </w:tc>
      </w:tr>
      <w:tr w:rsidR="00B0671A" w14:paraId="15479B25" w14:textId="77777777">
        <w:tc>
          <w:tcPr>
            <w:tcW w:w="5256" w:type="dxa"/>
          </w:tcPr>
          <w:p w14:paraId="669BCECF" w14:textId="77777777" w:rsidR="00B0671A" w:rsidRDefault="00AC618B">
            <w:r>
              <w:t>Stratifications</w:t>
            </w:r>
          </w:p>
        </w:tc>
        <w:tc>
          <w:tcPr>
            <w:tcW w:w="5256" w:type="dxa"/>
          </w:tcPr>
          <w:p w14:paraId="721BA066" w14:textId="77777777" w:rsidR="00B0671A" w:rsidRDefault="00AC618B">
            <w:r>
              <w:t xml:space="preserve">Race. (Refer to General Guideline: Race and Ethnicity Stratification.) </w:t>
            </w:r>
            <w:r>
              <w:br/>
              <w:t xml:space="preserve">American Indian or Alaska Native. </w:t>
            </w:r>
            <w:r>
              <w:br/>
              <w:t xml:space="preserve">Asian. </w:t>
            </w:r>
            <w:r>
              <w:br/>
              <w:t>Black or African American.</w:t>
            </w:r>
            <w:r>
              <w:br/>
              <w:t>Middle Eastern or North African.</w:t>
            </w:r>
            <w:r>
              <w:br/>
              <w:t>Native Hawaiian or Pacific Islander.</w:t>
            </w:r>
            <w:r>
              <w:br/>
              <w:t xml:space="preserve">White. </w:t>
            </w:r>
            <w:r>
              <w:br/>
              <w:t xml:space="preserve">Some Other Race. </w:t>
            </w:r>
            <w:r>
              <w:br/>
              <w:t xml:space="preserve">Two or More Races. </w:t>
            </w:r>
            <w:r>
              <w:br/>
              <w:t xml:space="preserve">Asked But No Answer. </w:t>
            </w:r>
            <w:r>
              <w:br/>
            </w:r>
            <w:r>
              <w:lastRenderedPageBreak/>
              <w:t xml:space="preserve">Unknown. </w:t>
            </w:r>
            <w:r>
              <w:br/>
              <w:t>Ethnicity. (Refer to General Guideline: Race and Ethnicity Stratification.)</w:t>
            </w:r>
            <w:r>
              <w:br/>
              <w:t xml:space="preserve">Hispanic or Latino. </w:t>
            </w:r>
            <w:r>
              <w:br/>
              <w:t xml:space="preserve">Not Hispanic or Latino. </w:t>
            </w:r>
            <w:r>
              <w:br/>
              <w:t xml:space="preserve">Asked But No Answer. </w:t>
            </w:r>
            <w:r>
              <w:br/>
              <w:t xml:space="preserve">Unknown. </w:t>
            </w:r>
            <w:r>
              <w:br/>
              <w:t xml:space="preserve">SES (Medicare only). (Refer to General Guideline: Medicare Socioeconomic Status Stratification.)  </w:t>
            </w:r>
            <w:r>
              <w:br/>
              <w:t>Non-LIS/DE, Nondisability.</w:t>
            </w:r>
            <w:r>
              <w:br/>
              <w:t>LIS/DE.</w:t>
            </w:r>
            <w:r>
              <w:br/>
              <w:t>Disab</w:t>
            </w:r>
            <w:r>
              <w:t>ility.</w:t>
            </w:r>
            <w:r>
              <w:br/>
              <w:t xml:space="preserve">LIS/DE and Disability. </w:t>
            </w:r>
            <w:r>
              <w:br/>
              <w:t>Other.</w:t>
            </w:r>
            <w:r>
              <w:br/>
              <w:t>Unknown.</w:t>
            </w:r>
          </w:p>
        </w:tc>
      </w:tr>
      <w:tr w:rsidR="00B0671A" w14:paraId="6F18AE54" w14:textId="77777777">
        <w:tc>
          <w:tcPr>
            <w:tcW w:w="5256" w:type="dxa"/>
          </w:tcPr>
          <w:p w14:paraId="7DCA805A" w14:textId="77777777" w:rsidR="00B0671A" w:rsidRDefault="00AC618B">
            <w:r>
              <w:lastRenderedPageBreak/>
              <w:t>Risk adjustment</w:t>
            </w:r>
          </w:p>
        </w:tc>
        <w:tc>
          <w:tcPr>
            <w:tcW w:w="5256" w:type="dxa"/>
          </w:tcPr>
          <w:p w14:paraId="7067A052" w14:textId="77777777" w:rsidR="00B0671A" w:rsidRDefault="00AC618B">
            <w:r>
              <w:t>None.</w:t>
            </w:r>
          </w:p>
        </w:tc>
      </w:tr>
      <w:tr w:rsidR="00B0671A" w14:paraId="6D3A9EC1" w14:textId="77777777">
        <w:tc>
          <w:tcPr>
            <w:tcW w:w="5256" w:type="dxa"/>
          </w:tcPr>
          <w:p w14:paraId="6185C854" w14:textId="77777777" w:rsidR="00B0671A" w:rsidRDefault="00AC618B">
            <w:r>
              <w:t>Improvement notation</w:t>
            </w:r>
          </w:p>
        </w:tc>
        <w:tc>
          <w:tcPr>
            <w:tcW w:w="5256" w:type="dxa"/>
          </w:tcPr>
          <w:p w14:paraId="52FD2C8E" w14:textId="77777777" w:rsidR="00B0671A" w:rsidRDefault="00AC618B">
            <w:r>
              <w:t>Increased score indicates improvement.</w:t>
            </w:r>
          </w:p>
        </w:tc>
      </w:tr>
      <w:tr w:rsidR="00B0671A" w14:paraId="5294BBA8" w14:textId="77777777">
        <w:tc>
          <w:tcPr>
            <w:tcW w:w="5256" w:type="dxa"/>
          </w:tcPr>
          <w:p w14:paraId="5E71185E" w14:textId="77777777" w:rsidR="00B0671A" w:rsidRDefault="00AC618B">
            <w:r>
              <w:t>Guidance</w:t>
            </w:r>
          </w:p>
        </w:tc>
        <w:tc>
          <w:tcPr>
            <w:tcW w:w="5256" w:type="dxa"/>
          </w:tcPr>
          <w:p w14:paraId="7D6B9052" w14:textId="77777777" w:rsidR="00B0671A" w:rsidRDefault="00AC618B">
            <w:r>
              <w:t>Data collection methodology: Administrative. Refer to General Guideline: Data Collection Methods for additional information.</w:t>
            </w:r>
            <w:r>
              <w:br/>
              <w:t>Date specificity: Dates must be specific enough to determine the event occurred in the period being measured.</w:t>
            </w:r>
            <w:r>
              <w:br/>
              <w:t>Which services count? When using claims, include all paid, suspended, pending and denied claims.</w:t>
            </w:r>
          </w:p>
        </w:tc>
      </w:tr>
    </w:tbl>
    <w:p w14:paraId="04F54E98" w14:textId="77777777" w:rsidR="00B0671A" w:rsidRDefault="00AC618B">
      <w:r>
        <w:t>Source Table 3</w:t>
      </w:r>
    </w:p>
    <w:tbl>
      <w:tblPr>
        <w:tblStyle w:val="TableGrid"/>
        <w:tblW w:w="0" w:type="auto"/>
        <w:tblLook w:val="04A0" w:firstRow="1" w:lastRow="0" w:firstColumn="1" w:lastColumn="0" w:noHBand="0" w:noVBand="1"/>
      </w:tblPr>
      <w:tblGrid>
        <w:gridCol w:w="5250"/>
        <w:gridCol w:w="5252"/>
      </w:tblGrid>
      <w:tr w:rsidR="00B0671A" w14:paraId="6F9C985D" w14:textId="77777777">
        <w:tc>
          <w:tcPr>
            <w:tcW w:w="5256" w:type="dxa"/>
          </w:tcPr>
          <w:p w14:paraId="67F2E456" w14:textId="77777777" w:rsidR="00B0671A" w:rsidRDefault="00AC618B">
            <w:r>
              <w:t>Initial population</w:t>
            </w:r>
          </w:p>
        </w:tc>
        <w:tc>
          <w:tcPr>
            <w:tcW w:w="5256" w:type="dxa"/>
          </w:tcPr>
          <w:p w14:paraId="60A5DA2C" w14:textId="77777777" w:rsidR="00B0671A" w:rsidRDefault="00AC618B">
            <w:r>
              <w:t>Measure item count: Person.</w:t>
            </w:r>
            <w:r>
              <w:br/>
              <w:t>Attribution basis: Enrollment.</w:t>
            </w:r>
            <w:r>
              <w:br/>
              <w:t>Benefits: Medical.</w:t>
            </w:r>
            <w:r>
              <w:br/>
              <w:t>Continuous enrollment: The measurement period.</w:t>
            </w:r>
            <w:r>
              <w:br/>
              <w:t>Allowable gap: No more than one gap of ≤45 days during the measurement period. No gaps on the last day of the measurement period.</w:t>
            </w:r>
            <w:r>
              <w:br/>
              <w:t>Ages: 18–75 years of age as of the last day of the measurement period.</w:t>
            </w:r>
            <w:r>
              <w:br/>
              <w:t xml:space="preserve">Event: Identify persons with a diagnosis of diabetes. </w:t>
            </w:r>
            <w:r>
              <w:br/>
              <w:t>Either of the following meets criteria:</w:t>
            </w:r>
            <w:r>
              <w:br/>
              <w:t>Claim/encounter data. At least two diagnoses of diabetes (Diabetes Value Set*) on different dates of service during th</w:t>
            </w:r>
            <w:r>
              <w:t>e measurement period or the year prior to the measurement period.</w:t>
            </w:r>
            <w:r>
              <w:br/>
              <w:t>Pharmacy data. At least one diagnosis of diabetes (Diabetes Value Set*) and at least one diabetes medication dispensing event of insulin or a hypoglycemic/antihyperglycemic medication (Diabetes Medications List) during the measurement period or the year prior to the measurement period. </w:t>
            </w:r>
            <w:r>
              <w:br/>
              <w:t>Coding Guidance</w:t>
            </w:r>
            <w:r>
              <w:br/>
              <w:t>*Do not include laboratory claims (claims with POS code 81).</w:t>
            </w:r>
          </w:p>
        </w:tc>
      </w:tr>
      <w:tr w:rsidR="00B0671A" w14:paraId="741D72C3" w14:textId="77777777">
        <w:tc>
          <w:tcPr>
            <w:tcW w:w="5256" w:type="dxa"/>
          </w:tcPr>
          <w:p w14:paraId="0A3101DF" w14:textId="77777777" w:rsidR="00B0671A" w:rsidRDefault="00AC618B">
            <w:r>
              <w:t>Denominator exclusions</w:t>
            </w:r>
          </w:p>
        </w:tc>
        <w:tc>
          <w:tcPr>
            <w:tcW w:w="5256" w:type="dxa"/>
          </w:tcPr>
          <w:p w14:paraId="05DCEE1E" w14:textId="77777777" w:rsidR="00B0671A" w:rsidRDefault="00AC618B">
            <w:r>
              <w:t>Persons with a date of death. </w:t>
            </w:r>
            <w:r>
              <w:b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r>
              <w:br/>
              <w:t>P</w:t>
            </w:r>
            <w:r>
              <w:t>ersons receiving palliative care.</w:t>
            </w:r>
            <w:r>
              <w:br/>
              <w:t xml:space="preserve">Persons receiving palliative care (Palliative Care Assessment Value Set; Palliative Care Encounter Value Set; Palliative Care Intervention Value Set) or who had an encounter for palliative care (ICD-10-CM code Z51.5*) any time during the measurement period. </w:t>
            </w:r>
            <w:r>
              <w:br/>
            </w:r>
            <w:r>
              <w:lastRenderedPageBreak/>
              <w:t>Medicare enrollees, 66 years of age and older by the last day of the measurement period, in an institutional SNP (I-SNP) or living long-term in an institution (LTI).</w:t>
            </w:r>
            <w:r>
              <w:br/>
              <w:t>Enrolled in an Institutional SNP (I-SNP) any time dur</w:t>
            </w:r>
            <w:r>
              <w:t>ing the measurement period.</w:t>
            </w:r>
            <w:r>
              <w:br/>
              <w:t>Living long-term in an institution any time during the measurement period as identified by the LTI flag in the Monthly Membership Detail Data File. Use the run date of the file to determine if a member had an LTI flag during the measurement period.</w:t>
            </w:r>
          </w:p>
        </w:tc>
      </w:tr>
      <w:tr w:rsidR="00B0671A" w14:paraId="19872E82" w14:textId="77777777">
        <w:tc>
          <w:tcPr>
            <w:tcW w:w="5256" w:type="dxa"/>
          </w:tcPr>
          <w:p w14:paraId="049F31CB" w14:textId="77777777" w:rsidR="00B0671A" w:rsidRDefault="00B0671A"/>
        </w:tc>
        <w:tc>
          <w:tcPr>
            <w:tcW w:w="5256" w:type="dxa"/>
          </w:tcPr>
          <w:p w14:paraId="0ADA9BA9" w14:textId="77777777" w:rsidR="00B0671A" w:rsidRDefault="00AC618B">
            <w:r>
              <w:t>Persons 66 years of age or older by the last day of the measurement period, with both frailty and advanced illness.</w:t>
            </w:r>
            <w:r>
              <w:br/>
              <w:t>1.</w:t>
            </w:r>
            <w:r>
              <w:tab/>
              <w:t>Frailty. At least two indications of frailty (Frailty Device Value Set; Frailty Diagnosis Value Set*; Frailty Encounter Value Set; Frailty Symptom Value Set*) with different dates of service during the measurement period.</w:t>
            </w:r>
            <w:r>
              <w:br/>
              <w:t>2.</w:t>
            </w:r>
            <w:r>
              <w:tab/>
              <w:t xml:space="preserve">Advanced illness. Either of the following during the measurement period or the year prior to the measurement period: </w:t>
            </w:r>
            <w:r>
              <w:br/>
              <w:t>Advanced illness (Advanced Illness Value Set*) on at least two different dates of service.</w:t>
            </w:r>
            <w:r>
              <w:br/>
              <w:t>Dispensed dementia medication (Dementia Medications List).</w:t>
            </w:r>
            <w:r>
              <w:br/>
              <w:t>Persons with bi</w:t>
            </w:r>
            <w:r>
              <w:t xml:space="preserve">lateral absence of eyes or eye enucleation. </w:t>
            </w:r>
            <w:r>
              <w:br/>
              <w:t>Bilateral absence of eyes (SNOMED CT code 15665641000119103) any time during the person’s history through the last day of the measurement period.</w:t>
            </w:r>
            <w:r>
              <w:br/>
              <w:t>Bilateral eye enucleation any time during the person’s history through the last day of the measurement period:</w:t>
            </w:r>
            <w:r>
              <w:br/>
              <w:t>Unilateral eye enucleation (Unilateral Eye Enucleation Value Set) with a bilateral modifier (CPT Modifier code 50).</w:t>
            </w:r>
            <w:r>
              <w:br/>
              <w:t>Two unilateral eye enucleations (Unilateral Eye Enucleation Value Set) with service dates 14 d</w:t>
            </w:r>
            <w:r>
              <w:t xml:space="preserve">ays or more apart. </w:t>
            </w:r>
            <w:r>
              <w:br/>
              <w:t>Left unilateral eye enucleation (ICD-10-PCS code 08T1XZZ) and right unilateral eye enucleation (ICD-10-PCS code 08T0XZZ) on the same or different dates of service.</w:t>
            </w:r>
            <w:r>
              <w:br/>
              <w:t>A unilateral eye enucleation (Unilateral Eye Enucleation Value Set) and a left unilateral eye enucleation (ICD-10-PCS code 08T1XZZ) with service dates 14 days or more apart.</w:t>
            </w:r>
            <w:r>
              <w:br/>
              <w:t>A unilateral eye enucleation (Unilateral Eye Enucleation Value Set) and a right unilateral eye enucleation (ICD-10-PCS code 08T0XZZ) with service dates 14</w:t>
            </w:r>
            <w:r>
              <w:t xml:space="preserve"> days or more apart.</w:t>
            </w:r>
            <w:r>
              <w:br/>
              <w:t>Coding Guidance</w:t>
            </w:r>
            <w:r>
              <w:br/>
              <w:t>*Do not include laboratory claims (claims with POS code 81).</w:t>
            </w:r>
          </w:p>
        </w:tc>
      </w:tr>
      <w:tr w:rsidR="00B0671A" w14:paraId="673A57F6" w14:textId="77777777">
        <w:tc>
          <w:tcPr>
            <w:tcW w:w="5256" w:type="dxa"/>
          </w:tcPr>
          <w:p w14:paraId="06ED8003" w14:textId="77777777" w:rsidR="00B0671A" w:rsidRDefault="00AC618B">
            <w:r>
              <w:t>Denominator</w:t>
            </w:r>
          </w:p>
        </w:tc>
        <w:tc>
          <w:tcPr>
            <w:tcW w:w="5256" w:type="dxa"/>
          </w:tcPr>
          <w:p w14:paraId="3D73F56E" w14:textId="77777777" w:rsidR="00B0671A" w:rsidRDefault="00AC618B">
            <w:r>
              <w:t>The initial population minus denominator exclusions.</w:t>
            </w:r>
          </w:p>
        </w:tc>
      </w:tr>
      <w:tr w:rsidR="00B0671A" w14:paraId="56252BEA" w14:textId="77777777">
        <w:tc>
          <w:tcPr>
            <w:tcW w:w="5256" w:type="dxa"/>
          </w:tcPr>
          <w:p w14:paraId="3E1A250C" w14:textId="77777777" w:rsidR="00B0671A" w:rsidRDefault="00AC618B">
            <w:r>
              <w:t>Numerator</w:t>
            </w:r>
          </w:p>
        </w:tc>
        <w:tc>
          <w:tcPr>
            <w:tcW w:w="5256" w:type="dxa"/>
          </w:tcPr>
          <w:p w14:paraId="49664867" w14:textId="77777777" w:rsidR="00B0671A" w:rsidRDefault="00AC618B">
            <w:r>
              <w:t xml:space="preserve">Retinal eye exam. </w:t>
            </w:r>
            <w:r>
              <w:br/>
            </w:r>
            <w:r>
              <w:t>Screening or monitoring for diabetic retinal disease. This includes persons with diabetes who had one of the following:</w:t>
            </w:r>
            <w:r>
              <w:br/>
              <w:t>A retinal or dilated eye exam by an eye care professional (optometrist   or ophthalmologist) in the measurement period.</w:t>
            </w:r>
            <w:r>
              <w:br/>
              <w:t>A negative retinal or dilated eye exam (negative for retinopathy) by an eye care professional in the year prior to the measurement period.</w:t>
            </w:r>
            <w:r>
              <w:br/>
              <w:t>Any of the following meet criteria:</w:t>
            </w:r>
            <w:r>
              <w:br/>
              <w:t>Any code in the Retinal Eye Exams Value Set billed by an eye care professional (optometrist or op</w:t>
            </w:r>
            <w:r>
              <w:t>hthalmologist) during the measurement period.</w:t>
            </w:r>
          </w:p>
        </w:tc>
      </w:tr>
      <w:tr w:rsidR="00B0671A" w14:paraId="5D97CE91" w14:textId="77777777">
        <w:tc>
          <w:tcPr>
            <w:tcW w:w="5256" w:type="dxa"/>
          </w:tcPr>
          <w:p w14:paraId="53128261" w14:textId="77777777" w:rsidR="00B0671A" w:rsidRDefault="00B0671A"/>
        </w:tc>
        <w:tc>
          <w:tcPr>
            <w:tcW w:w="5256" w:type="dxa"/>
          </w:tcPr>
          <w:p w14:paraId="14CAB5AB" w14:textId="77777777" w:rsidR="00B0671A" w:rsidRDefault="00AC618B">
            <w:r>
              <w:t xml:space="preserve">Any code in the Retinal Eye Exams Value Set billed by an eye care professional (optometrist or ophthalmologist) during the year prior to the measurement period, with a diagnosis of diabetes without complications (Diabetes Mellitus Without Complications Value Set). </w:t>
            </w:r>
            <w:r>
              <w:br/>
              <w:t xml:space="preserve">Any code in the Eye Exam With Evidence of Retinopathy Value Set†, Eye Exam Without Evidence of Retinopathy Value Set† </w:t>
            </w:r>
            <w:r>
              <w:lastRenderedPageBreak/>
              <w:t xml:space="preserve">billed by any provider type during the measurement period. </w:t>
            </w:r>
            <w:r>
              <w:br/>
              <w:t xml:space="preserve">Retinal imaging with interpretation and reporting by a qualified reading center (Retinal Imaging Value Set) billed by any provider type during the measurement period. </w:t>
            </w:r>
            <w:r>
              <w:br/>
              <w:t>Autonomous eye exam billed by any provider type during the measurement period. Either of the following meets criteria:</w:t>
            </w:r>
            <w:r>
              <w:br/>
              <w:t>CPT code 92229.</w:t>
            </w:r>
            <w:r>
              <w:br/>
              <w:t>LOINC code 105914-6 with a res</w:t>
            </w:r>
            <w:r>
              <w:t xml:space="preserve">ult (Autonomous Eye Exam Result or Finding Value Set). </w:t>
            </w:r>
            <w:r>
              <w:br/>
              <w:t xml:space="preserve">Any code in the Eye Exam Without Evidence of Retinopathy Value Set† billed by any provider type during the year prior to the measurement period. </w:t>
            </w:r>
            <w:r>
              <w:br/>
              <w:t xml:space="preserve">Diabetic retinal screening negative in prior year (CPT-CAT-II code 3072F†) billed by any provider type during the measurement period. </w:t>
            </w:r>
            <w:r>
              <w:br/>
              <w:t xml:space="preserve">Any combination that indicates findings from a retinal exam for diabetic retinopathy performed in both the left and right eye by any provider, or a combination that indicates </w:t>
            </w:r>
            <w:r>
              <w:t>one eye is enucleated and the other was examined.</w:t>
            </w:r>
            <w:r>
              <w:br/>
              <w:t xml:space="preserve">Left eye: </w:t>
            </w:r>
            <w:r>
              <w:br/>
              <w:t xml:space="preserve">Retinal exam finding: Any level of retinopathy (LOINC code 71490-7 with Diabetic Retinopathy Severity Level Value Set) during the measurement period. </w:t>
            </w:r>
            <w:r>
              <w:br/>
              <w:t xml:space="preserve">Retinal exam finding: No retinopathy (LOINC code 71490-7 </w:t>
            </w:r>
            <w:r>
              <w:br/>
              <w:t xml:space="preserve">with LOINC code LA18643-9) in the year prior to the measurement period. </w:t>
            </w:r>
            <w:r>
              <w:br/>
              <w:t>Enucleation: ICD-10-PCS code 08T1XZZ any time during the person’s history through the last day of the measurement period.</w:t>
            </w:r>
            <w:r>
              <w:br/>
              <w:t xml:space="preserve">Right eye: </w:t>
            </w:r>
            <w:r>
              <w:br/>
              <w:t xml:space="preserve">Retinal exam finding: Any level of </w:t>
            </w:r>
            <w:r>
              <w:t>retinopathy (LOINC code 71491-5 with Diabetic Retinopathy Severity Level Value Set) during the measurement period.</w:t>
            </w:r>
            <w:r>
              <w:br/>
              <w:t xml:space="preserve">Retinal exam finding: No retinopathy (LOINC code 71491-5 </w:t>
            </w:r>
            <w:r>
              <w:br/>
              <w:t>with LOINC code LA18643-9) in the year prior to the measurement period.</w:t>
            </w:r>
            <w:r>
              <w:br/>
              <w:t>Enucleation: ICD-10-PCS code 08T0XZZ any time during the person’s history through the last day of the measurement period.</w:t>
            </w:r>
            <w:r>
              <w:br/>
              <w:t>Coding Guidance</w:t>
            </w:r>
            <w:r>
              <w:br/>
              <w:t>†Do not include codes with a modifier (CPT CAT II Modifier Value Set).</w:t>
            </w:r>
          </w:p>
        </w:tc>
      </w:tr>
      <w:tr w:rsidR="00B0671A" w14:paraId="1A438B1F" w14:textId="77777777">
        <w:tc>
          <w:tcPr>
            <w:tcW w:w="5256" w:type="dxa"/>
          </w:tcPr>
          <w:p w14:paraId="0A3D9DBE" w14:textId="77777777" w:rsidR="00B0671A" w:rsidRDefault="00AC618B">
            <w:r>
              <w:lastRenderedPageBreak/>
              <w:t>Summary of changes</w:t>
            </w:r>
          </w:p>
        </w:tc>
        <w:tc>
          <w:tcPr>
            <w:tcW w:w="5256" w:type="dxa"/>
          </w:tcPr>
          <w:p w14:paraId="7F7B0B03" w14:textId="77777777" w:rsidR="00B0671A" w:rsidRDefault="00AC618B">
            <w:r>
              <w:t>Updated the race and ethnicity stratification categories to align with OMB SPD 15 2024.</w:t>
            </w:r>
            <w:r>
              <w:br/>
              <w:t>Added instructions on allowable adjustments to the race and ethnicity and SES stratification.</w:t>
            </w:r>
          </w:p>
        </w:tc>
      </w:tr>
      <w:tr w:rsidR="00B0671A" w14:paraId="36D9A196" w14:textId="77777777">
        <w:tc>
          <w:tcPr>
            <w:tcW w:w="5256" w:type="dxa"/>
          </w:tcPr>
          <w:p w14:paraId="01AC57D0" w14:textId="77777777" w:rsidR="00B0671A" w:rsidRDefault="00AC618B">
            <w:r>
              <w:t>Data element tables</w:t>
            </w:r>
          </w:p>
        </w:tc>
        <w:tc>
          <w:tcPr>
            <w:tcW w:w="5256" w:type="dxa"/>
          </w:tcPr>
          <w:p w14:paraId="6DF49894" w14:textId="77777777" w:rsidR="00B0671A" w:rsidRDefault="00AC618B">
            <w:r>
              <w:t>Organizations that submit HEDIS data to NCQA must provide the following data elements.</w:t>
            </w:r>
            <w:r>
              <w:br/>
              <w:t>Table EED-A-1/2/3: Data Elements for Eye Exam for Patients With Diabetes</w:t>
            </w:r>
            <w:r>
              <w:br/>
              <w:t>Table EED-A-3: Data Elements for Eye Exam for Patients With Diabetes: Stratifications by Socioeconomic Status</w:t>
            </w:r>
            <w:r>
              <w:br/>
              <w:t>Table EED-B-1/2/3: Data Elements for Eye Exam for Patients With Diabetes: Stratifications by Race </w:t>
            </w:r>
            <w:r>
              <w:br/>
              <w:t>Table EED-C-1/2/3: Data Elements for Eye Exam for Patients With Diabetes: Stratifications by Ethnicity</w:t>
            </w:r>
          </w:p>
        </w:tc>
      </w:tr>
      <w:tr w:rsidR="00B0671A" w14:paraId="4E3CFB52" w14:textId="77777777">
        <w:tc>
          <w:tcPr>
            <w:tcW w:w="5256" w:type="dxa"/>
          </w:tcPr>
          <w:p w14:paraId="1A1946C2" w14:textId="77777777" w:rsidR="00B0671A" w:rsidRDefault="00AC618B">
            <w:r>
              <w:t>Rules for Allowable Adjustments</w:t>
            </w:r>
          </w:p>
        </w:tc>
        <w:tc>
          <w:tcPr>
            <w:tcW w:w="5256" w:type="dxa"/>
          </w:tcPr>
          <w:p w14:paraId="4880AFA5" w14:textId="77777777" w:rsidR="00B0671A" w:rsidRDefault="00AC618B">
            <w:r>
              <w:t xml:space="preserve">Copyright and use: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r>
              <w:br/>
              <w:t>Adjusted HEDIS measures may not be used for HEDIS health plan reporting.</w:t>
            </w:r>
            <w:r>
              <w:br/>
              <w:t>Adjustments allowed</w:t>
            </w:r>
            <w:r>
              <w:br/>
            </w:r>
            <w:r>
              <w:lastRenderedPageBreak/>
              <w:t>Product lines. Organizations are not required to use product line criteria; product lines may be combined, and all (or no) product line criteria may be used.</w:t>
            </w:r>
            <w:r>
              <w:br/>
              <w:t>Attribution. Organizations are not required to use enrollment criteria.</w:t>
            </w:r>
            <w:r>
              <w:br/>
              <w:t>Benefits. Organizations are not required to use a benefit.</w:t>
            </w:r>
            <w:r>
              <w:br/>
              <w:t>Other. Organizations may use additional initial population criteria to focus on an area of interest defined by gender, race, ethn</w:t>
            </w:r>
            <w:r>
              <w:t xml:space="preserve">icity, socioeconomic or sociodemographic characteristics, geographic region, or another characteristic. </w:t>
            </w:r>
            <w:r>
              <w:br/>
              <w:t xml:space="preserve">Measurement period adjustments. Organizations may adjust the measurement period. </w:t>
            </w:r>
            <w:r>
              <w:br/>
              <w:t>Stratifications: Race and ethnicity stratification. The race and ethnicity stratification is not required. Organizations may adjust this stratification as needed.</w:t>
            </w:r>
            <w:r>
              <w:br/>
              <w:t xml:space="preserve">Exclusions. The hospice, deceased person, palliative care, I-SNP, LTI, frailty and advanced illness exclusions are not required. </w:t>
            </w:r>
            <w:r>
              <w:br/>
              <w:t>Telehealth. Services/events that</w:t>
            </w:r>
            <w:r>
              <w:t xml:space="preserve">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r>
              <w:br/>
              <w:t>Supplemental data. Supplemental data may be used to identify initial population, denominator, exclusion and numerator events.</w:t>
            </w:r>
            <w:r>
              <w:br/>
              <w:t>Adjustments allowed with limits</w:t>
            </w:r>
            <w:r>
              <w:br/>
              <w:t>Ages. Age determination dates may be changed (e.g., sel</w:t>
            </w:r>
            <w:r>
              <w:t xml:space="preserve">ect, “age as of June 30”). Changing denominator age range is allowed within a specified age range (ages 18–75 years). </w:t>
            </w:r>
            <w:r>
              <w:br/>
              <w:t>Stratifications: SES stratification. The SES stratification is not required, but if it is applied, no adjustments may be made. </w:t>
            </w:r>
            <w:r>
              <w:br/>
              <w:t>Adjustments not allowed</w:t>
            </w:r>
            <w:r>
              <w:br/>
              <w:t>Initial population: Event. Only events or diagnoses that contain (or map to) codes in the medication lists and value sets may be used to identify visits. Medication lists, value sets and logic may not be changed.</w:t>
            </w:r>
            <w:r>
              <w:br/>
              <w:t>Exclusions. The bilateral ab</w:t>
            </w:r>
            <w:r>
              <w:t>sence of eyes or eye enucleation exclusions must be applied. The value sets, medication lists and logic may not be changed.</w:t>
            </w:r>
            <w:r>
              <w:br/>
              <w:t>Numerator. Value sets and logic may not be changed.</w:t>
            </w:r>
          </w:p>
        </w:tc>
      </w:tr>
    </w:tbl>
    <w:p w14:paraId="62486C05" w14:textId="77777777" w:rsidR="00B0671A" w:rsidRDefault="00AC618B">
      <w:r>
        <w:lastRenderedPageBreak/>
        <w:br w:type="page"/>
      </w:r>
    </w:p>
    <w:p w14:paraId="7A43BD23" w14:textId="77777777" w:rsidR="00B0671A" w:rsidRDefault="00AC618B">
      <w:pPr>
        <w:pStyle w:val="Heading1"/>
      </w:pPr>
      <w:r>
        <w:lastRenderedPageBreak/>
        <w:t>Follow up After Emergency Visit for Patients with Multiple Chronic Conditions (FMC)</w:t>
      </w:r>
    </w:p>
    <w:p w14:paraId="14235E5E" w14:textId="77777777" w:rsidR="00B0671A" w:rsidRDefault="00AC618B">
      <w:r>
        <w:t>Coverage status: HEDIS</w:t>
      </w:r>
    </w:p>
    <w:p w14:paraId="0B695107" w14:textId="77777777" w:rsidR="00B0671A" w:rsidRDefault="00AC618B">
      <w:r>
        <w:t>Extracted source section: Follow-Up After Emergency Department Visit for People With  Multiple High-Risk Chronic Conditions (FMC)</w:t>
      </w:r>
    </w:p>
    <w:p w14:paraId="3A0F6164" w14:textId="77777777" w:rsidR="00B0671A" w:rsidRDefault="00AC618B">
      <w:pPr>
        <w:pStyle w:val="Heading2"/>
      </w:pPr>
      <w:r>
        <w:t>A. Agent Summary Table</w:t>
      </w:r>
    </w:p>
    <w:tbl>
      <w:tblPr>
        <w:tblStyle w:val="TableGrid"/>
        <w:tblW w:w="0" w:type="auto"/>
        <w:tblLook w:val="04A0" w:firstRow="1" w:lastRow="0" w:firstColumn="1" w:lastColumn="0" w:noHBand="0" w:noVBand="1"/>
      </w:tblPr>
      <w:tblGrid>
        <w:gridCol w:w="5251"/>
        <w:gridCol w:w="5251"/>
      </w:tblGrid>
      <w:tr w:rsidR="00B0671A" w14:paraId="677DAC1C" w14:textId="77777777">
        <w:tc>
          <w:tcPr>
            <w:tcW w:w="5256" w:type="dxa"/>
          </w:tcPr>
          <w:p w14:paraId="06854D0C" w14:textId="77777777" w:rsidR="00B0671A" w:rsidRDefault="00AC618B">
            <w:r>
              <w:t>Spec Component</w:t>
            </w:r>
          </w:p>
        </w:tc>
        <w:tc>
          <w:tcPr>
            <w:tcW w:w="5256" w:type="dxa"/>
          </w:tcPr>
          <w:p w14:paraId="216AD5CF" w14:textId="77777777" w:rsidR="00B0671A" w:rsidRDefault="00AC618B">
            <w:r>
              <w:t>Extracted Detail</w:t>
            </w:r>
          </w:p>
        </w:tc>
      </w:tr>
      <w:tr w:rsidR="00B0671A" w14:paraId="1E9674EC" w14:textId="77777777">
        <w:tc>
          <w:tcPr>
            <w:tcW w:w="5256" w:type="dxa"/>
          </w:tcPr>
          <w:p w14:paraId="6D426D60" w14:textId="77777777" w:rsidR="00B0671A" w:rsidRDefault="00AC618B">
            <w:r>
              <w:t>Measure title</w:t>
            </w:r>
          </w:p>
        </w:tc>
        <w:tc>
          <w:tcPr>
            <w:tcW w:w="5256" w:type="dxa"/>
          </w:tcPr>
          <w:p w14:paraId="0B57C554" w14:textId="77777777" w:rsidR="00B0671A" w:rsidRDefault="00AC618B">
            <w:r>
              <w:t>Follow-Up After Emergency Department Visit for People With Multiple High-Risk Chronic Conditions</w:t>
            </w:r>
            <w:r>
              <w:br/>
              <w:t>Measure ID</w:t>
            </w:r>
            <w:r>
              <w:br/>
              <w:t>FMC</w:t>
            </w:r>
          </w:p>
        </w:tc>
      </w:tr>
      <w:tr w:rsidR="00B0671A" w14:paraId="141DB7C4" w14:textId="77777777">
        <w:tc>
          <w:tcPr>
            <w:tcW w:w="5256" w:type="dxa"/>
          </w:tcPr>
          <w:p w14:paraId="17BFC678" w14:textId="77777777" w:rsidR="00B0671A" w:rsidRDefault="00AC618B">
            <w:r>
              <w:t>Description</w:t>
            </w:r>
          </w:p>
        </w:tc>
        <w:tc>
          <w:tcPr>
            <w:tcW w:w="5256" w:type="dxa"/>
          </w:tcPr>
          <w:p w14:paraId="312A034D" w14:textId="77777777" w:rsidR="00B0671A" w:rsidRDefault="00AC618B">
            <w:r>
              <w:t>The percentage of emergency department (ED) visits for persons 18 years of age and older who have multiple high-risk chronic conditions who had a follow-up service within 7 days of the ED visit.</w:t>
            </w:r>
          </w:p>
        </w:tc>
      </w:tr>
      <w:tr w:rsidR="00B0671A" w14:paraId="26204757" w14:textId="77777777">
        <w:tc>
          <w:tcPr>
            <w:tcW w:w="5256" w:type="dxa"/>
          </w:tcPr>
          <w:p w14:paraId="50DA4EAD" w14:textId="77777777" w:rsidR="00B0671A" w:rsidRDefault="00AC618B">
            <w:r>
              <w:t>Measurement period</w:t>
            </w:r>
          </w:p>
        </w:tc>
        <w:tc>
          <w:tcPr>
            <w:tcW w:w="5256" w:type="dxa"/>
          </w:tcPr>
          <w:p w14:paraId="619B8506" w14:textId="77777777" w:rsidR="00B0671A" w:rsidRDefault="00AC618B">
            <w:r>
              <w:t>January 1–December 31.</w:t>
            </w:r>
          </w:p>
        </w:tc>
      </w:tr>
      <w:tr w:rsidR="00B0671A" w14:paraId="14006154" w14:textId="77777777">
        <w:tc>
          <w:tcPr>
            <w:tcW w:w="5256" w:type="dxa"/>
          </w:tcPr>
          <w:p w14:paraId="06668CB7" w14:textId="77777777" w:rsidR="00B0671A" w:rsidRDefault="00AC618B">
            <w:r>
              <w:t>Scoring</w:t>
            </w:r>
          </w:p>
        </w:tc>
        <w:tc>
          <w:tcPr>
            <w:tcW w:w="5256" w:type="dxa"/>
          </w:tcPr>
          <w:p w14:paraId="7AF26679" w14:textId="77777777" w:rsidR="00B0671A" w:rsidRDefault="00AC618B">
            <w:r>
              <w:t>Proportion.</w:t>
            </w:r>
          </w:p>
        </w:tc>
      </w:tr>
      <w:tr w:rsidR="00B0671A" w14:paraId="7D81A23A" w14:textId="77777777">
        <w:tc>
          <w:tcPr>
            <w:tcW w:w="5256" w:type="dxa"/>
          </w:tcPr>
          <w:p w14:paraId="2EC31A9F" w14:textId="77777777" w:rsidR="00B0671A" w:rsidRDefault="00AC618B">
            <w:r>
              <w:t>Type</w:t>
            </w:r>
          </w:p>
        </w:tc>
        <w:tc>
          <w:tcPr>
            <w:tcW w:w="5256" w:type="dxa"/>
          </w:tcPr>
          <w:p w14:paraId="6B6AE894" w14:textId="77777777" w:rsidR="00B0671A" w:rsidRDefault="00AC618B">
            <w:r>
              <w:t>Process.</w:t>
            </w:r>
          </w:p>
        </w:tc>
      </w:tr>
      <w:tr w:rsidR="00B0671A" w14:paraId="1ADEDEC1" w14:textId="77777777">
        <w:tc>
          <w:tcPr>
            <w:tcW w:w="5256" w:type="dxa"/>
          </w:tcPr>
          <w:p w14:paraId="7996A963" w14:textId="77777777" w:rsidR="00B0671A" w:rsidRDefault="00AC618B">
            <w:r>
              <w:t>Product lines</w:t>
            </w:r>
          </w:p>
        </w:tc>
        <w:tc>
          <w:tcPr>
            <w:tcW w:w="5256" w:type="dxa"/>
          </w:tcPr>
          <w:p w14:paraId="2D016565" w14:textId="77777777" w:rsidR="00B0671A" w:rsidRDefault="00AC618B">
            <w:r>
              <w:t>Medicare.</w:t>
            </w:r>
          </w:p>
        </w:tc>
      </w:tr>
      <w:tr w:rsidR="00B0671A" w14:paraId="25F6A842" w14:textId="77777777">
        <w:tc>
          <w:tcPr>
            <w:tcW w:w="5256" w:type="dxa"/>
          </w:tcPr>
          <w:p w14:paraId="78B1C51B" w14:textId="77777777" w:rsidR="00B0671A" w:rsidRDefault="00AC618B">
            <w:r>
              <w:t>Stratifications</w:t>
            </w:r>
          </w:p>
        </w:tc>
        <w:tc>
          <w:tcPr>
            <w:tcW w:w="5256" w:type="dxa"/>
          </w:tcPr>
          <w:p w14:paraId="41CA9326" w14:textId="77777777" w:rsidR="00B0671A" w:rsidRDefault="00AC618B">
            <w:r>
              <w:t>Age as of the ED visit.</w:t>
            </w:r>
            <w:r>
              <w:br/>
              <w:t>18–64 years.</w:t>
            </w:r>
            <w:r>
              <w:br/>
            </w:r>
            <w:r>
              <w:t>65 years and older.</w:t>
            </w:r>
          </w:p>
        </w:tc>
      </w:tr>
      <w:tr w:rsidR="00B0671A" w14:paraId="1F879C27" w14:textId="77777777">
        <w:tc>
          <w:tcPr>
            <w:tcW w:w="5256" w:type="dxa"/>
          </w:tcPr>
          <w:p w14:paraId="5F95C423" w14:textId="77777777" w:rsidR="00B0671A" w:rsidRDefault="00AC618B">
            <w:r>
              <w:t>Initial population</w:t>
            </w:r>
          </w:p>
        </w:tc>
        <w:tc>
          <w:tcPr>
            <w:tcW w:w="5256" w:type="dxa"/>
          </w:tcPr>
          <w:p w14:paraId="78360D78" w14:textId="77777777" w:rsidR="00B0671A" w:rsidRDefault="00AC618B">
            <w:r>
              <w:t xml:space="preserve">Measure item count: Episode. </w:t>
            </w:r>
            <w:r>
              <w:br/>
              <w:t>Attribution basis: Enrollment.</w:t>
            </w:r>
            <w:r>
              <w:br/>
              <w:t xml:space="preserve">Benefits: Medical. </w:t>
            </w:r>
            <w:r>
              <w:br/>
              <w:t>Continuous enrollment: 365 days prior to the ED visit through 7 days after the ED visit.</w:t>
            </w:r>
            <w:r>
              <w:br/>
              <w:t>Allowable gap: No more than one gap of ≤45 days during the 365 days prior to the ED visit. No gaps on the date of the ED visit through the</w:t>
            </w:r>
            <w:r>
              <w:br/>
              <w:t xml:space="preserve">7 days following the visit. </w:t>
            </w:r>
            <w:r>
              <w:br/>
              <w:t>Ages: 18 years of age or older as of the ED visit.</w:t>
            </w:r>
            <w:r>
              <w:br/>
              <w:t>Event: ED visits for persons who have multiple high-risk chronic conditions.</w:t>
            </w:r>
            <w:r>
              <w:br/>
              <w:t>Step 1. Identify all ED visits (ED Value Set) on or between January 1 and D</w:t>
            </w:r>
            <w:r>
              <w:t>ecember 24 of the measurement period.</w:t>
            </w:r>
            <w:r>
              <w:br/>
              <w:t>Step 2. Exclude ED visits that result in an inpatient stay. Exclude ED visits followed by admission to an acute or nonacute inpatient care setting on the date of the ED visit or within 7 days after the ED visit.</w:t>
            </w:r>
            <w:r>
              <w:br/>
              <w:t>To identify admissions to an acute or nonacute inpatient care setting:</w:t>
            </w:r>
            <w:r>
              <w:br/>
              <w:t>Identify all acute and nonacute inpatient stays (Inpatient Stay Value Set).</w:t>
            </w:r>
            <w:r>
              <w:br/>
              <w:t>Identify the admission date for the stay.</w:t>
            </w:r>
            <w:r>
              <w:br/>
              <w:t>Step 3. Identify ED visits where the person had a chronic condition prior</w:t>
            </w:r>
            <w:r>
              <w:t xml:space="preserve"> to the ED visit.</w:t>
            </w:r>
            <w:r>
              <w:br/>
              <w:t>The following are eligible chronic condition diagnoses. Each bullet indicates an eligible chronic condition (for example, COPD and asthma are considered the same chronic condition):</w:t>
            </w:r>
            <w:r>
              <w:br/>
              <w:t>COPD, asthma or unspecified bronchitis (Asthma, COPD and Unspecified Bronchitis Value Set).</w:t>
            </w:r>
            <w:r>
              <w:br/>
              <w:t>Alzheimer’s disease and related disorders (Dementia Value Set; Frontotemporal Dementia Value Set).</w:t>
            </w:r>
            <w:r>
              <w:br/>
              <w:t>Chronic kidney disease (Chronic Kidney Disease Value Set).</w:t>
            </w:r>
          </w:p>
        </w:tc>
      </w:tr>
      <w:tr w:rsidR="00B0671A" w14:paraId="545226C9" w14:textId="77777777">
        <w:tc>
          <w:tcPr>
            <w:tcW w:w="5256" w:type="dxa"/>
          </w:tcPr>
          <w:p w14:paraId="4DF22C3F" w14:textId="77777777" w:rsidR="00B0671A" w:rsidRDefault="00AC618B">
            <w:r>
              <w:t>Denominator exclusions</w:t>
            </w:r>
          </w:p>
        </w:tc>
        <w:tc>
          <w:tcPr>
            <w:tcW w:w="5256" w:type="dxa"/>
          </w:tcPr>
          <w:p w14:paraId="3FF5CDDC" w14:textId="77777777" w:rsidR="00B0671A" w:rsidRDefault="00AC618B">
            <w:r>
              <w:t xml:space="preserve">Persons with a date of death. </w:t>
            </w:r>
            <w:r>
              <w:br/>
            </w:r>
            <w:r>
              <w:t>Death in the measurement period, identified using data sources determined by the organization. Method and data sources are subject to review during the HEDIS audit.  </w:t>
            </w:r>
            <w:r>
              <w:br/>
            </w:r>
            <w:r>
              <w:lastRenderedPageBreak/>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p>
        </w:tc>
      </w:tr>
      <w:tr w:rsidR="00B0671A" w14:paraId="2949B6C7" w14:textId="77777777">
        <w:tc>
          <w:tcPr>
            <w:tcW w:w="5256" w:type="dxa"/>
          </w:tcPr>
          <w:p w14:paraId="4A069915" w14:textId="77777777" w:rsidR="00B0671A" w:rsidRDefault="00AC618B">
            <w:r>
              <w:lastRenderedPageBreak/>
              <w:t>Denominator</w:t>
            </w:r>
          </w:p>
        </w:tc>
        <w:tc>
          <w:tcPr>
            <w:tcW w:w="5256" w:type="dxa"/>
          </w:tcPr>
          <w:p w14:paraId="16155A58" w14:textId="77777777" w:rsidR="00B0671A" w:rsidRDefault="00AC618B">
            <w:r>
              <w:t>The initial population minus denominator exclusions.</w:t>
            </w:r>
          </w:p>
        </w:tc>
      </w:tr>
      <w:tr w:rsidR="00B0671A" w14:paraId="61500890" w14:textId="77777777">
        <w:tc>
          <w:tcPr>
            <w:tcW w:w="5256" w:type="dxa"/>
          </w:tcPr>
          <w:p w14:paraId="0125F202" w14:textId="77777777" w:rsidR="00B0671A" w:rsidRDefault="00AC618B">
            <w:r>
              <w:t>Numerator</w:t>
            </w:r>
          </w:p>
        </w:tc>
        <w:tc>
          <w:tcPr>
            <w:tcW w:w="5256" w:type="dxa"/>
          </w:tcPr>
          <w:p w14:paraId="521367FC" w14:textId="77777777" w:rsidR="00B0671A" w:rsidRDefault="00AC618B">
            <w:r>
              <w:t xml:space="preserve">7-day follow-up. </w:t>
            </w:r>
            <w:r>
              <w:br/>
              <w:t>Include visits that occur on the date of the ED visit through 7 days after the ED visit (8 total days).</w:t>
            </w:r>
            <w:r>
              <w:br/>
              <w:t>Any of the following meet criteria for a follow-up service.</w:t>
            </w:r>
            <w:r>
              <w:br/>
              <w:t>An outpatient visit, telephone visit, e-visit or virtual check-in (Outpatient and Telehealth Value Set).</w:t>
            </w:r>
            <w:r>
              <w:br/>
              <w:t>Transitional care management services (Transitional Care Management Services Value Set).</w:t>
            </w:r>
            <w:r>
              <w:br/>
              <w:t xml:space="preserve">Case management visits (Case Management Encounter Value Set). </w:t>
            </w:r>
            <w:r>
              <w:br/>
              <w:t>Complex Care Management Services (Complex Care Management Services Value Set).</w:t>
            </w:r>
            <w:r>
              <w:br/>
              <w:t>An outpatie</w:t>
            </w:r>
            <w:r>
              <w:t>nt or telehealth behavioral health visit (Visit Setting Unspecified Value Set with Outpatient POS Value Set).</w:t>
            </w:r>
            <w:r>
              <w:br/>
              <w:t>An outpatient or telehealth behavioral health visit (BH Outpatient Value Set).</w:t>
            </w:r>
            <w:r>
              <w:br/>
              <w:t>An intensive outpatient encounter or partial hospitalization (Visit Setting Unspecified Value Set with POS code 52).</w:t>
            </w:r>
            <w:r>
              <w:br/>
              <w:t>An intensive outpatient encounter or partial hospitalization (Partial Hospitalization or Intensive Outpatient Value Set).</w:t>
            </w:r>
            <w:r>
              <w:br/>
              <w:t>A community mental health center visit (Visit Setting Unspecified Value Set with POS</w:t>
            </w:r>
            <w:r>
              <w:t xml:space="preserve"> code 53).</w:t>
            </w:r>
            <w:r>
              <w:br/>
              <w:t>Electroconvulsive therapy (Electroconvulsive Therapy Value Set) with (Outpatient POS Value Set; POS code 24; POS code 52; POS code 53).</w:t>
            </w:r>
            <w:r>
              <w:br/>
              <w:t>A telehealth visit (Visit Setting Unspecified Value Set with Telehealth POS Value Set).</w:t>
            </w:r>
            <w:r>
              <w:br/>
              <w:t>A substance use disorder service (Substance Use Disorder Services Value Set).</w:t>
            </w:r>
            <w:r>
              <w:br/>
              <w:t xml:space="preserve">Substance use disorder counseling and surveillance (Substance Abuse Counseling and Surveillance Value Set*). </w:t>
            </w:r>
            <w:r>
              <w:br/>
              <w:t>Coding Guidance</w:t>
            </w:r>
            <w:r>
              <w:br/>
              <w:t>*Do not include laboratory claims (claims with POS code 81).</w:t>
            </w:r>
          </w:p>
        </w:tc>
      </w:tr>
      <w:tr w:rsidR="00B0671A" w14:paraId="0584349E" w14:textId="77777777">
        <w:tc>
          <w:tcPr>
            <w:tcW w:w="5256" w:type="dxa"/>
          </w:tcPr>
          <w:p w14:paraId="5BB80925" w14:textId="77777777" w:rsidR="00B0671A" w:rsidRDefault="00AC618B">
            <w:r>
              <w:t>Summary of changes</w:t>
            </w:r>
          </w:p>
        </w:tc>
        <w:tc>
          <w:tcPr>
            <w:tcW w:w="5256" w:type="dxa"/>
          </w:tcPr>
          <w:p w14:paraId="5E326D8E" w14:textId="77777777" w:rsidR="00B0671A" w:rsidRDefault="00AC618B">
            <w:r>
              <w:t>Revised the allowable gap language to not allow a gap in enrollment on the date of the ED visit.</w:t>
            </w:r>
          </w:p>
        </w:tc>
      </w:tr>
      <w:tr w:rsidR="00B0671A" w14:paraId="3994DD3C" w14:textId="77777777">
        <w:tc>
          <w:tcPr>
            <w:tcW w:w="5256" w:type="dxa"/>
          </w:tcPr>
          <w:p w14:paraId="55DC7D26" w14:textId="77777777" w:rsidR="00B0671A" w:rsidRDefault="00AC618B">
            <w:r>
              <w:t>Data element tables</w:t>
            </w:r>
          </w:p>
        </w:tc>
        <w:tc>
          <w:tcPr>
            <w:tcW w:w="5256" w:type="dxa"/>
          </w:tcPr>
          <w:p w14:paraId="1DD62675" w14:textId="77777777" w:rsidR="00B0671A" w:rsidRDefault="00AC618B">
            <w:r>
              <w:t>Organizations that submit HEDIS data to NCQA must provide the following data elements.</w:t>
            </w:r>
            <w:r>
              <w:br/>
              <w:t>Table FMC-3: Data Elements for Follow-Up After Emergency Department Visit for People With High-Risk Multiple Chronic Conditions</w:t>
            </w:r>
          </w:p>
        </w:tc>
      </w:tr>
    </w:tbl>
    <w:p w14:paraId="6EFA02EF" w14:textId="77777777" w:rsidR="00B0671A" w:rsidRDefault="00AC618B">
      <w:pPr>
        <w:pStyle w:val="Heading2"/>
      </w:pPr>
      <w:r>
        <w:t>B. Agent Validation Checklist</w:t>
      </w:r>
    </w:p>
    <w:p w14:paraId="732F5DBC" w14:textId="77777777" w:rsidR="00B0671A" w:rsidRDefault="00AC618B">
      <w:pPr>
        <w:pStyle w:val="ListBullet"/>
      </w:pPr>
      <w:r>
        <w:t>Confirm product line and reporting method from the source section.</w:t>
      </w:r>
    </w:p>
    <w:p w14:paraId="414E9625" w14:textId="77777777" w:rsidR="00B0671A" w:rsidRDefault="00AC618B">
      <w:pPr>
        <w:pStyle w:val="ListBullet"/>
      </w:pPr>
      <w:r>
        <w:t>Evaluate continuous enrollment, benefit, age, event, diagnosis, discharge/admission, or pharmacy eligibility exactly as specified.</w:t>
      </w:r>
    </w:p>
    <w:p w14:paraId="6561D715" w14:textId="77777777" w:rsidR="00B0671A" w:rsidRDefault="00AC618B">
      <w:pPr>
        <w:pStyle w:val="ListBullet"/>
      </w:pPr>
      <w:r>
        <w:t>Apply denominator exclusions before numerator evaluation; persist exclusion_reason and source evidence.</w:t>
      </w:r>
    </w:p>
    <w:p w14:paraId="733F49C2" w14:textId="77777777" w:rsidR="00B0671A" w:rsidRDefault="00AC618B">
      <w:pPr>
        <w:pStyle w:val="ListBullet"/>
      </w:pPr>
      <w:r>
        <w:t>Evaluate numerator using the value-set names, code snippets, timing windows, and documentation requirements in the extracted source tables.</w:t>
      </w:r>
    </w:p>
    <w:p w14:paraId="63262A28" w14:textId="77777777" w:rsidR="00B0671A" w:rsidRDefault="00AC618B">
      <w:pPr>
        <w:pStyle w:val="ListBullet"/>
      </w:pPr>
      <w:r>
        <w:t>For chart validation, capture the exact chart evidence: date, result/value, code/value set, note type/source system, provider/practitioner evidence, and whether the record proves completion rather than order-only documentation.</w:t>
      </w:r>
    </w:p>
    <w:p w14:paraId="6FC17652" w14:textId="77777777" w:rsidR="00B0671A" w:rsidRDefault="00AC618B">
      <w:pPr>
        <w:pStyle w:val="ListBullet"/>
      </w:pPr>
      <w:r>
        <w:t>Return compliant only when all required measure-specific components are present within the required timing window.</w:t>
      </w:r>
    </w:p>
    <w:p w14:paraId="4F535983" w14:textId="77777777" w:rsidR="00B0671A" w:rsidRDefault="00AC618B">
      <w:pPr>
        <w:pStyle w:val="Heading2"/>
      </w:pPr>
      <w:r>
        <w:lastRenderedPageBreak/>
        <w:t>C. Exact Source Evidence Rows for Codes, Value Sets, Timing, Numerators, Exclusions and Stratifications</w:t>
      </w:r>
    </w:p>
    <w:tbl>
      <w:tblPr>
        <w:tblStyle w:val="TableGrid"/>
        <w:tblW w:w="0" w:type="auto"/>
        <w:tblLook w:val="04A0" w:firstRow="1" w:lastRow="0" w:firstColumn="1" w:lastColumn="0" w:noHBand="0" w:noVBand="1"/>
      </w:tblPr>
      <w:tblGrid>
        <w:gridCol w:w="5250"/>
        <w:gridCol w:w="5252"/>
      </w:tblGrid>
      <w:tr w:rsidR="00B0671A" w14:paraId="4B4DBC7A" w14:textId="77777777">
        <w:tc>
          <w:tcPr>
            <w:tcW w:w="5256" w:type="dxa"/>
          </w:tcPr>
          <w:p w14:paraId="1FCF10CF" w14:textId="77777777" w:rsidR="00B0671A" w:rsidRDefault="00AC618B">
            <w:r>
              <w:t>#</w:t>
            </w:r>
          </w:p>
        </w:tc>
        <w:tc>
          <w:tcPr>
            <w:tcW w:w="5256" w:type="dxa"/>
          </w:tcPr>
          <w:p w14:paraId="75328B61" w14:textId="77777777" w:rsidR="00B0671A" w:rsidRDefault="00AC618B">
            <w:r>
              <w:t>Extracted row/text from source section</w:t>
            </w:r>
          </w:p>
        </w:tc>
      </w:tr>
      <w:tr w:rsidR="00B0671A" w14:paraId="6FF37C27" w14:textId="77777777">
        <w:tc>
          <w:tcPr>
            <w:tcW w:w="5256" w:type="dxa"/>
          </w:tcPr>
          <w:p w14:paraId="2E32D521" w14:textId="77777777" w:rsidR="00B0671A" w:rsidRDefault="00AC618B">
            <w:r>
              <w:t>1</w:t>
            </w:r>
          </w:p>
        </w:tc>
        <w:tc>
          <w:tcPr>
            <w:tcW w:w="5256" w:type="dxa"/>
          </w:tcPr>
          <w:p w14:paraId="68609797" w14:textId="77777777" w:rsidR="00B0671A" w:rsidRDefault="00AC618B">
            <w:r>
              <w:t>Description | The percentage of emergency department (ED) visits for persons 18 years of age and older who have multiple high-risk chronic conditions who had a follow-up service within 7 days of the ED visit. | The percentage of emergency department (ED) visits for persons 18 years of age and older who have multiple high-risk chronic conditions who had a follow-up service within 7 days of the ED visit. | The percentage of emergency department (ED) visits for persons 18 years of age and older who have multip</w:t>
            </w:r>
            <w:r>
              <w:t>le high-risk chronic conditions who had a follow-up service within 7 days of the ED visit.</w:t>
            </w:r>
          </w:p>
        </w:tc>
      </w:tr>
      <w:tr w:rsidR="00B0671A" w14:paraId="5A52A515" w14:textId="77777777">
        <w:tc>
          <w:tcPr>
            <w:tcW w:w="5256" w:type="dxa"/>
          </w:tcPr>
          <w:p w14:paraId="138328F9" w14:textId="77777777" w:rsidR="00B0671A" w:rsidRDefault="00AC618B">
            <w:r>
              <w:t>2</w:t>
            </w:r>
          </w:p>
        </w:tc>
        <w:tc>
          <w:tcPr>
            <w:tcW w:w="5256" w:type="dxa"/>
          </w:tcPr>
          <w:p w14:paraId="6D8FDA7E" w14:textId="77777777" w:rsidR="00B0671A" w:rsidRDefault="00AC618B">
            <w:r>
              <w:t>Clinical recommendation statement/ rationale | Patients with multiple high-risk chronic conditions (MCC) often receive care from multiple providers and settings and are more likely to experience fragmented care and adverse health care outcomes, including an increased likelihood of ED visits. Poor care coordination following an ED visit for patients with MCC increases the risk of medication errors, repeat ED visits, hospitalizations, nursing home admissions and death.  Medicare beneficiaries with MCCs are so</w:t>
            </w:r>
            <w:r>
              <w:t>me of the heaviest users of high-cost, preventable services such as those offered by the ED. | Patients with multiple high-risk chronic conditions (MCC) often receive care from multiple providers and settings and are more likely to experience fragmented care and adverse health care outcomes, including an increased likelihood of ED visits. Poor care coordination following an ED visit for patients with MCC increases the risk of medication errors, repeat ED visits, hospitalizations, nursing home admissions and</w:t>
            </w:r>
            <w:r>
              <w:t xml:space="preserve"> death.  Medicare beneficiaries with MCCs are some of the heaviest users of high-cost, preventable services such as those offered by the ED. | Patients with multiple high-risk chronic conditions (MCC) often receive care from multiple providers and settings and are more likely to experience fragmented care and adverse health care outcomes, including an increased likelihood of ED visits. Poor care coordination following an ED visit for patients with MCC increases the risk of medication errors, repeat ED visit</w:t>
            </w:r>
            <w:r>
              <w:t>s, hospitalizations, nursing home admissions and death.  Medicare beneficiaries with MCCs are some of the heaviest users of high-cost, preventable services such as those offered by the ED.</w:t>
            </w:r>
          </w:p>
        </w:tc>
      </w:tr>
      <w:tr w:rsidR="00B0671A" w14:paraId="79FE1E18" w14:textId="77777777">
        <w:tc>
          <w:tcPr>
            <w:tcW w:w="5256" w:type="dxa"/>
          </w:tcPr>
          <w:p w14:paraId="297C039E" w14:textId="77777777" w:rsidR="00B0671A" w:rsidRDefault="00AC618B">
            <w:r>
              <w:t>3</w:t>
            </w:r>
          </w:p>
        </w:tc>
        <w:tc>
          <w:tcPr>
            <w:tcW w:w="5256" w:type="dxa"/>
          </w:tcPr>
          <w:p w14:paraId="5DE196A9" w14:textId="77777777" w:rsidR="00B0671A" w:rsidRDefault="00AC618B">
            <w:r>
              <w:t>Stratifications | Age as of the ED visit. 18–64 years. 65 years and older. | Age as of the ED visit. 18–64 years. 65 years and older. | Age as of the ED visit. 18–64 years. 65 years and older.</w:t>
            </w:r>
          </w:p>
        </w:tc>
      </w:tr>
      <w:tr w:rsidR="00B0671A" w14:paraId="68CEAB68" w14:textId="77777777">
        <w:tc>
          <w:tcPr>
            <w:tcW w:w="5256" w:type="dxa"/>
          </w:tcPr>
          <w:p w14:paraId="5055DCC4" w14:textId="77777777" w:rsidR="00B0671A" w:rsidRDefault="00AC618B">
            <w:r>
              <w:t>4</w:t>
            </w:r>
          </w:p>
        </w:tc>
        <w:tc>
          <w:tcPr>
            <w:tcW w:w="5256" w:type="dxa"/>
          </w:tcPr>
          <w:p w14:paraId="1DC4AD5A" w14:textId="77777777" w:rsidR="00B0671A" w:rsidRDefault="00AC618B">
            <w:r>
              <w:t>Guidance | Data collection methodology: Administrative. Refer to General Guideline: Data Collection Methods for additional information. Date specificity: Dates must be specific enough to determine the event occurred in the period being measured. Which services count? When using claims, include all paid, suspended, pending and denied claims. Other guidance: The measure is based on episodes; therefore, it is possible for the denominator to include multiple events for the same person. | Data collection methodo</w:t>
            </w:r>
            <w:r>
              <w:t>logy: Administrative. Refer to General Guideline: Data Collection Methods for additional information. Date specificity: Dates must be specific enough to determine the event occurred in the period being measured. Which services count? When using claims, include all paid, suspended, pending and denied claims. Other guidance: The measure is based on episodes; therefore, it is possible for the denominator to include multiple events for the same person. | Data collection methodology: Administrative. Refer to Gen</w:t>
            </w:r>
            <w:r>
              <w:t xml:space="preserve">eral Guideline: Data Collection Methods for additional information. Date specificity: </w:t>
            </w:r>
            <w:r>
              <w:lastRenderedPageBreak/>
              <w:t>Dates must be specific enough to determine the event occurred in the period being measured. Which services count? When using claims, include all paid, suspended, pending and denied claims. Other guidance: The measure is based on episodes; therefore, it is possible for the denominator to include multiple events for the same person.</w:t>
            </w:r>
          </w:p>
        </w:tc>
      </w:tr>
      <w:tr w:rsidR="00B0671A" w14:paraId="103F02DB" w14:textId="77777777">
        <w:tc>
          <w:tcPr>
            <w:tcW w:w="5256" w:type="dxa"/>
          </w:tcPr>
          <w:p w14:paraId="14648C29" w14:textId="77777777" w:rsidR="00B0671A" w:rsidRDefault="00AC618B">
            <w:r>
              <w:lastRenderedPageBreak/>
              <w:t>5</w:t>
            </w:r>
          </w:p>
        </w:tc>
        <w:tc>
          <w:tcPr>
            <w:tcW w:w="5256" w:type="dxa"/>
          </w:tcPr>
          <w:p w14:paraId="2BEE731D" w14:textId="77777777" w:rsidR="00B0671A" w:rsidRDefault="00AC618B">
            <w:r>
              <w:t>Initial population | Measure item count: Episode.  Attribution basis: Enrollment. Benefits: Medical.  Continuous enrollment: 365 days prior to the ED visit through 7 days after the ED visit. Allowable gap: No more than one gap of ≤45 days during the 365 days prior to the ED visit. No gaps on the date of the ED visit through the 7 days following the visit.  Ages: 18 years of age or older as of the ED visit. Event: ED visits for persons who have multiple high-risk chronic conditions. Step 1. Identify all ED v</w:t>
            </w:r>
            <w:r>
              <w:t>isits (ED Value Set) on or between January 1 and December 24 of the measurement period. Step 2. Exclude ED visits that result in an inpatient stay. Exclude ED visits followed by admission to an acute or nonacute inpatient care setting on the date of the ED visit or within 7 days after the ED visit. To identify admissions to an acute or nonacute inpatient care setting: Identify all acute and nonacute inpatient stays (Inpatient Stay Value Set). Identify the admission date for the stay. Step 3. Identify ED vis</w:t>
            </w:r>
            <w:r>
              <w:t>its where the person had a chronic condition prior to the ED visit. The following are eligible chronic condition diagnoses. Each bullet indicates an eligible chronic condition (for example, COPD and asthma are considered the same chronic condition): COPD, asthma or unspecified bronchitis (Asthma, COPD and Unspecified Bronchitis Value Set). Alzheimer’s disease and related disorders (Dementia Value Set; Frontotemporal Dementia Value Set). Chronic kidney disease (Chronic Kidney Disease Value Set). | Measure it</w:t>
            </w:r>
            <w:r>
              <w:t xml:space="preserve">em count: Episode.  Attribution basis: Enrollment. Benefits: Medical.  Continuous enrollment: 365 days prior to the ED visit through 7 days after the ED visit. Allowable gap: No more than one gap of ≤45 days during the 365 days prior to the ED visit. No gaps on the date of the ED visit through the 7 days following the visit.  Ages: 18 years of age or older as of the ED visit. Event: ED visits for persons who have multiple high-risk chronic conditions. Step 1. </w:t>
            </w:r>
          </w:p>
        </w:tc>
      </w:tr>
      <w:tr w:rsidR="00B0671A" w14:paraId="5830FDE3" w14:textId="77777777">
        <w:tc>
          <w:tcPr>
            <w:tcW w:w="5256" w:type="dxa"/>
          </w:tcPr>
          <w:p w14:paraId="1AA1B773" w14:textId="77777777" w:rsidR="00B0671A" w:rsidRDefault="00AC618B">
            <w:r>
              <w:t>6</w:t>
            </w:r>
          </w:p>
        </w:tc>
        <w:tc>
          <w:tcPr>
            <w:tcW w:w="5256" w:type="dxa"/>
          </w:tcPr>
          <w:p w14:paraId="1AB9EF2F" w14:textId="77777777" w:rsidR="00B0671A" w:rsidRDefault="00AC618B">
            <w:r>
              <w:t xml:space="preserve">Depression (Major Depression Value Set; Dysthymic Disorder Value Set). Heart failure (Heart Failure and Cardiomyopathy Value Set). Acute myocardial infarction (MI Value Set; Old Myocardial Infarction Value Set). Atrial fibrillation (Atrial Fibrillation Value Set). Stroke and transient ischemic attack (Stroke Value Set). Remove any visit with a principal diagnosis of encounter for other specified aftercare (ICD-10-CM code Z51.89).  Remove any visit with any diagnosis of concussion with loss of consciousness </w:t>
            </w:r>
            <w:r>
              <w:t>or fracture of vault of skull, initial encounter (Other Stroke Exclusions Value Set). Using the eligible chronic condition diagnoses above, identify persons who had any of the following during the measurement period or the year prior to the measurement period, but prior to the ED visit:  At least two outpatient visits, ED visits, telephone visits, e-visits, virtual check-ins or nonacute inpatient encounters (Outpatient, ED, Telehealth and Nonacute Inpatient Value Set) or nonacute inpatient discharges (instr</w:t>
            </w:r>
            <w:r>
              <w:t>uctions below; the diagnosis must be on the discharge claim) on different dates of service, with an eligible chronic condition. Visit type need not be the same for the two visits, but the visits must be for the same eligible chronic condition. To identify a nonacute inpatient discharge: 1.</w:t>
            </w:r>
            <w:r>
              <w:tab/>
              <w:t>Identify all acute and nonacute inpatient stays (Inpatient Stay Value Set). 2.</w:t>
            </w:r>
            <w:r>
              <w:tab/>
              <w:t>Confirm the stay was for nonacute care based on the presence of a nonacute code (Nonacute Inpatient Stay Value Set) on the claim.  3.</w:t>
            </w:r>
            <w:r>
              <w:tab/>
              <w:t>Identify</w:t>
            </w:r>
            <w:r>
              <w:t xml:space="preserve"> the discharge date for the stay. At least one acute inpatient encounter (Acute Inpatient </w:t>
            </w:r>
            <w:r>
              <w:lastRenderedPageBreak/>
              <w:t>Value Set) with an eligible chronic condition. At least one acute inpatient discharge with an eligible chronic condition on the discharge claim. To identify an acute inpatient discharge: 1.</w:t>
            </w:r>
            <w:r>
              <w:tab/>
              <w:t>Identify all acute and nonacute inpatient stays (Inpatient Stay Value Set). 2.</w:t>
            </w:r>
            <w:r>
              <w:tab/>
              <w:t>Exclude nonacute inpatient stays (Nonacute Inpatient Stay Value Set). 3.</w:t>
            </w:r>
            <w:r>
              <w:tab/>
              <w:t xml:space="preserve">Identify the discharge date for </w:t>
            </w:r>
          </w:p>
        </w:tc>
      </w:tr>
      <w:tr w:rsidR="00B0671A" w14:paraId="491D1D25" w14:textId="77777777">
        <w:tc>
          <w:tcPr>
            <w:tcW w:w="5256" w:type="dxa"/>
          </w:tcPr>
          <w:p w14:paraId="1F87031A" w14:textId="77777777" w:rsidR="00B0671A" w:rsidRDefault="00AC618B">
            <w:r>
              <w:lastRenderedPageBreak/>
              <w:t>7</w:t>
            </w:r>
          </w:p>
        </w:tc>
        <w:tc>
          <w:tcPr>
            <w:tcW w:w="5256" w:type="dxa"/>
          </w:tcPr>
          <w:p w14:paraId="554E2E05" w14:textId="77777777" w:rsidR="00B0671A" w:rsidRDefault="00AC618B">
            <w:r>
              <w:t>Denominator exclusions | Persons with a date of death.  Death in the measurement period, identified using data sources determined by the organization. Method and data sources are subject to review during the HEDIS audit.   Persons in hospice or using hospice services. Persons who use hospice services (Hospice Encounter Value Set; Hospice Intervention Value Set) or elect to use a hospice benefit any time during the measurement period. Organizations that use the Monthly Membership Detail Data File to identify</w:t>
            </w:r>
            <w:r>
              <w:t xml:space="preserve"> these persons must use only the run date of the file. | Persons with a date of death.  Death in the measurement period, identified using data sources determined by the organization. Method and data sources are subject to review during the HEDIS audit.   Persons in hospice or using hospice services. Persons who use hospice services (Hospice Encounter Value Set; Hospice Intervention Value Set) or elect to use a hospice benefit any time during the measurement period. Organizations that use the Monthly Members</w:t>
            </w:r>
            <w:r>
              <w:t>hip Detail Data File to identify these persons must use only the run date of the file. | Persons with a date of death.  Death in the measurement period, identified using data sources determined by the organization. Method and data sources are subject to review during the HEDIS audit.   Persons in hospice or using hospice services. Persons who use hospice services (Hospice Encounter Value Set; Hospice Intervention Value Set) or elect to use a hospice benefit any time during the measurement period. Organizati</w:t>
            </w:r>
            <w:r>
              <w:t>ons that use the Monthly Membership Detail Data File to identify these persons must use only the run date of the file.</w:t>
            </w:r>
          </w:p>
        </w:tc>
      </w:tr>
      <w:tr w:rsidR="00B0671A" w14:paraId="28C92B5C" w14:textId="77777777">
        <w:tc>
          <w:tcPr>
            <w:tcW w:w="5256" w:type="dxa"/>
          </w:tcPr>
          <w:p w14:paraId="5FCB5F43" w14:textId="77777777" w:rsidR="00B0671A" w:rsidRDefault="00AC618B">
            <w:r>
              <w:t>8</w:t>
            </w:r>
          </w:p>
        </w:tc>
        <w:tc>
          <w:tcPr>
            <w:tcW w:w="5256" w:type="dxa"/>
          </w:tcPr>
          <w:p w14:paraId="4BEDAE31" w14:textId="77777777" w:rsidR="00B0671A" w:rsidRDefault="00AC618B">
            <w:r>
              <w:t>Denominator | The initial population minus denominator exclusions. | The initial population minus denominator exclusions. | The initial population minus denominator exclusions.</w:t>
            </w:r>
          </w:p>
        </w:tc>
      </w:tr>
      <w:tr w:rsidR="00B0671A" w14:paraId="0AD6E58B" w14:textId="77777777">
        <w:tc>
          <w:tcPr>
            <w:tcW w:w="5256" w:type="dxa"/>
          </w:tcPr>
          <w:p w14:paraId="1391D46B" w14:textId="77777777" w:rsidR="00B0671A" w:rsidRDefault="00AC618B">
            <w:r>
              <w:t>9</w:t>
            </w:r>
          </w:p>
        </w:tc>
        <w:tc>
          <w:tcPr>
            <w:tcW w:w="5256" w:type="dxa"/>
          </w:tcPr>
          <w:p w14:paraId="587CE87A" w14:textId="77777777" w:rsidR="00B0671A" w:rsidRDefault="00AC618B">
            <w:r>
              <w:t>Numerator | 7-day follow-up.  Include visits that occur on the date of the ED visit through 7 days after the ED visit (8 total days). Any of the following meet criteria for a follow-up service. An outpatient visit, telephone visit, e-visit or virtual check-in (Outpatient and Telehealth Value Set). Transitional care management services (Transitional Care Management Services Value Set). Case management visits (Case Management Encounter Value Set).  Complex Care Management Services (Complex Care Management Ser</w:t>
            </w:r>
            <w:r>
              <w:t>vices Value Set). An outpatient or telehealth behavioral health visit (Visit Setting Unspecified Value Set with Outpatient POS Value Set). An outpatient or telehealth behavioral health visit (BH Outpatient Value Set). An intensive outpatient encounter or partial hospitalization (Visit Setting Unspecified Value Set with POS code 52). An intensive outpatient encounter or partial hospitalization (Partial Hospitalization or Intensive Outpatient Value Set). A community mental health center visit (Visit Setting U</w:t>
            </w:r>
            <w:r>
              <w:t xml:space="preserve">nspecified Value Set with POS code 53). Electroconvulsive therapy (Electroconvulsive Therapy Value Set) with (Outpatient POS Value Set; POS code 24; POS code 52; POS code 53). A telehealth visit (Visit Setting Unspecified Value Set with Telehealth POS Value Set). A substance use disorder service (Substance Use Disorder Services Value Set). Substance use disorder counseling and surveillance (Substance Abuse Counseling and Surveillance </w:t>
            </w:r>
            <w:r>
              <w:lastRenderedPageBreak/>
              <w:t>Value Set*).  Coding Guidance *Do not include laboratory claims (claims wi</w:t>
            </w:r>
            <w:r>
              <w:t>th POS code 81). | 7-day follow-up.  Include visits that occur on the date of the ED visit through 7 days after the ED visit (8 total days). Any of the following meet criteria for a follow-up service. An outpatient visit, telephone visit, e-visit or virtual check-in (Outpatient and Telehealth Value Set). Transitional care management services (Transitional Care Management Services Value Set). Case management visits (Case Management Encounter Value Set).  Comple</w:t>
            </w:r>
          </w:p>
        </w:tc>
      </w:tr>
      <w:tr w:rsidR="00B0671A" w14:paraId="3503C8E7" w14:textId="77777777">
        <w:tc>
          <w:tcPr>
            <w:tcW w:w="5256" w:type="dxa"/>
          </w:tcPr>
          <w:p w14:paraId="0FA5DB3D" w14:textId="77777777" w:rsidR="00B0671A" w:rsidRDefault="00AC618B">
            <w:r>
              <w:lastRenderedPageBreak/>
              <w:t>10</w:t>
            </w:r>
          </w:p>
        </w:tc>
        <w:tc>
          <w:tcPr>
            <w:tcW w:w="5256" w:type="dxa"/>
          </w:tcPr>
          <w:p w14:paraId="18A93AC8" w14:textId="77777777" w:rsidR="00B0671A" w:rsidRDefault="00AC618B">
            <w:r>
              <w:t>Data element tables | Organizations that submit HEDIS data to NCQA must provide the following data elements. Table FMC-3: Data Elements for Follow-Up After Emergency Department Visit for People With High-Risk Multiple Chronic Conditions | Organizations that submit HEDIS data to NCQA must provide the following data elements. Table FMC-3: Data Elements for Follow-Up After Emergency Department Visit for People With High-Risk Multiple Chronic Conditions | Organizations that submit HEDIS data to NCQA must provid</w:t>
            </w:r>
            <w:r>
              <w:t>e the following data elements. Table FMC-3: Data Elements for Follow-Up After Emergency Department Visit for People With High-Risk Multiple Chronic Conditions</w:t>
            </w:r>
          </w:p>
        </w:tc>
      </w:tr>
      <w:tr w:rsidR="00B0671A" w14:paraId="32EA9A68" w14:textId="77777777">
        <w:tc>
          <w:tcPr>
            <w:tcW w:w="5256" w:type="dxa"/>
          </w:tcPr>
          <w:p w14:paraId="1D7208FC" w14:textId="77777777" w:rsidR="00B0671A" w:rsidRDefault="00AC618B">
            <w:r>
              <w:t>11</w:t>
            </w:r>
          </w:p>
        </w:tc>
        <w:tc>
          <w:tcPr>
            <w:tcW w:w="5256" w:type="dxa"/>
          </w:tcPr>
          <w:p w14:paraId="348DD7E9" w14:textId="77777777" w:rsidR="00B0671A" w:rsidRDefault="00AC618B">
            <w:r>
              <w:t>Rules for Allowable Adjustments | Copyright and use: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Adjusted HEDIS measures may not be used for HEDIS health plan reporting. Adjustments allowed Product lines. Organizations are not required to use product</w:t>
            </w:r>
            <w:r>
              <w:t xml:space="preserve"> line criteria; product lines may be combined, and all (or no) product line criteria may be used. Ages. The denominator age range may be expanded. The age determination dates may be changed (e.g., select, “age as of June 30”).  Attribution. Organizations are not required to use enrollment criteria.  Benefits. Organizations are not required to use a benefit. Other. Organizations may use additional initial population criteria to focus on an area of interest defined by gender, race, ethnicity, socioeconomic or</w:t>
            </w:r>
            <w:r>
              <w:t xml:space="preserve"> sociodemographic characteristics, geographic region or another characteristic. Measurement period adjustments. Organizations may adjust the measurement period.  Exclusions. The hospice and deceased person exclusions are not required. | Copyright and use: The “Rules for Allowable Adjustments of HEDIS” (the “Rules”) describe how NCQA’s HEDIS measure specifications can be adjusted for other populations, if applicable. The Rules, reviewed and approved by NCQA measure experts, provide for expanded use of HEDIS </w:t>
            </w:r>
            <w:r>
              <w:t>measures without changing their clinical intent.  Adjusted HEDIS measures may not be used for HEDIS health plan reporting. Adjustments allowed Product lines. Organizations are not required to use product line criteria; product lines may be combined, and all (or no) product line criteria may be used. Ages. The denominator age range may be expanded. The age determination dates may be changed (e.g., select, “age as of June 30”).  Attribution. Organizations are no</w:t>
            </w:r>
          </w:p>
        </w:tc>
      </w:tr>
      <w:tr w:rsidR="00B0671A" w14:paraId="3C548F5D" w14:textId="77777777">
        <w:tc>
          <w:tcPr>
            <w:tcW w:w="5256" w:type="dxa"/>
          </w:tcPr>
          <w:p w14:paraId="0E2297C3" w14:textId="77777777" w:rsidR="00B0671A" w:rsidRDefault="00AC618B">
            <w:r>
              <w:t>12</w:t>
            </w:r>
          </w:p>
        </w:tc>
        <w:tc>
          <w:tcPr>
            <w:tcW w:w="5256" w:type="dxa"/>
          </w:tcPr>
          <w:p w14:paraId="1D5A9537" w14:textId="77777777" w:rsidR="00B0671A" w:rsidRDefault="00AC618B">
            <w:r>
              <w:t>Telehealth.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 Supplemental data. Supplemental data may be used to identify initial population, denominator, exclusion and numerator events. Adjustments allowed with limits Initial population: Eve</w:t>
            </w:r>
            <w:r>
              <w:t xml:space="preserve">nt. Organizations may assess at the person level </w:t>
            </w:r>
            <w:r>
              <w:lastRenderedPageBreak/>
              <w:t>by applying measure logic appropriately (i.e., percentage of persons with multiple high-risk chronic conditions, with documentation of an emergency department visit, who had a follow-up visit within 7 days). Only events or diagnoses that contain (or map to) codes in the value sets may be used to identify visits with a diagnosis. The value sets and logic may not be changed. Adjustments not allowed Numerator. Value sets and logic may not be changed.</w:t>
            </w:r>
          </w:p>
        </w:tc>
      </w:tr>
    </w:tbl>
    <w:p w14:paraId="3E2F4FEB" w14:textId="77777777" w:rsidR="00B0671A" w:rsidRDefault="00AC618B">
      <w:pPr>
        <w:pStyle w:val="Heading2"/>
      </w:pPr>
      <w:r>
        <w:lastRenderedPageBreak/>
        <w:t>D. Full Extracted Source Tables From Attached Word Document</w:t>
      </w:r>
    </w:p>
    <w:p w14:paraId="4E31C4B8" w14:textId="77777777" w:rsidR="00B0671A" w:rsidRDefault="00AC618B">
      <w:r>
        <w:t>Source Table 1</w:t>
      </w:r>
    </w:p>
    <w:tbl>
      <w:tblPr>
        <w:tblStyle w:val="TableGrid"/>
        <w:tblW w:w="0" w:type="auto"/>
        <w:tblLook w:val="04A0" w:firstRow="1" w:lastRow="0" w:firstColumn="1" w:lastColumn="0" w:noHBand="0" w:noVBand="1"/>
      </w:tblPr>
      <w:tblGrid>
        <w:gridCol w:w="962"/>
        <w:gridCol w:w="3180"/>
        <w:gridCol w:w="3180"/>
        <w:gridCol w:w="3180"/>
      </w:tblGrid>
      <w:tr w:rsidR="00B0671A" w14:paraId="46225956" w14:textId="77777777">
        <w:tc>
          <w:tcPr>
            <w:tcW w:w="2628" w:type="dxa"/>
          </w:tcPr>
          <w:p w14:paraId="7E58AB35" w14:textId="77777777" w:rsidR="00B0671A" w:rsidRDefault="00AC618B">
            <w:r>
              <w:t>Measure title</w:t>
            </w:r>
          </w:p>
        </w:tc>
        <w:tc>
          <w:tcPr>
            <w:tcW w:w="2628" w:type="dxa"/>
          </w:tcPr>
          <w:p w14:paraId="07CACAE9" w14:textId="77777777" w:rsidR="00B0671A" w:rsidRDefault="00AC618B">
            <w:r>
              <w:t>Follow-Up After Emergency Department Visit for People With Multiple High-Risk Chronic Conditions</w:t>
            </w:r>
          </w:p>
        </w:tc>
        <w:tc>
          <w:tcPr>
            <w:tcW w:w="2628" w:type="dxa"/>
          </w:tcPr>
          <w:p w14:paraId="51B3DA71" w14:textId="77777777" w:rsidR="00B0671A" w:rsidRDefault="00AC618B">
            <w:r>
              <w:t>Measure ID</w:t>
            </w:r>
          </w:p>
        </w:tc>
        <w:tc>
          <w:tcPr>
            <w:tcW w:w="2628" w:type="dxa"/>
          </w:tcPr>
          <w:p w14:paraId="1C6D6A32" w14:textId="77777777" w:rsidR="00B0671A" w:rsidRDefault="00AC618B">
            <w:r>
              <w:t>FMC</w:t>
            </w:r>
          </w:p>
        </w:tc>
      </w:tr>
      <w:tr w:rsidR="00B0671A" w14:paraId="77F3B6F5" w14:textId="77777777">
        <w:tc>
          <w:tcPr>
            <w:tcW w:w="2628" w:type="dxa"/>
          </w:tcPr>
          <w:p w14:paraId="1C0997B6" w14:textId="77777777" w:rsidR="00B0671A" w:rsidRDefault="00AC618B">
            <w:r>
              <w:t>Description</w:t>
            </w:r>
          </w:p>
        </w:tc>
        <w:tc>
          <w:tcPr>
            <w:tcW w:w="2628" w:type="dxa"/>
          </w:tcPr>
          <w:p w14:paraId="19F222C3" w14:textId="77777777" w:rsidR="00B0671A" w:rsidRDefault="00AC618B">
            <w:r>
              <w:t>The percentage of emergency department (ED) visits for persons 18 years of age and older who have multiple high-risk chronic conditions who had a follow-up service within 7 days of the ED visit.</w:t>
            </w:r>
          </w:p>
        </w:tc>
        <w:tc>
          <w:tcPr>
            <w:tcW w:w="2628" w:type="dxa"/>
          </w:tcPr>
          <w:p w14:paraId="48AC589E" w14:textId="77777777" w:rsidR="00B0671A" w:rsidRDefault="00AC618B">
            <w:r>
              <w:t>The percentage of emergency department (ED) visits for persons 18 years of age and older who have multiple high-risk chronic conditions who had a follow-up service within 7 days of the ED visit.</w:t>
            </w:r>
          </w:p>
        </w:tc>
        <w:tc>
          <w:tcPr>
            <w:tcW w:w="2628" w:type="dxa"/>
          </w:tcPr>
          <w:p w14:paraId="3EE20A95" w14:textId="77777777" w:rsidR="00B0671A" w:rsidRDefault="00AC618B">
            <w:r>
              <w:t>The percentage of emergency department (ED) visits for persons 18 years of age and older who have multiple high-risk chronic conditions who had a follow-up service within 7 days of the ED visit.</w:t>
            </w:r>
          </w:p>
        </w:tc>
      </w:tr>
      <w:tr w:rsidR="00B0671A" w14:paraId="7733FB13" w14:textId="77777777">
        <w:tc>
          <w:tcPr>
            <w:tcW w:w="2628" w:type="dxa"/>
          </w:tcPr>
          <w:p w14:paraId="73D639A4" w14:textId="77777777" w:rsidR="00B0671A" w:rsidRDefault="00AC618B">
            <w:r>
              <w:t>Measurement period</w:t>
            </w:r>
          </w:p>
        </w:tc>
        <w:tc>
          <w:tcPr>
            <w:tcW w:w="2628" w:type="dxa"/>
          </w:tcPr>
          <w:p w14:paraId="55D82A38" w14:textId="77777777" w:rsidR="00B0671A" w:rsidRDefault="00AC618B">
            <w:r>
              <w:t>January 1–December 31.</w:t>
            </w:r>
          </w:p>
        </w:tc>
        <w:tc>
          <w:tcPr>
            <w:tcW w:w="2628" w:type="dxa"/>
          </w:tcPr>
          <w:p w14:paraId="52C6B217" w14:textId="77777777" w:rsidR="00B0671A" w:rsidRDefault="00AC618B">
            <w:r>
              <w:t>January 1–December 31.</w:t>
            </w:r>
          </w:p>
        </w:tc>
        <w:tc>
          <w:tcPr>
            <w:tcW w:w="2628" w:type="dxa"/>
          </w:tcPr>
          <w:p w14:paraId="7B0F6992" w14:textId="77777777" w:rsidR="00B0671A" w:rsidRDefault="00AC618B">
            <w:r>
              <w:t>January 1–December 31.</w:t>
            </w:r>
          </w:p>
        </w:tc>
      </w:tr>
      <w:tr w:rsidR="00B0671A" w14:paraId="747C4BA0" w14:textId="77777777">
        <w:tc>
          <w:tcPr>
            <w:tcW w:w="2628" w:type="dxa"/>
          </w:tcPr>
          <w:p w14:paraId="2A21109D" w14:textId="77777777" w:rsidR="00B0671A" w:rsidRDefault="00AC618B">
            <w:r>
              <w:t>Copyright and disclaimer notice</w:t>
            </w:r>
          </w:p>
        </w:tc>
        <w:tc>
          <w:tcPr>
            <w:tcW w:w="2628" w:type="dxa"/>
          </w:tcPr>
          <w:p w14:paraId="66095ABA" w14:textId="77777777" w:rsidR="00B0671A" w:rsidRDefault="00AC618B">
            <w:r>
              <w:t>Refer to the complete copyright and disclaimer information at the front of this publication.  </w:t>
            </w:r>
            <w:r>
              <w:br/>
              <w:t>NCQA website: www.ncqa.org.</w:t>
            </w:r>
            <w:r>
              <w:br/>
              <w:t>Submit policy clarification support questions via My NCQA (https://my.ncqa.org).</w:t>
            </w:r>
          </w:p>
        </w:tc>
        <w:tc>
          <w:tcPr>
            <w:tcW w:w="2628" w:type="dxa"/>
          </w:tcPr>
          <w:p w14:paraId="3EEFC03F" w14:textId="77777777" w:rsidR="00B0671A" w:rsidRDefault="00AC618B">
            <w:r>
              <w:t>Refer to the complete copyright and disclaimer information at the front of this publication.  </w:t>
            </w:r>
            <w:r>
              <w:br/>
              <w:t>NCQA website: www.ncqa.org.</w:t>
            </w:r>
            <w:r>
              <w:br/>
              <w:t>Submit policy clarification support questions via My NCQA (https://my.ncqa.org).</w:t>
            </w:r>
          </w:p>
        </w:tc>
        <w:tc>
          <w:tcPr>
            <w:tcW w:w="2628" w:type="dxa"/>
          </w:tcPr>
          <w:p w14:paraId="5A2CBD12" w14:textId="77777777" w:rsidR="00B0671A" w:rsidRDefault="00AC618B">
            <w:r>
              <w:t>Refer to the complete copyright and disclaimer information at the front of this publication.  </w:t>
            </w:r>
            <w:r>
              <w:br/>
              <w:t>NCQA website: www.ncqa.org.</w:t>
            </w:r>
            <w:r>
              <w:br/>
              <w:t>Submit policy clarification support questions via My NCQA (https://my.ncqa.org).</w:t>
            </w:r>
          </w:p>
        </w:tc>
      </w:tr>
      <w:tr w:rsidR="00B0671A" w14:paraId="5B905E42" w14:textId="77777777">
        <w:tc>
          <w:tcPr>
            <w:tcW w:w="2628" w:type="dxa"/>
          </w:tcPr>
          <w:p w14:paraId="55CEFA46" w14:textId="77777777" w:rsidR="00B0671A" w:rsidRDefault="00AC618B">
            <w:r>
              <w:t>Clinical recommendation statement/ rationale</w:t>
            </w:r>
          </w:p>
        </w:tc>
        <w:tc>
          <w:tcPr>
            <w:tcW w:w="2628" w:type="dxa"/>
          </w:tcPr>
          <w:p w14:paraId="3B45711C" w14:textId="77777777" w:rsidR="00B0671A" w:rsidRDefault="00AC618B">
            <w:r>
              <w:t xml:space="preserve">Patients with multiple high-risk chronic conditions (MCC) often receive care from multiple providers and settings and are more likely to experience fragmented care and adverse health care outcomes, including an increased likelihood of ED visits. Poor care coordination following an ED visit for patients with MCC increases the risk of medication errors, repeat ED visits, hospitalizations, nursing home admissions and death. </w:t>
            </w:r>
            <w:r>
              <w:br/>
              <w:t>Medicare beneficiaries with MCCs are some of the heaviest users of high-cost, preventable services such as those offered by the ED.</w:t>
            </w:r>
          </w:p>
        </w:tc>
        <w:tc>
          <w:tcPr>
            <w:tcW w:w="2628" w:type="dxa"/>
          </w:tcPr>
          <w:p w14:paraId="10247097" w14:textId="77777777" w:rsidR="00B0671A" w:rsidRDefault="00AC618B">
            <w:r>
              <w:t xml:space="preserve">Patients with multiple high-risk chronic conditions (MCC) often receive care from multiple providers and settings and are more likely to experience fragmented care and adverse health care outcomes, including an increased likelihood of ED visits. Poor care coordination following an ED visit for patients with MCC increases the risk of medication errors, repeat ED visits, hospitalizations, nursing home admissions and death. </w:t>
            </w:r>
            <w:r>
              <w:br/>
              <w:t>Medicare beneficiaries with MCCs are some of the heaviest users of high-cost, preventable services such as those offered by the ED.</w:t>
            </w:r>
          </w:p>
        </w:tc>
        <w:tc>
          <w:tcPr>
            <w:tcW w:w="2628" w:type="dxa"/>
          </w:tcPr>
          <w:p w14:paraId="31C78FE8" w14:textId="77777777" w:rsidR="00B0671A" w:rsidRDefault="00AC618B">
            <w:r>
              <w:t xml:space="preserve">Patients with multiple high-risk chronic conditions (MCC) often receive care from multiple providers and settings and are more likely to experience fragmented care and adverse health care outcomes, including an increased likelihood of ED visits. Poor care coordination following an ED visit for patients with MCC increases the risk of medication errors, repeat ED visits, hospitalizations, nursing home admissions and death. </w:t>
            </w:r>
            <w:r>
              <w:br/>
              <w:t>Medicare beneficiaries with MCCs are some of the heaviest users of high-cost, preventable services such as those offered by the ED.</w:t>
            </w:r>
          </w:p>
        </w:tc>
      </w:tr>
      <w:tr w:rsidR="00B0671A" w14:paraId="36759B18" w14:textId="77777777">
        <w:tc>
          <w:tcPr>
            <w:tcW w:w="2628" w:type="dxa"/>
          </w:tcPr>
          <w:p w14:paraId="54F8EF28" w14:textId="77777777" w:rsidR="00B0671A" w:rsidRDefault="00AC618B">
            <w:r>
              <w:t>Citations</w:t>
            </w:r>
          </w:p>
        </w:tc>
        <w:tc>
          <w:tcPr>
            <w:tcW w:w="2628" w:type="dxa"/>
          </w:tcPr>
          <w:p w14:paraId="003F7FA2" w14:textId="77777777" w:rsidR="00B0671A" w:rsidRDefault="00AC618B">
            <w:r>
              <w:t>Agency for Healthcare Quality and Research (AHRQ). 2012. “Coordinating Care for Adults with Complex Care Needs in the Patient-Centered Medical Home: Challenges and Solutions.” https://pcmh.ahrq.gov/sites/default/files/attachments/coordinating-care-for-adults-with-complex-care-needs-white-paper.pdf</w:t>
            </w:r>
            <w:r>
              <w:br/>
              <w:t>Coleman, E.A., R.A. Berenson. 2004. “Lost in Transition: Challenges and Opportunities for Improving the Quality of Transitional Care.” Annals of Internal Medicine 141(7).</w:t>
            </w:r>
            <w:r>
              <w:br/>
              <w:t xml:space="preserve">Dunnion, M.E., and B. Kelly. 2005. “From the Emergency Department to </w:t>
            </w:r>
            <w:r>
              <w:lastRenderedPageBreak/>
              <w:t>Home.” Journal of Clinical Nursing 14(6), 776–85.</w:t>
            </w:r>
          </w:p>
        </w:tc>
        <w:tc>
          <w:tcPr>
            <w:tcW w:w="2628" w:type="dxa"/>
          </w:tcPr>
          <w:p w14:paraId="636599F6" w14:textId="77777777" w:rsidR="00B0671A" w:rsidRDefault="00AC618B">
            <w:r>
              <w:lastRenderedPageBreak/>
              <w:t>Agency for Healthcare Quality and Research (AHRQ). 2012. “Coordinating Care for Adults with Complex Care Needs in the Patient-Centered Medical Home: Challenges and Solutions.” https://pcmh.ahrq.gov/sites/default/files/attachments/coordinating-care-for-adults-with-complex-care-needs-white-paper.pdf</w:t>
            </w:r>
            <w:r>
              <w:br/>
              <w:t>Coleman, E.A., R.A. Berenson. 2004. “Lost in Transition: Challenges and Opportunities for Improving the Quality of Transitional Care.” Annals of Internal Medicine 141(7).</w:t>
            </w:r>
            <w:r>
              <w:br/>
              <w:t xml:space="preserve">Dunnion, M.E., and B. Kelly. 2005. “From the Emergency Department to </w:t>
            </w:r>
            <w:r>
              <w:lastRenderedPageBreak/>
              <w:t>Home.” Journal of Clinical Nursing 14(6), 776–85.</w:t>
            </w:r>
          </w:p>
        </w:tc>
        <w:tc>
          <w:tcPr>
            <w:tcW w:w="2628" w:type="dxa"/>
          </w:tcPr>
          <w:p w14:paraId="0F4048DE" w14:textId="77777777" w:rsidR="00B0671A" w:rsidRDefault="00AC618B">
            <w:r>
              <w:lastRenderedPageBreak/>
              <w:t>Agency for Healthcare Quality and Research (AHRQ). 2012. “Coordinating Care for Adults with Complex Care Needs in the Patient-Centered Medical Home: Challenges and Solutions.” https://pcmh.ahrq.gov/sites/default/files/attachments/coordinating-care-for-adults-with-complex-care-needs-white-paper.pdf</w:t>
            </w:r>
            <w:r>
              <w:br/>
              <w:t>Coleman, E.A., R.A. Berenson. 2004. “Lost in Transition: Challenges and Opportunities for Improving the Quality of Transitional Care.” Annals of Internal Medicine 141(7).</w:t>
            </w:r>
            <w:r>
              <w:br/>
              <w:t xml:space="preserve">Dunnion, M.E., and B. Kelly. 2005. “From the Emergency Department to </w:t>
            </w:r>
            <w:r>
              <w:lastRenderedPageBreak/>
              <w:t>Home.” Journal of Clinical Nursing 14(6), 776–85.</w:t>
            </w:r>
          </w:p>
        </w:tc>
      </w:tr>
      <w:tr w:rsidR="00B0671A" w14:paraId="5A9743BC" w14:textId="77777777">
        <w:tc>
          <w:tcPr>
            <w:tcW w:w="2628" w:type="dxa"/>
          </w:tcPr>
          <w:p w14:paraId="2CE51305" w14:textId="77777777" w:rsidR="00B0671A" w:rsidRDefault="00AC618B">
            <w:r>
              <w:lastRenderedPageBreak/>
              <w:t>Characteristics</w:t>
            </w:r>
          </w:p>
        </w:tc>
        <w:tc>
          <w:tcPr>
            <w:tcW w:w="2628" w:type="dxa"/>
          </w:tcPr>
          <w:p w14:paraId="7DE85F31" w14:textId="77777777" w:rsidR="00B0671A" w:rsidRDefault="00AC618B">
            <w:r>
              <w:t>Characteristics</w:t>
            </w:r>
          </w:p>
        </w:tc>
        <w:tc>
          <w:tcPr>
            <w:tcW w:w="2628" w:type="dxa"/>
          </w:tcPr>
          <w:p w14:paraId="33F02CCB" w14:textId="77777777" w:rsidR="00B0671A" w:rsidRDefault="00AC618B">
            <w:r>
              <w:t>Characteristics</w:t>
            </w:r>
          </w:p>
        </w:tc>
        <w:tc>
          <w:tcPr>
            <w:tcW w:w="2628" w:type="dxa"/>
          </w:tcPr>
          <w:p w14:paraId="7CEAEEDE" w14:textId="77777777" w:rsidR="00B0671A" w:rsidRDefault="00AC618B">
            <w:r>
              <w:t>Characteristics</w:t>
            </w:r>
          </w:p>
        </w:tc>
      </w:tr>
      <w:tr w:rsidR="00B0671A" w14:paraId="5AD10E19" w14:textId="77777777">
        <w:tc>
          <w:tcPr>
            <w:tcW w:w="2628" w:type="dxa"/>
          </w:tcPr>
          <w:p w14:paraId="2B5B8896" w14:textId="77777777" w:rsidR="00B0671A" w:rsidRDefault="00AC618B">
            <w:r>
              <w:t>Scoring</w:t>
            </w:r>
          </w:p>
        </w:tc>
        <w:tc>
          <w:tcPr>
            <w:tcW w:w="2628" w:type="dxa"/>
          </w:tcPr>
          <w:p w14:paraId="3BDC01C0" w14:textId="77777777" w:rsidR="00B0671A" w:rsidRDefault="00AC618B">
            <w:r>
              <w:t>Proportion.</w:t>
            </w:r>
          </w:p>
        </w:tc>
        <w:tc>
          <w:tcPr>
            <w:tcW w:w="2628" w:type="dxa"/>
          </w:tcPr>
          <w:p w14:paraId="49D6E3C0" w14:textId="77777777" w:rsidR="00B0671A" w:rsidRDefault="00AC618B">
            <w:r>
              <w:t>Proportion.</w:t>
            </w:r>
          </w:p>
        </w:tc>
        <w:tc>
          <w:tcPr>
            <w:tcW w:w="2628" w:type="dxa"/>
          </w:tcPr>
          <w:p w14:paraId="39831E7B" w14:textId="77777777" w:rsidR="00B0671A" w:rsidRDefault="00AC618B">
            <w:r>
              <w:t>Proportion.</w:t>
            </w:r>
          </w:p>
        </w:tc>
      </w:tr>
      <w:tr w:rsidR="00B0671A" w14:paraId="3C4A0839" w14:textId="77777777">
        <w:tc>
          <w:tcPr>
            <w:tcW w:w="2628" w:type="dxa"/>
          </w:tcPr>
          <w:p w14:paraId="443895C5" w14:textId="77777777" w:rsidR="00B0671A" w:rsidRDefault="00AC618B">
            <w:r>
              <w:t>Type</w:t>
            </w:r>
          </w:p>
        </w:tc>
        <w:tc>
          <w:tcPr>
            <w:tcW w:w="2628" w:type="dxa"/>
          </w:tcPr>
          <w:p w14:paraId="71DA3F3F" w14:textId="77777777" w:rsidR="00B0671A" w:rsidRDefault="00AC618B">
            <w:r>
              <w:t>Process.</w:t>
            </w:r>
          </w:p>
        </w:tc>
        <w:tc>
          <w:tcPr>
            <w:tcW w:w="2628" w:type="dxa"/>
          </w:tcPr>
          <w:p w14:paraId="7564CDA9" w14:textId="77777777" w:rsidR="00B0671A" w:rsidRDefault="00AC618B">
            <w:r>
              <w:t>Process.</w:t>
            </w:r>
          </w:p>
        </w:tc>
        <w:tc>
          <w:tcPr>
            <w:tcW w:w="2628" w:type="dxa"/>
          </w:tcPr>
          <w:p w14:paraId="4B3E6C18" w14:textId="77777777" w:rsidR="00B0671A" w:rsidRDefault="00AC618B">
            <w:r>
              <w:t>Process.</w:t>
            </w:r>
          </w:p>
        </w:tc>
      </w:tr>
      <w:tr w:rsidR="00B0671A" w14:paraId="5996E664" w14:textId="77777777">
        <w:tc>
          <w:tcPr>
            <w:tcW w:w="2628" w:type="dxa"/>
          </w:tcPr>
          <w:p w14:paraId="5B304381" w14:textId="77777777" w:rsidR="00B0671A" w:rsidRDefault="00AC618B">
            <w:r>
              <w:t>Product lines</w:t>
            </w:r>
          </w:p>
        </w:tc>
        <w:tc>
          <w:tcPr>
            <w:tcW w:w="2628" w:type="dxa"/>
          </w:tcPr>
          <w:p w14:paraId="410BC8F3" w14:textId="77777777" w:rsidR="00B0671A" w:rsidRDefault="00AC618B">
            <w:r>
              <w:t>Medicare.</w:t>
            </w:r>
          </w:p>
        </w:tc>
        <w:tc>
          <w:tcPr>
            <w:tcW w:w="2628" w:type="dxa"/>
          </w:tcPr>
          <w:p w14:paraId="244811A6" w14:textId="77777777" w:rsidR="00B0671A" w:rsidRDefault="00AC618B">
            <w:r>
              <w:t>Medicare.</w:t>
            </w:r>
          </w:p>
        </w:tc>
        <w:tc>
          <w:tcPr>
            <w:tcW w:w="2628" w:type="dxa"/>
          </w:tcPr>
          <w:p w14:paraId="2D7E8F78" w14:textId="77777777" w:rsidR="00B0671A" w:rsidRDefault="00AC618B">
            <w:r>
              <w:t>Medicare.</w:t>
            </w:r>
          </w:p>
        </w:tc>
      </w:tr>
      <w:tr w:rsidR="00B0671A" w14:paraId="5E0EE008" w14:textId="77777777">
        <w:tc>
          <w:tcPr>
            <w:tcW w:w="2628" w:type="dxa"/>
          </w:tcPr>
          <w:p w14:paraId="7317C563" w14:textId="77777777" w:rsidR="00B0671A" w:rsidRDefault="00AC618B">
            <w:r>
              <w:t>Stratifications</w:t>
            </w:r>
          </w:p>
        </w:tc>
        <w:tc>
          <w:tcPr>
            <w:tcW w:w="2628" w:type="dxa"/>
          </w:tcPr>
          <w:p w14:paraId="5AA76099" w14:textId="77777777" w:rsidR="00B0671A" w:rsidRDefault="00AC618B">
            <w:r>
              <w:t>Age as of the ED visit.</w:t>
            </w:r>
            <w:r>
              <w:br/>
              <w:t>18–64 years.</w:t>
            </w:r>
            <w:r>
              <w:br/>
              <w:t>65 years and older.</w:t>
            </w:r>
          </w:p>
        </w:tc>
        <w:tc>
          <w:tcPr>
            <w:tcW w:w="2628" w:type="dxa"/>
          </w:tcPr>
          <w:p w14:paraId="62BC932A" w14:textId="77777777" w:rsidR="00B0671A" w:rsidRDefault="00AC618B">
            <w:r>
              <w:t>Age as of the ED visit.</w:t>
            </w:r>
            <w:r>
              <w:br/>
              <w:t>18–64 years.</w:t>
            </w:r>
            <w:r>
              <w:br/>
              <w:t>65 years and older.</w:t>
            </w:r>
          </w:p>
        </w:tc>
        <w:tc>
          <w:tcPr>
            <w:tcW w:w="2628" w:type="dxa"/>
          </w:tcPr>
          <w:p w14:paraId="68EB46DE" w14:textId="77777777" w:rsidR="00B0671A" w:rsidRDefault="00AC618B">
            <w:r>
              <w:t>Age as of the ED visit.</w:t>
            </w:r>
            <w:r>
              <w:br/>
              <w:t>18–64 years.</w:t>
            </w:r>
            <w:r>
              <w:br/>
              <w:t>65 years and older.</w:t>
            </w:r>
          </w:p>
        </w:tc>
      </w:tr>
      <w:tr w:rsidR="00B0671A" w14:paraId="330EFAB1" w14:textId="77777777">
        <w:tc>
          <w:tcPr>
            <w:tcW w:w="2628" w:type="dxa"/>
          </w:tcPr>
          <w:p w14:paraId="7EBF1D16" w14:textId="77777777" w:rsidR="00B0671A" w:rsidRDefault="00AC618B">
            <w:r>
              <w:t>Risk adjustment</w:t>
            </w:r>
          </w:p>
        </w:tc>
        <w:tc>
          <w:tcPr>
            <w:tcW w:w="2628" w:type="dxa"/>
          </w:tcPr>
          <w:p w14:paraId="6EB1D636" w14:textId="77777777" w:rsidR="00B0671A" w:rsidRDefault="00AC618B">
            <w:r>
              <w:t>None.</w:t>
            </w:r>
          </w:p>
        </w:tc>
        <w:tc>
          <w:tcPr>
            <w:tcW w:w="2628" w:type="dxa"/>
          </w:tcPr>
          <w:p w14:paraId="346B809A" w14:textId="77777777" w:rsidR="00B0671A" w:rsidRDefault="00AC618B">
            <w:r>
              <w:t>None.</w:t>
            </w:r>
          </w:p>
        </w:tc>
        <w:tc>
          <w:tcPr>
            <w:tcW w:w="2628" w:type="dxa"/>
          </w:tcPr>
          <w:p w14:paraId="74340B41" w14:textId="77777777" w:rsidR="00B0671A" w:rsidRDefault="00AC618B">
            <w:r>
              <w:t>None.</w:t>
            </w:r>
          </w:p>
        </w:tc>
      </w:tr>
      <w:tr w:rsidR="00B0671A" w14:paraId="0E5CD96E" w14:textId="77777777">
        <w:tc>
          <w:tcPr>
            <w:tcW w:w="2628" w:type="dxa"/>
          </w:tcPr>
          <w:p w14:paraId="48F52F0A" w14:textId="77777777" w:rsidR="00B0671A" w:rsidRDefault="00AC618B">
            <w:r>
              <w:t>Improvement notation</w:t>
            </w:r>
          </w:p>
        </w:tc>
        <w:tc>
          <w:tcPr>
            <w:tcW w:w="2628" w:type="dxa"/>
          </w:tcPr>
          <w:p w14:paraId="516A710B" w14:textId="77777777" w:rsidR="00B0671A" w:rsidRDefault="00AC618B">
            <w:r>
              <w:t>Increased score indicates improvement.</w:t>
            </w:r>
          </w:p>
        </w:tc>
        <w:tc>
          <w:tcPr>
            <w:tcW w:w="2628" w:type="dxa"/>
          </w:tcPr>
          <w:p w14:paraId="70C2E04B" w14:textId="77777777" w:rsidR="00B0671A" w:rsidRDefault="00AC618B">
            <w:r>
              <w:t>Increased score indicates improvement.</w:t>
            </w:r>
          </w:p>
        </w:tc>
        <w:tc>
          <w:tcPr>
            <w:tcW w:w="2628" w:type="dxa"/>
          </w:tcPr>
          <w:p w14:paraId="6C2E1593" w14:textId="77777777" w:rsidR="00B0671A" w:rsidRDefault="00AC618B">
            <w:r>
              <w:t>Increased score indicates improvement.</w:t>
            </w:r>
          </w:p>
        </w:tc>
      </w:tr>
      <w:tr w:rsidR="00B0671A" w14:paraId="6FED3AE9" w14:textId="77777777">
        <w:tc>
          <w:tcPr>
            <w:tcW w:w="2628" w:type="dxa"/>
          </w:tcPr>
          <w:p w14:paraId="3D1BA053" w14:textId="77777777" w:rsidR="00B0671A" w:rsidRDefault="00AC618B">
            <w:r>
              <w:t>Guidance</w:t>
            </w:r>
          </w:p>
        </w:tc>
        <w:tc>
          <w:tcPr>
            <w:tcW w:w="2628" w:type="dxa"/>
          </w:tcPr>
          <w:p w14:paraId="2DFA084B" w14:textId="77777777" w:rsidR="00B0671A" w:rsidRDefault="00AC618B">
            <w:r>
              <w:t>Data collection methodology: Administrative. Refer to General Guideline: Data Collection Methods for additional information.</w:t>
            </w:r>
            <w:r>
              <w:br/>
              <w:t>Date specificity: Dates must be specific enough to determine the event occurred in the period being measured.</w:t>
            </w:r>
            <w:r>
              <w:br/>
              <w:t>Which services count? When using claims, include all paid, suspended, pending and denied claims.</w:t>
            </w:r>
            <w:r>
              <w:br/>
              <w:t>Other guidance: The measure is based on episodes; therefore, it is possible for the denominator to include multiple events for the same person.</w:t>
            </w:r>
          </w:p>
        </w:tc>
        <w:tc>
          <w:tcPr>
            <w:tcW w:w="2628" w:type="dxa"/>
          </w:tcPr>
          <w:p w14:paraId="1C7FE001" w14:textId="77777777" w:rsidR="00B0671A" w:rsidRDefault="00AC618B">
            <w:r>
              <w:t>Data collection methodology: Administrative. Refer to General Guideline: Data Collection Methods for additional information.</w:t>
            </w:r>
            <w:r>
              <w:br/>
              <w:t>Date specificity: Dates must be specific enough to determine the event occurred in the period being measured.</w:t>
            </w:r>
            <w:r>
              <w:br/>
              <w:t>Which services count? When using claims, include all paid, suspended, pending and denied claims.</w:t>
            </w:r>
            <w:r>
              <w:br/>
              <w:t>Other guidance: The measure is based on episodes; therefore, it is possible for the denominator to include multiple events for the same person.</w:t>
            </w:r>
          </w:p>
        </w:tc>
        <w:tc>
          <w:tcPr>
            <w:tcW w:w="2628" w:type="dxa"/>
          </w:tcPr>
          <w:p w14:paraId="02B1E803" w14:textId="77777777" w:rsidR="00B0671A" w:rsidRDefault="00AC618B">
            <w:r>
              <w:t>Data collection methodology: Administrative. Refer to General Guideline: Data Collection Methods for additional information.</w:t>
            </w:r>
            <w:r>
              <w:br/>
              <w:t>Date specificity: Dates must be specific enough to determine the event occurred in the period being measured.</w:t>
            </w:r>
            <w:r>
              <w:br/>
              <w:t>Which services count? When using claims, include all paid, suspended, pending and denied claims.</w:t>
            </w:r>
            <w:r>
              <w:br/>
              <w:t>Other guidance: The measure is based on episodes; therefore, it is possible for the denominator to include multiple events for the same person.</w:t>
            </w:r>
          </w:p>
        </w:tc>
      </w:tr>
      <w:tr w:rsidR="00B0671A" w14:paraId="1E7790B6" w14:textId="77777777">
        <w:tc>
          <w:tcPr>
            <w:tcW w:w="2628" w:type="dxa"/>
          </w:tcPr>
          <w:p w14:paraId="5990A050" w14:textId="77777777" w:rsidR="00B0671A" w:rsidRDefault="00AC618B">
            <w:r>
              <w:t>Initial population</w:t>
            </w:r>
          </w:p>
        </w:tc>
        <w:tc>
          <w:tcPr>
            <w:tcW w:w="2628" w:type="dxa"/>
          </w:tcPr>
          <w:p w14:paraId="5B469A71" w14:textId="77777777" w:rsidR="00B0671A" w:rsidRDefault="00AC618B">
            <w:r>
              <w:t xml:space="preserve">Measure item count: Episode. </w:t>
            </w:r>
            <w:r>
              <w:br/>
              <w:t>Attribution basis: Enrollment.</w:t>
            </w:r>
            <w:r>
              <w:br/>
              <w:t xml:space="preserve">Benefits: Medical. </w:t>
            </w:r>
            <w:r>
              <w:br/>
              <w:t>Continuous enrollment: 365 days prior to the ED visit through 7 days after the ED visit.</w:t>
            </w:r>
            <w:r>
              <w:br/>
              <w:t>Allowable gap: No more than one gap of ≤45 days during the 365 days prior to the ED visit. No gaps on the date of the ED visit through the</w:t>
            </w:r>
            <w:r>
              <w:br/>
              <w:t xml:space="preserve">7 days following the visit. </w:t>
            </w:r>
            <w:r>
              <w:br/>
              <w:t>Ages: 18 years of age or older as of the ED visit.</w:t>
            </w:r>
            <w:r>
              <w:br/>
              <w:t>Event: ED visits for persons who have multiple high-risk chronic conditions.</w:t>
            </w:r>
            <w:r>
              <w:br/>
              <w:t>Step 1. Identify all ED visits (ED Value Set) on or between January 1 and D</w:t>
            </w:r>
            <w:r>
              <w:t>ecember 24 of the measurement period.</w:t>
            </w:r>
            <w:r>
              <w:br/>
              <w:t>Step 2. Exclude ED visits that result in an inpatient stay. Exclude ED visits followed by admission to an acute or nonacute inpatient care setting on the date of the ED visit or within 7 days after the ED visit.</w:t>
            </w:r>
            <w:r>
              <w:br/>
              <w:t>To identify admissions to an acute or nonacute inpatient care setting:</w:t>
            </w:r>
            <w:r>
              <w:br/>
              <w:t>Identify all acute and nonacute inpatient stays (Inpatient Stay Value Set).</w:t>
            </w:r>
            <w:r>
              <w:br/>
              <w:t xml:space="preserve">Identify the admission date for the </w:t>
            </w:r>
            <w:r>
              <w:lastRenderedPageBreak/>
              <w:t>stay.</w:t>
            </w:r>
            <w:r>
              <w:br/>
              <w:t>Step 3. Identify ED visits where the person had a chronic condition prior</w:t>
            </w:r>
            <w:r>
              <w:t xml:space="preserve"> to the ED visit.</w:t>
            </w:r>
            <w:r>
              <w:br/>
              <w:t>The following are eligible chronic condition diagnoses. Each bullet indicates an eligible chronic condition (for example, COPD and asthma are considered the same chronic condition):</w:t>
            </w:r>
            <w:r>
              <w:br/>
              <w:t>COPD, asthma or unspecified bronchitis (Asthma, COPD and Unspecified Bronchitis Value Set).</w:t>
            </w:r>
            <w:r>
              <w:br/>
              <w:t>Alzheimer’s disease and related disorders (Dementia Value Set; Frontotemporal Dementia Value Set).</w:t>
            </w:r>
            <w:r>
              <w:br/>
              <w:t>Chronic kidney disease (Chronic Kidney Disease Value Set).</w:t>
            </w:r>
          </w:p>
        </w:tc>
        <w:tc>
          <w:tcPr>
            <w:tcW w:w="2628" w:type="dxa"/>
          </w:tcPr>
          <w:p w14:paraId="67F84DBA" w14:textId="77777777" w:rsidR="00B0671A" w:rsidRDefault="00AC618B">
            <w:r>
              <w:lastRenderedPageBreak/>
              <w:t xml:space="preserve">Measure item count: Episode. </w:t>
            </w:r>
            <w:r>
              <w:br/>
              <w:t>Attribution basis: Enrollment.</w:t>
            </w:r>
            <w:r>
              <w:br/>
              <w:t xml:space="preserve">Benefits: Medical. </w:t>
            </w:r>
            <w:r>
              <w:br/>
              <w:t>Continuous enrollment: 365 days prior to the ED visit through 7 days after the ED visit.</w:t>
            </w:r>
            <w:r>
              <w:br/>
              <w:t>Allowable gap: No more than one gap of ≤45 days during the 365 days prior to the ED visit. No gaps on the date of the ED visit through the</w:t>
            </w:r>
            <w:r>
              <w:br/>
              <w:t xml:space="preserve">7 days following the visit. </w:t>
            </w:r>
            <w:r>
              <w:br/>
              <w:t>Ages: 18 years of age or older as of the ED visit.</w:t>
            </w:r>
            <w:r>
              <w:br/>
              <w:t>Event: ED visits for persons who have multiple high-risk chronic conditions.</w:t>
            </w:r>
            <w:r>
              <w:br/>
              <w:t>Step 1. Identify all ED visits (ED Value Set) on or between January 1 and D</w:t>
            </w:r>
            <w:r>
              <w:t>ecember 24 of the measurement period.</w:t>
            </w:r>
            <w:r>
              <w:br/>
              <w:t>Step 2. Exclude ED visits that result in an inpatient stay. Exclude ED visits followed by admission to an acute or nonacute inpatient care setting on the date of the ED visit or within 7 days after the ED visit.</w:t>
            </w:r>
            <w:r>
              <w:br/>
              <w:t>To identify admissions to an acute or nonacute inpatient care setting:</w:t>
            </w:r>
            <w:r>
              <w:br/>
              <w:t>Identify all acute and nonacute inpatient stays (Inpatient Stay Value Set).</w:t>
            </w:r>
            <w:r>
              <w:br/>
              <w:t xml:space="preserve">Identify the admission date for the </w:t>
            </w:r>
            <w:r>
              <w:lastRenderedPageBreak/>
              <w:t>stay.</w:t>
            </w:r>
            <w:r>
              <w:br/>
              <w:t>Step 3. Identify ED visits where the person had a chronic condition prior</w:t>
            </w:r>
            <w:r>
              <w:t xml:space="preserve"> to the ED visit.</w:t>
            </w:r>
            <w:r>
              <w:br/>
              <w:t>The following are eligible chronic condition diagnoses. Each bullet indicates an eligible chronic condition (for example, COPD and asthma are considered the same chronic condition):</w:t>
            </w:r>
            <w:r>
              <w:br/>
              <w:t>COPD, asthma or unspecified bronchitis (Asthma, COPD and Unspecified Bronchitis Value Set).</w:t>
            </w:r>
            <w:r>
              <w:br/>
              <w:t>Alzheimer’s disease and related disorders (Dementia Value Set; Frontotemporal Dementia Value Set).</w:t>
            </w:r>
            <w:r>
              <w:br/>
              <w:t>Chronic kidney disease (Chronic Kidney Disease Value Set).</w:t>
            </w:r>
          </w:p>
        </w:tc>
        <w:tc>
          <w:tcPr>
            <w:tcW w:w="2628" w:type="dxa"/>
          </w:tcPr>
          <w:p w14:paraId="64C72489" w14:textId="77777777" w:rsidR="00B0671A" w:rsidRDefault="00AC618B">
            <w:r>
              <w:lastRenderedPageBreak/>
              <w:t xml:space="preserve">Measure item count: Episode. </w:t>
            </w:r>
            <w:r>
              <w:br/>
              <w:t>Attribution basis: Enrollment.</w:t>
            </w:r>
            <w:r>
              <w:br/>
              <w:t xml:space="preserve">Benefits: Medical. </w:t>
            </w:r>
            <w:r>
              <w:br/>
              <w:t>Continuous enrollment: 365 days prior to the ED visit through 7 days after the ED visit.</w:t>
            </w:r>
            <w:r>
              <w:br/>
              <w:t>Allowable gap: No more than one gap of ≤45 days during the 365 days prior to the ED visit. No gaps on the date of the ED visit through the</w:t>
            </w:r>
            <w:r>
              <w:br/>
              <w:t xml:space="preserve">7 days following the visit. </w:t>
            </w:r>
            <w:r>
              <w:br/>
              <w:t>Ages: 18 years of age or older as of the ED visit.</w:t>
            </w:r>
            <w:r>
              <w:br/>
              <w:t>Event: ED visits for persons who have multiple high-risk chronic conditions.</w:t>
            </w:r>
            <w:r>
              <w:br/>
              <w:t>Step 1. Identify all ED visits (ED Value Set) on or between January 1 and D</w:t>
            </w:r>
            <w:r>
              <w:t>ecember 24 of the measurement period.</w:t>
            </w:r>
            <w:r>
              <w:br/>
              <w:t>Step 2. Exclude ED visits that result in an inpatient stay. Exclude ED visits followed by admission to an acute or nonacute inpatient care setting on the date of the ED visit or within 7 days after the ED visit.</w:t>
            </w:r>
            <w:r>
              <w:br/>
              <w:t>To identify admissions to an acute or nonacute inpatient care setting:</w:t>
            </w:r>
            <w:r>
              <w:br/>
              <w:t>Identify all acute and nonacute inpatient stays (Inpatient Stay Value Set).</w:t>
            </w:r>
            <w:r>
              <w:br/>
              <w:t xml:space="preserve">Identify the admission date for the </w:t>
            </w:r>
            <w:r>
              <w:lastRenderedPageBreak/>
              <w:t>stay.</w:t>
            </w:r>
            <w:r>
              <w:br/>
              <w:t>Step 3. Identify ED visits where the person had a chronic condition prior</w:t>
            </w:r>
            <w:r>
              <w:t xml:space="preserve"> to the ED visit.</w:t>
            </w:r>
            <w:r>
              <w:br/>
              <w:t>The following are eligible chronic condition diagnoses. Each bullet indicates an eligible chronic condition (for example, COPD and asthma are considered the same chronic condition):</w:t>
            </w:r>
            <w:r>
              <w:br/>
              <w:t>COPD, asthma or unspecified bronchitis (Asthma, COPD and Unspecified Bronchitis Value Set).</w:t>
            </w:r>
            <w:r>
              <w:br/>
              <w:t>Alzheimer’s disease and related disorders (Dementia Value Set; Frontotemporal Dementia Value Set).</w:t>
            </w:r>
            <w:r>
              <w:br/>
              <w:t>Chronic kidney disease (Chronic Kidney Disease Value Set).</w:t>
            </w:r>
          </w:p>
        </w:tc>
      </w:tr>
      <w:tr w:rsidR="00B0671A" w14:paraId="60414346" w14:textId="77777777">
        <w:tc>
          <w:tcPr>
            <w:tcW w:w="2628" w:type="dxa"/>
          </w:tcPr>
          <w:p w14:paraId="4101652C" w14:textId="77777777" w:rsidR="00B0671A" w:rsidRDefault="00B0671A"/>
        </w:tc>
        <w:tc>
          <w:tcPr>
            <w:tcW w:w="2628" w:type="dxa"/>
          </w:tcPr>
          <w:p w14:paraId="59D2743B" w14:textId="77777777" w:rsidR="00B0671A" w:rsidRDefault="00AC618B">
            <w:r>
              <w:t>Depression (Major Depression Value Set; Dysthymic Disorder Value Set).</w:t>
            </w:r>
            <w:r>
              <w:br/>
              <w:t>Heart failure (Heart Failure and Cardiomyopathy Value Set).</w:t>
            </w:r>
            <w:r>
              <w:br/>
              <w:t>Acute myocardial infarction (MI Value Set; Old Myocardial Infarction Value Set).</w:t>
            </w:r>
            <w:r>
              <w:br/>
              <w:t>Atrial fibrillation (Atrial Fibrillation Value Set).</w:t>
            </w:r>
            <w:r>
              <w:br/>
              <w:t>Stroke and transient ischemic attack (Stroke Value Set).</w:t>
            </w:r>
            <w:r>
              <w:br/>
              <w:t xml:space="preserve">Remove any visit with a principal diagnosis of encounter for other specified aftercare (ICD-10-CM code Z51.89). </w:t>
            </w:r>
            <w:r>
              <w:br/>
              <w:t>Remove any visit with any diagnosis of concussion with loss of consciousness or fracture of vault of skull, initial encounter (Other Stroke Exclusi</w:t>
            </w:r>
            <w:r>
              <w:t>ons Value Set).</w:t>
            </w:r>
            <w:r>
              <w:br/>
              <w:t xml:space="preserve">Using the eligible chronic condition diagnoses above, identify persons who had any of the following during the measurement period or the year prior to the measurement period, but prior to the ED visit: </w:t>
            </w:r>
            <w:r>
              <w:br/>
              <w:t>At least two outpatient visits, ED visits, telephone visits, e-visits, virtual check-ins or nonacute inpatient encounters (Outpatient, ED, Telehealth and Nonacute Inpatient Value Set) or nonacute inpatient discharges (instructions below; the diagnosis must be on the discharge claim) on differ</w:t>
            </w:r>
            <w:r>
              <w:t>ent dates of service, with an eligible chronic condition. Visit type need not be the same for the two visits, but the visits must be for the same eligible chronic condition. To identify a nonacute inpatient discharge:</w:t>
            </w:r>
            <w:r>
              <w:br/>
              <w:t>1.</w:t>
            </w:r>
            <w:r>
              <w:tab/>
              <w:t>Identify all acute and nonacute inpatient stays (Inpatient Stay Value Set).</w:t>
            </w:r>
            <w:r>
              <w:br/>
              <w:t>2.</w:t>
            </w:r>
            <w:r>
              <w:tab/>
              <w:t xml:space="preserve">Confirm the stay was for nonacute care based on the presence of a nonacute code (Nonacute </w:t>
            </w:r>
            <w:r>
              <w:lastRenderedPageBreak/>
              <w:t xml:space="preserve">Inpatient Stay Value Set) on the claim. </w:t>
            </w:r>
            <w:r>
              <w:br/>
              <w:t>3.</w:t>
            </w:r>
            <w:r>
              <w:tab/>
              <w:t>Identify the discharge date for the stay.</w:t>
            </w:r>
            <w:r>
              <w:br/>
              <w:t>At least one acute inpatient encount</w:t>
            </w:r>
            <w:r>
              <w:t>er (Acute Inpatient Value Set) with an eligible chronic condition.</w:t>
            </w:r>
            <w:r>
              <w:br/>
              <w:t>At least one acute inpatient discharge with an eligible chronic condition on the discharge claim. To identify an acute inpatient discharge:</w:t>
            </w:r>
            <w:r>
              <w:br/>
              <w:t>1.</w:t>
            </w:r>
            <w:r>
              <w:tab/>
              <w:t>Identify all acute and nonacute inpatient stays (Inpatient Stay Value Set).</w:t>
            </w:r>
            <w:r>
              <w:br/>
              <w:t>2.</w:t>
            </w:r>
            <w:r>
              <w:tab/>
              <w:t>Exclude nonacute inpatient stays (Nonacute Inpatient Stay Value Set).</w:t>
            </w:r>
            <w:r>
              <w:br/>
              <w:t>3.</w:t>
            </w:r>
            <w:r>
              <w:tab/>
              <w:t>Identify the discharge date for the stay.</w:t>
            </w:r>
            <w:r>
              <w:br/>
              <w:t>For each ED visit, identify the total number of chronic conditions the person had prior to the ED visit.</w:t>
            </w:r>
            <w:r>
              <w:br/>
              <w:t>Ste</w:t>
            </w:r>
            <w:r>
              <w:t>p 4. Identify ED visits where the person had two or more different chronic conditions prior to the ED visit, that meet the criteria included in step 3. These are eligible ED visits.</w:t>
            </w:r>
            <w:r>
              <w:br/>
              <w:t>Step 5. Only include the first ED visit with there are multiple visits in 8-day period. If there is more than one ED visit in an 8-day period, include only the first eligible ED visit.</w:t>
            </w:r>
          </w:p>
        </w:tc>
        <w:tc>
          <w:tcPr>
            <w:tcW w:w="2628" w:type="dxa"/>
          </w:tcPr>
          <w:p w14:paraId="3165C9C5" w14:textId="77777777" w:rsidR="00B0671A" w:rsidRDefault="00AC618B">
            <w:r>
              <w:lastRenderedPageBreak/>
              <w:t>Depression (Major Depression Value Set; Dysthymic Disorder Value Set).</w:t>
            </w:r>
            <w:r>
              <w:br/>
              <w:t>Heart failure (Heart Failure and Cardiomyopathy Value Set).</w:t>
            </w:r>
            <w:r>
              <w:br/>
              <w:t>Acute myocardial infarction (MI Value Set; Old Myocardial Infarction Value Set).</w:t>
            </w:r>
            <w:r>
              <w:br/>
              <w:t>Atrial fibrillation (Atrial Fibrillation Value Set).</w:t>
            </w:r>
            <w:r>
              <w:br/>
              <w:t>Stroke and transient ischemic attack (Stroke Value Set).</w:t>
            </w:r>
            <w:r>
              <w:br/>
              <w:t xml:space="preserve">Remove any visit with a principal diagnosis of encounter for other specified aftercare (ICD-10-CM code Z51.89). </w:t>
            </w:r>
            <w:r>
              <w:br/>
              <w:t>Remove any visit with any diagnosis of concussion with loss of consciousness or fracture of vault of skull, initial encounter (Other Stroke Exclusi</w:t>
            </w:r>
            <w:r>
              <w:t>ons Value Set).</w:t>
            </w:r>
            <w:r>
              <w:br/>
              <w:t xml:space="preserve">Using the eligible chronic condition diagnoses above, identify persons who had any of the following during the measurement period or the year prior to the measurement period, but prior to the ED visit: </w:t>
            </w:r>
            <w:r>
              <w:br/>
              <w:t>At least two outpatient visits, ED visits, telephone visits, e-visits, virtual check-ins or nonacute inpatient encounters (Outpatient, ED, Telehealth and Nonacute Inpatient Value Set) or nonacute inpatient discharges (instructions below; the diagnosis must be on the discharge claim) on differ</w:t>
            </w:r>
            <w:r>
              <w:t>ent dates of service, with an eligible chronic condition. Visit type need not be the same for the two visits, but the visits must be for the same eligible chronic condition. To identify a nonacute inpatient discharge:</w:t>
            </w:r>
            <w:r>
              <w:br/>
              <w:t>1.</w:t>
            </w:r>
            <w:r>
              <w:tab/>
              <w:t>Identify all acute and nonacute inpatient stays (Inpatient Stay Value Set).</w:t>
            </w:r>
            <w:r>
              <w:br/>
              <w:t>2.</w:t>
            </w:r>
            <w:r>
              <w:tab/>
              <w:t xml:space="preserve">Confirm the stay was for nonacute care based on the presence of a nonacute code (Nonacute </w:t>
            </w:r>
            <w:r>
              <w:lastRenderedPageBreak/>
              <w:t xml:space="preserve">Inpatient Stay Value Set) on the claim. </w:t>
            </w:r>
            <w:r>
              <w:br/>
              <w:t>3.</w:t>
            </w:r>
            <w:r>
              <w:tab/>
              <w:t>Identify the discharge date for the stay.</w:t>
            </w:r>
            <w:r>
              <w:br/>
              <w:t>At least one acute inpatient encount</w:t>
            </w:r>
            <w:r>
              <w:t>er (Acute Inpatient Value Set) with an eligible chronic condition.</w:t>
            </w:r>
            <w:r>
              <w:br/>
              <w:t>At least one acute inpatient discharge with an eligible chronic condition on the discharge claim. To identify an acute inpatient discharge:</w:t>
            </w:r>
            <w:r>
              <w:br/>
              <w:t>1.</w:t>
            </w:r>
            <w:r>
              <w:tab/>
              <w:t>Identify all acute and nonacute inpatient stays (Inpatient Stay Value Set).</w:t>
            </w:r>
            <w:r>
              <w:br/>
              <w:t>2.</w:t>
            </w:r>
            <w:r>
              <w:tab/>
              <w:t>Exclude nonacute inpatient stays (Nonacute Inpatient Stay Value Set).</w:t>
            </w:r>
            <w:r>
              <w:br/>
              <w:t>3.</w:t>
            </w:r>
            <w:r>
              <w:tab/>
              <w:t>Identify the discharge date for the stay.</w:t>
            </w:r>
            <w:r>
              <w:br/>
              <w:t>For each ED visit, identify the total number of chronic conditions the person had prior to the ED visit.</w:t>
            </w:r>
            <w:r>
              <w:br/>
              <w:t>Ste</w:t>
            </w:r>
            <w:r>
              <w:t>p 4. Identify ED visits where the person had two or more different chronic conditions prior to the ED visit, that meet the criteria included in step 3. These are eligible ED visits.</w:t>
            </w:r>
            <w:r>
              <w:br/>
              <w:t>Step 5. Only include the first ED visit with there are multiple visits in 8-day period. If there is more than one ED visit in an 8-day period, include only the first eligible ED visit.</w:t>
            </w:r>
          </w:p>
        </w:tc>
        <w:tc>
          <w:tcPr>
            <w:tcW w:w="2628" w:type="dxa"/>
          </w:tcPr>
          <w:p w14:paraId="3A7E156A" w14:textId="77777777" w:rsidR="00B0671A" w:rsidRDefault="00AC618B">
            <w:r>
              <w:lastRenderedPageBreak/>
              <w:t>Depression (Major Depression Value Set; Dysthymic Disorder Value Set).</w:t>
            </w:r>
            <w:r>
              <w:br/>
              <w:t>Heart failure (Heart Failure and Cardiomyopathy Value Set).</w:t>
            </w:r>
            <w:r>
              <w:br/>
              <w:t>Acute myocardial infarction (MI Value Set; Old Myocardial Infarction Value Set).</w:t>
            </w:r>
            <w:r>
              <w:br/>
              <w:t>Atrial fibrillation (Atrial Fibrillation Value Set).</w:t>
            </w:r>
            <w:r>
              <w:br/>
              <w:t>Stroke and transient ischemic attack (Stroke Value Set).</w:t>
            </w:r>
            <w:r>
              <w:br/>
              <w:t xml:space="preserve">Remove any visit with a principal diagnosis of encounter for other specified aftercare (ICD-10-CM code Z51.89). </w:t>
            </w:r>
            <w:r>
              <w:br/>
              <w:t>Remove any visit with any diagnosis of concussion with loss of consciousness or fracture of vault of skull, initial encounter (Other Stroke Exclusi</w:t>
            </w:r>
            <w:r>
              <w:t>ons Value Set).</w:t>
            </w:r>
            <w:r>
              <w:br/>
              <w:t xml:space="preserve">Using the eligible chronic condition diagnoses above, identify persons who had any of the following during the measurement period or the year prior to the measurement period, but prior to the ED visit: </w:t>
            </w:r>
            <w:r>
              <w:br/>
              <w:t>At least two outpatient visits, ED visits, telephone visits, e-visits, virtual check-ins or nonacute inpatient encounters (Outpatient, ED, Telehealth and Nonacute Inpatient Value Set) or nonacute inpatient discharges (instructions below; the diagnosis must be on the discharge claim) on differ</w:t>
            </w:r>
            <w:r>
              <w:t>ent dates of service, with an eligible chronic condition. Visit type need not be the same for the two visits, but the visits must be for the same eligible chronic condition. To identify a nonacute inpatient discharge:</w:t>
            </w:r>
            <w:r>
              <w:br/>
              <w:t>1.</w:t>
            </w:r>
            <w:r>
              <w:tab/>
              <w:t>Identify all acute and nonacute inpatient stays (Inpatient Stay Value Set).</w:t>
            </w:r>
            <w:r>
              <w:br/>
              <w:t>2.</w:t>
            </w:r>
            <w:r>
              <w:tab/>
              <w:t xml:space="preserve">Confirm the stay was for nonacute care based on the presence of a nonacute code (Nonacute </w:t>
            </w:r>
            <w:r>
              <w:lastRenderedPageBreak/>
              <w:t xml:space="preserve">Inpatient Stay Value Set) on the claim. </w:t>
            </w:r>
            <w:r>
              <w:br/>
              <w:t>3.</w:t>
            </w:r>
            <w:r>
              <w:tab/>
              <w:t>Identify the discharge date for the stay.</w:t>
            </w:r>
            <w:r>
              <w:br/>
              <w:t>At least one acute inpatient encount</w:t>
            </w:r>
            <w:r>
              <w:t>er (Acute Inpatient Value Set) with an eligible chronic condition.</w:t>
            </w:r>
            <w:r>
              <w:br/>
              <w:t>At least one acute inpatient discharge with an eligible chronic condition on the discharge claim. To identify an acute inpatient discharge:</w:t>
            </w:r>
            <w:r>
              <w:br/>
              <w:t>1.</w:t>
            </w:r>
            <w:r>
              <w:tab/>
              <w:t>Identify all acute and nonacute inpatient stays (Inpatient Stay Value Set).</w:t>
            </w:r>
            <w:r>
              <w:br/>
              <w:t>2.</w:t>
            </w:r>
            <w:r>
              <w:tab/>
              <w:t>Exclude nonacute inpatient stays (Nonacute Inpatient Stay Value Set).</w:t>
            </w:r>
            <w:r>
              <w:br/>
              <w:t>3.</w:t>
            </w:r>
            <w:r>
              <w:tab/>
              <w:t>Identify the discharge date for the stay.</w:t>
            </w:r>
            <w:r>
              <w:br/>
              <w:t>For each ED visit, identify the total number of chronic conditions the person had prior to the ED visit.</w:t>
            </w:r>
            <w:r>
              <w:br/>
              <w:t>Ste</w:t>
            </w:r>
            <w:r>
              <w:t>p 4. Identify ED visits where the person had two or more different chronic conditions prior to the ED visit, that meet the criteria included in step 3. These are eligible ED visits.</w:t>
            </w:r>
            <w:r>
              <w:br/>
              <w:t>Step 5. Only include the first ED visit with there are multiple visits in 8-day period. If there is more than one ED visit in an 8-day period, include only the first eligible ED visit.</w:t>
            </w:r>
          </w:p>
        </w:tc>
      </w:tr>
      <w:tr w:rsidR="00B0671A" w14:paraId="121A338F" w14:textId="77777777">
        <w:tc>
          <w:tcPr>
            <w:tcW w:w="2628" w:type="dxa"/>
          </w:tcPr>
          <w:p w14:paraId="4B99056E" w14:textId="77777777" w:rsidR="00B0671A" w:rsidRDefault="00B0671A"/>
        </w:tc>
        <w:tc>
          <w:tcPr>
            <w:tcW w:w="2628" w:type="dxa"/>
          </w:tcPr>
          <w:p w14:paraId="0CD28371" w14:textId="77777777" w:rsidR="00B0671A" w:rsidRDefault="00AC618B">
            <w:r>
              <w:t>For example, for an eligible ED visit on January 1, include the January 1 visit and do not include ED visits that occur on or between January 2 and January 8. Then, if applicable, include the next eligible ED visit that occurs on or after January 9. Identify visits chronologically, including only one visit per 8-day period.</w:t>
            </w:r>
          </w:p>
        </w:tc>
        <w:tc>
          <w:tcPr>
            <w:tcW w:w="2628" w:type="dxa"/>
          </w:tcPr>
          <w:p w14:paraId="01E85070" w14:textId="77777777" w:rsidR="00B0671A" w:rsidRDefault="00AC618B">
            <w:r>
              <w:t>For example, for an eligible ED visit on January 1, include the January 1 visit and do not include ED visits that occur on or between January 2 and January 8. Then, if applicable, include the next eligible ED visit that occurs on or after January 9. Identify visits chronologically, including only one visit per 8-day period.</w:t>
            </w:r>
          </w:p>
        </w:tc>
        <w:tc>
          <w:tcPr>
            <w:tcW w:w="2628" w:type="dxa"/>
          </w:tcPr>
          <w:p w14:paraId="62951058" w14:textId="77777777" w:rsidR="00B0671A" w:rsidRDefault="00AC618B">
            <w:r>
              <w:t>For example, for an eligible ED visit on January 1, include the January 1 visit and do not include ED visits that occur on or between January 2 and January 8. Then, if applicable, include the next eligible ED visit that occurs on or after January 9. Identify visits chronologically, including only one visit per 8-day period.</w:t>
            </w:r>
          </w:p>
        </w:tc>
      </w:tr>
      <w:tr w:rsidR="00B0671A" w14:paraId="10FA76B4" w14:textId="77777777">
        <w:tc>
          <w:tcPr>
            <w:tcW w:w="2628" w:type="dxa"/>
          </w:tcPr>
          <w:p w14:paraId="5A508D81" w14:textId="77777777" w:rsidR="00B0671A" w:rsidRDefault="00AC618B">
            <w:r>
              <w:t>Denominator exclusions</w:t>
            </w:r>
          </w:p>
        </w:tc>
        <w:tc>
          <w:tcPr>
            <w:tcW w:w="2628" w:type="dxa"/>
          </w:tcPr>
          <w:p w14:paraId="6F84A086" w14:textId="77777777" w:rsidR="00B0671A" w:rsidRDefault="00AC618B">
            <w:r>
              <w:t xml:space="preserve">Persons with a date of death. </w:t>
            </w:r>
            <w:r>
              <w:b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p>
        </w:tc>
        <w:tc>
          <w:tcPr>
            <w:tcW w:w="2628" w:type="dxa"/>
          </w:tcPr>
          <w:p w14:paraId="302F20C6" w14:textId="77777777" w:rsidR="00B0671A" w:rsidRDefault="00AC618B">
            <w:r>
              <w:t xml:space="preserve">Persons with a date of death. </w:t>
            </w:r>
            <w:r>
              <w:b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p>
        </w:tc>
        <w:tc>
          <w:tcPr>
            <w:tcW w:w="2628" w:type="dxa"/>
          </w:tcPr>
          <w:p w14:paraId="0D6BC44C" w14:textId="77777777" w:rsidR="00B0671A" w:rsidRDefault="00AC618B">
            <w:r>
              <w:t xml:space="preserve">Persons with a date of death. </w:t>
            </w:r>
            <w:r>
              <w:b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p>
        </w:tc>
      </w:tr>
      <w:tr w:rsidR="00B0671A" w14:paraId="5FBBBBB4" w14:textId="77777777">
        <w:tc>
          <w:tcPr>
            <w:tcW w:w="2628" w:type="dxa"/>
          </w:tcPr>
          <w:p w14:paraId="520522B7" w14:textId="77777777" w:rsidR="00B0671A" w:rsidRDefault="00AC618B">
            <w:r>
              <w:t>Denominator</w:t>
            </w:r>
          </w:p>
        </w:tc>
        <w:tc>
          <w:tcPr>
            <w:tcW w:w="2628" w:type="dxa"/>
          </w:tcPr>
          <w:p w14:paraId="5369AA29" w14:textId="77777777" w:rsidR="00B0671A" w:rsidRDefault="00AC618B">
            <w:r>
              <w:t>The initial population minus denominator exclusions.</w:t>
            </w:r>
          </w:p>
        </w:tc>
        <w:tc>
          <w:tcPr>
            <w:tcW w:w="2628" w:type="dxa"/>
          </w:tcPr>
          <w:p w14:paraId="0D2181D3" w14:textId="77777777" w:rsidR="00B0671A" w:rsidRDefault="00AC618B">
            <w:r>
              <w:t>The initial population minus denominator exclusions.</w:t>
            </w:r>
          </w:p>
        </w:tc>
        <w:tc>
          <w:tcPr>
            <w:tcW w:w="2628" w:type="dxa"/>
          </w:tcPr>
          <w:p w14:paraId="1F83FB07" w14:textId="77777777" w:rsidR="00B0671A" w:rsidRDefault="00AC618B">
            <w:r>
              <w:t>The initial population minus denominator exclusions.</w:t>
            </w:r>
          </w:p>
        </w:tc>
      </w:tr>
      <w:tr w:rsidR="00B0671A" w14:paraId="042C83ED" w14:textId="77777777">
        <w:tc>
          <w:tcPr>
            <w:tcW w:w="2628" w:type="dxa"/>
          </w:tcPr>
          <w:p w14:paraId="4B395E3E" w14:textId="77777777" w:rsidR="00B0671A" w:rsidRDefault="00AC618B">
            <w:r>
              <w:t>Numerator</w:t>
            </w:r>
          </w:p>
        </w:tc>
        <w:tc>
          <w:tcPr>
            <w:tcW w:w="2628" w:type="dxa"/>
          </w:tcPr>
          <w:p w14:paraId="45F0828A" w14:textId="77777777" w:rsidR="00B0671A" w:rsidRDefault="00AC618B">
            <w:r>
              <w:t xml:space="preserve">7-day follow-up. </w:t>
            </w:r>
            <w:r>
              <w:br/>
              <w:t>Include visits that occur on the date of the ED visit through 7 days after the ED visit (8 total days).</w:t>
            </w:r>
            <w:r>
              <w:br/>
            </w:r>
            <w:r>
              <w:lastRenderedPageBreak/>
              <w:t>Any of the following meet criteria for a follow-up service.</w:t>
            </w:r>
            <w:r>
              <w:br/>
              <w:t>An outpatient visit, telephone visit, e-visit or virtual check-in (Outpatient and Telehealth Value Set).</w:t>
            </w:r>
            <w:r>
              <w:br/>
              <w:t>Transitional care management services (Transitional Care Management Services Value Set).</w:t>
            </w:r>
            <w:r>
              <w:br/>
              <w:t xml:space="preserve">Case management visits (Case Management Encounter Value Set). </w:t>
            </w:r>
            <w:r>
              <w:br/>
              <w:t>Complex Care Management Services (Complex Care Management Services Value Set).</w:t>
            </w:r>
            <w:r>
              <w:br/>
              <w:t>An outpatie</w:t>
            </w:r>
            <w:r>
              <w:t>nt or telehealth behavioral health visit (Visit Setting Unspecified Value Set with Outpatient POS Value Set).</w:t>
            </w:r>
            <w:r>
              <w:br/>
              <w:t>An outpatient or telehealth behavioral health visit (BH Outpatient Value Set).</w:t>
            </w:r>
            <w:r>
              <w:br/>
              <w:t>An intensive outpatient encounter or partial hospitalization (Visit Setting Unspecified Value Set with POS code 52).</w:t>
            </w:r>
            <w:r>
              <w:br/>
              <w:t>An intensive outpatient encounter or partial hospitalization (Partial Hospitalization or Intensive Outpatient Value Set).</w:t>
            </w:r>
            <w:r>
              <w:br/>
              <w:t>A community mental health center visit (Visit Setting Unspecified Value Set with POS</w:t>
            </w:r>
            <w:r>
              <w:t xml:space="preserve"> code 53).</w:t>
            </w:r>
            <w:r>
              <w:br/>
              <w:t>Electroconvulsive therapy (Electroconvulsive Therapy Value Set) with (Outpatient POS Value Set; POS code 24; POS code 52; POS code 53).</w:t>
            </w:r>
            <w:r>
              <w:br/>
              <w:t>A telehealth visit (Visit Setting Unspecified Value Set with Telehealth POS Value Set).</w:t>
            </w:r>
            <w:r>
              <w:br/>
              <w:t>A substance use disorder service (Substance Use Disorder Services Value Set).</w:t>
            </w:r>
            <w:r>
              <w:br/>
              <w:t xml:space="preserve">Substance use disorder counseling and surveillance (Substance Abuse Counseling and Surveillance Value Set*). </w:t>
            </w:r>
            <w:r>
              <w:br/>
              <w:t>Coding Guidance</w:t>
            </w:r>
            <w:r>
              <w:br/>
              <w:t>*Do not include laboratory claims (claims with POS code 81).</w:t>
            </w:r>
          </w:p>
        </w:tc>
        <w:tc>
          <w:tcPr>
            <w:tcW w:w="2628" w:type="dxa"/>
          </w:tcPr>
          <w:p w14:paraId="72668C3A" w14:textId="77777777" w:rsidR="00B0671A" w:rsidRDefault="00AC618B">
            <w:r>
              <w:lastRenderedPageBreak/>
              <w:t xml:space="preserve">7-day follow-up. </w:t>
            </w:r>
            <w:r>
              <w:br/>
              <w:t>Include visits that occur on the date of the ED visit through 7 days after the ED visit (8 total days).</w:t>
            </w:r>
            <w:r>
              <w:br/>
            </w:r>
            <w:r>
              <w:lastRenderedPageBreak/>
              <w:t>Any of the following meet criteria for a follow-up service.</w:t>
            </w:r>
            <w:r>
              <w:br/>
              <w:t>An outpatient visit, telephone visit, e-visit or virtual check-in (Outpatient and Telehealth Value Set).</w:t>
            </w:r>
            <w:r>
              <w:br/>
              <w:t>Transitional care management services (Transitional Care Management Services Value Set).</w:t>
            </w:r>
            <w:r>
              <w:br/>
              <w:t xml:space="preserve">Case management visits (Case Management Encounter Value Set). </w:t>
            </w:r>
            <w:r>
              <w:br/>
              <w:t>Complex Care Management Services (Complex Care Management Services Value Set).</w:t>
            </w:r>
            <w:r>
              <w:br/>
              <w:t>An outpatie</w:t>
            </w:r>
            <w:r>
              <w:t>nt or telehealth behavioral health visit (Visit Setting Unspecified Value Set with Outpatient POS Value Set).</w:t>
            </w:r>
            <w:r>
              <w:br/>
              <w:t>An outpatient or telehealth behavioral health visit (BH Outpatient Value Set).</w:t>
            </w:r>
            <w:r>
              <w:br/>
              <w:t>An intensive outpatient encounter or partial hospitalization (Visit Setting Unspecified Value Set with POS code 52).</w:t>
            </w:r>
            <w:r>
              <w:br/>
              <w:t>An intensive outpatient encounter or partial hospitalization (Partial Hospitalization or Intensive Outpatient Value Set).</w:t>
            </w:r>
            <w:r>
              <w:br/>
              <w:t>A community mental health center visit (Visit Setting Unspecified Value Set with POS</w:t>
            </w:r>
            <w:r>
              <w:t xml:space="preserve"> code 53).</w:t>
            </w:r>
            <w:r>
              <w:br/>
              <w:t>Electroconvulsive therapy (Electroconvulsive Therapy Value Set) with (Outpatient POS Value Set; POS code 24; POS code 52; POS code 53).</w:t>
            </w:r>
            <w:r>
              <w:br/>
              <w:t>A telehealth visit (Visit Setting Unspecified Value Set with Telehealth POS Value Set).</w:t>
            </w:r>
            <w:r>
              <w:br/>
              <w:t>A substance use disorder service (Substance Use Disorder Services Value Set).</w:t>
            </w:r>
            <w:r>
              <w:br/>
              <w:t xml:space="preserve">Substance use disorder counseling and surveillance (Substance Abuse Counseling and Surveillance Value Set*). </w:t>
            </w:r>
            <w:r>
              <w:br/>
              <w:t>Coding Guidance</w:t>
            </w:r>
            <w:r>
              <w:br/>
              <w:t>*Do not include laboratory claims (claims with POS code 81).</w:t>
            </w:r>
          </w:p>
        </w:tc>
        <w:tc>
          <w:tcPr>
            <w:tcW w:w="2628" w:type="dxa"/>
          </w:tcPr>
          <w:p w14:paraId="071B8E72" w14:textId="77777777" w:rsidR="00B0671A" w:rsidRDefault="00AC618B">
            <w:r>
              <w:lastRenderedPageBreak/>
              <w:t xml:space="preserve">7-day follow-up. </w:t>
            </w:r>
            <w:r>
              <w:br/>
              <w:t>Include visits that occur on the date of the ED visit through 7 days after the ED visit (8 total days).</w:t>
            </w:r>
            <w:r>
              <w:br/>
            </w:r>
            <w:r>
              <w:lastRenderedPageBreak/>
              <w:t>Any of the following meet criteria for a follow-up service.</w:t>
            </w:r>
            <w:r>
              <w:br/>
              <w:t>An outpatient visit, telephone visit, e-visit or virtual check-in (Outpatient and Telehealth Value Set).</w:t>
            </w:r>
            <w:r>
              <w:br/>
              <w:t>Transitional care management services (Transitional Care Management Services Value Set).</w:t>
            </w:r>
            <w:r>
              <w:br/>
              <w:t xml:space="preserve">Case management visits (Case Management Encounter Value Set). </w:t>
            </w:r>
            <w:r>
              <w:br/>
              <w:t>Complex Care Management Services (Complex Care Management Services Value Set).</w:t>
            </w:r>
            <w:r>
              <w:br/>
              <w:t>An outpatie</w:t>
            </w:r>
            <w:r>
              <w:t>nt or telehealth behavioral health visit (Visit Setting Unspecified Value Set with Outpatient POS Value Set).</w:t>
            </w:r>
            <w:r>
              <w:br/>
              <w:t>An outpatient or telehealth behavioral health visit (BH Outpatient Value Set).</w:t>
            </w:r>
            <w:r>
              <w:br/>
              <w:t>An intensive outpatient encounter or partial hospitalization (Visit Setting Unspecified Value Set with POS code 52).</w:t>
            </w:r>
            <w:r>
              <w:br/>
              <w:t>An intensive outpatient encounter or partial hospitalization (Partial Hospitalization or Intensive Outpatient Value Set).</w:t>
            </w:r>
            <w:r>
              <w:br/>
              <w:t>A community mental health center visit (Visit Setting Unspecified Value Set with POS</w:t>
            </w:r>
            <w:r>
              <w:t xml:space="preserve"> code 53).</w:t>
            </w:r>
            <w:r>
              <w:br/>
              <w:t>Electroconvulsive therapy (Electroconvulsive Therapy Value Set) with (Outpatient POS Value Set; POS code 24; POS code 52; POS code 53).</w:t>
            </w:r>
            <w:r>
              <w:br/>
              <w:t>A telehealth visit (Visit Setting Unspecified Value Set with Telehealth POS Value Set).</w:t>
            </w:r>
            <w:r>
              <w:br/>
              <w:t>A substance use disorder service (Substance Use Disorder Services Value Set).</w:t>
            </w:r>
            <w:r>
              <w:br/>
              <w:t xml:space="preserve">Substance use disorder counseling and surveillance (Substance Abuse Counseling and Surveillance Value Set*). </w:t>
            </w:r>
            <w:r>
              <w:br/>
              <w:t>Coding Guidance</w:t>
            </w:r>
            <w:r>
              <w:br/>
              <w:t>*Do not include laboratory claims (claims with POS code 81).</w:t>
            </w:r>
          </w:p>
        </w:tc>
      </w:tr>
      <w:tr w:rsidR="00B0671A" w14:paraId="524AE437" w14:textId="77777777">
        <w:tc>
          <w:tcPr>
            <w:tcW w:w="2628" w:type="dxa"/>
          </w:tcPr>
          <w:p w14:paraId="0334CFA2" w14:textId="77777777" w:rsidR="00B0671A" w:rsidRDefault="00AC618B">
            <w:r>
              <w:lastRenderedPageBreak/>
              <w:t>Summary of changes</w:t>
            </w:r>
          </w:p>
        </w:tc>
        <w:tc>
          <w:tcPr>
            <w:tcW w:w="2628" w:type="dxa"/>
          </w:tcPr>
          <w:p w14:paraId="6B926096" w14:textId="77777777" w:rsidR="00B0671A" w:rsidRDefault="00AC618B">
            <w:r>
              <w:t>Revised the allowable gap language to not allow a gap in enrollment on the date of the ED visit.</w:t>
            </w:r>
          </w:p>
        </w:tc>
        <w:tc>
          <w:tcPr>
            <w:tcW w:w="2628" w:type="dxa"/>
          </w:tcPr>
          <w:p w14:paraId="3F27283F" w14:textId="77777777" w:rsidR="00B0671A" w:rsidRDefault="00AC618B">
            <w:r>
              <w:t>Revised the allowable gap language to not allow a gap in enrollment on the date of the ED visit.</w:t>
            </w:r>
          </w:p>
        </w:tc>
        <w:tc>
          <w:tcPr>
            <w:tcW w:w="2628" w:type="dxa"/>
          </w:tcPr>
          <w:p w14:paraId="055604A3" w14:textId="77777777" w:rsidR="00B0671A" w:rsidRDefault="00AC618B">
            <w:r>
              <w:t>Revised the allowable gap language to not allow a gap in enrollment on the date of the ED visit.</w:t>
            </w:r>
          </w:p>
        </w:tc>
      </w:tr>
      <w:tr w:rsidR="00B0671A" w14:paraId="4F970B89" w14:textId="77777777">
        <w:tc>
          <w:tcPr>
            <w:tcW w:w="2628" w:type="dxa"/>
          </w:tcPr>
          <w:p w14:paraId="3CB2D26D" w14:textId="77777777" w:rsidR="00B0671A" w:rsidRDefault="00AC618B">
            <w:r>
              <w:t>Data element tables</w:t>
            </w:r>
          </w:p>
        </w:tc>
        <w:tc>
          <w:tcPr>
            <w:tcW w:w="2628" w:type="dxa"/>
          </w:tcPr>
          <w:p w14:paraId="1C3FF009" w14:textId="77777777" w:rsidR="00B0671A" w:rsidRDefault="00AC618B">
            <w:r>
              <w:t>Organizations that submit HEDIS data to NCQA must provide the following data elements.</w:t>
            </w:r>
            <w:r>
              <w:br/>
              <w:t>Table FMC-3: Data Elements for Follow-Up After Emergency Department Visit for People With High-Risk Multiple Chronic Conditions</w:t>
            </w:r>
          </w:p>
        </w:tc>
        <w:tc>
          <w:tcPr>
            <w:tcW w:w="2628" w:type="dxa"/>
          </w:tcPr>
          <w:p w14:paraId="23CD7B85" w14:textId="77777777" w:rsidR="00B0671A" w:rsidRDefault="00AC618B">
            <w:r>
              <w:t>Organizations that submit HEDIS data to NCQA must provide the following data elements.</w:t>
            </w:r>
            <w:r>
              <w:br/>
              <w:t>Table FMC-3: Data Elements for Follow-Up After Emergency Department Visit for People With High-Risk Multiple Chronic Conditions</w:t>
            </w:r>
          </w:p>
        </w:tc>
        <w:tc>
          <w:tcPr>
            <w:tcW w:w="2628" w:type="dxa"/>
          </w:tcPr>
          <w:p w14:paraId="28BA821A" w14:textId="77777777" w:rsidR="00B0671A" w:rsidRDefault="00AC618B">
            <w:r>
              <w:t>Organizations that submit HEDIS data to NCQA must provide the following data elements.</w:t>
            </w:r>
            <w:r>
              <w:br/>
              <w:t>Table FMC-3: Data Elements for Follow-Up After Emergency Department Visit for People With High-Risk Multiple Chronic Conditions</w:t>
            </w:r>
          </w:p>
        </w:tc>
      </w:tr>
      <w:tr w:rsidR="00B0671A" w14:paraId="70E6FFCA" w14:textId="77777777">
        <w:tc>
          <w:tcPr>
            <w:tcW w:w="2628" w:type="dxa"/>
          </w:tcPr>
          <w:p w14:paraId="40CCBD23" w14:textId="77777777" w:rsidR="00B0671A" w:rsidRDefault="00AC618B">
            <w:r>
              <w:t>Rules for Allowable Adjustments</w:t>
            </w:r>
          </w:p>
        </w:tc>
        <w:tc>
          <w:tcPr>
            <w:tcW w:w="2628" w:type="dxa"/>
          </w:tcPr>
          <w:p w14:paraId="5F1224EE" w14:textId="77777777" w:rsidR="00B0671A" w:rsidRDefault="00AC618B">
            <w:r>
              <w:t xml:space="preserve">Copyright and use: The “Rules for Allowable Adjustments of HEDIS” (the “Rules”) describe how NCQA’s HEDIS measure specifications can be adjusted for other populations, if applicable. The Rules, reviewed and </w:t>
            </w:r>
            <w:r>
              <w:lastRenderedPageBreak/>
              <w:t xml:space="preserve">approved by NCQA measure experts, provide for expanded use of HEDIS measures without changing their clinical intent. </w:t>
            </w:r>
            <w:r>
              <w:br/>
              <w:t>Adjusted HEDIS measures may not be used for HEDIS health plan reporting.</w:t>
            </w:r>
            <w:r>
              <w:br/>
              <w:t>Adjustments allowed</w:t>
            </w:r>
            <w:r>
              <w:br/>
              <w:t>Product lines. Organizations are not required to use product line criteria; product lines may be combined, and all (or no) product line criteria may be used.</w:t>
            </w:r>
            <w:r>
              <w:br/>
              <w:t xml:space="preserve">Ages. The denominator age range may be expanded. The age determination dates may be changed (e.g., select, “age as of June 30”). </w:t>
            </w:r>
            <w:r>
              <w:br/>
              <w:t xml:space="preserve">Attribution. </w:t>
            </w:r>
            <w:r>
              <w:t>Organizations are not required to use enrollment criteria. </w:t>
            </w:r>
            <w:r>
              <w:br/>
              <w:t>Benefits. Organizations are not required to use a benefit.</w:t>
            </w:r>
            <w:r>
              <w:br/>
              <w:t>Other. Organizations may use additional initial population criteria to focus on an area of interest defined by gender, race, ethnicity, socioeconomic or sociodemographic characteristics, geographic region or another characteristic.</w:t>
            </w:r>
            <w:r>
              <w:br/>
              <w:t xml:space="preserve">Measurement period adjustments. Organizations may adjust the measurement period. </w:t>
            </w:r>
            <w:r>
              <w:br/>
              <w:t>Exclusions. The hospice and deceased person exclusions are not required.</w:t>
            </w:r>
          </w:p>
        </w:tc>
        <w:tc>
          <w:tcPr>
            <w:tcW w:w="2628" w:type="dxa"/>
          </w:tcPr>
          <w:p w14:paraId="61B51D9D" w14:textId="77777777" w:rsidR="00B0671A" w:rsidRDefault="00AC618B">
            <w:r>
              <w:lastRenderedPageBreak/>
              <w:t xml:space="preserve">Copyright and use: The “Rules for Allowable Adjustments of HEDIS” (the “Rules”) describe how NCQA’s HEDIS measure specifications can be adjusted for other populations, if applicable. The Rules, reviewed and </w:t>
            </w:r>
            <w:r>
              <w:lastRenderedPageBreak/>
              <w:t xml:space="preserve">approved by NCQA measure experts, provide for expanded use of HEDIS measures without changing their clinical intent. </w:t>
            </w:r>
            <w:r>
              <w:br/>
              <w:t>Adjusted HEDIS measures may not be used for HEDIS health plan reporting.</w:t>
            </w:r>
            <w:r>
              <w:br/>
              <w:t>Adjustments allowed</w:t>
            </w:r>
            <w:r>
              <w:br/>
              <w:t>Product lines. Organizations are not required to use product line criteria; product lines may be combined, and all (or no) product line criteria may be used.</w:t>
            </w:r>
            <w:r>
              <w:br/>
              <w:t xml:space="preserve">Ages. The denominator age range may be expanded. The age determination dates may be changed (e.g., select, “age as of June 30”). </w:t>
            </w:r>
            <w:r>
              <w:br/>
              <w:t xml:space="preserve">Attribution. </w:t>
            </w:r>
            <w:r>
              <w:t>Organizations are not required to use enrollment criteria. </w:t>
            </w:r>
            <w:r>
              <w:br/>
              <w:t>Benefits. Organizations are not required to use a benefit.</w:t>
            </w:r>
            <w:r>
              <w:br/>
              <w:t>Other. Organizations may use additional initial population criteria to focus on an area of interest defined by gender, race, ethnicity, socioeconomic or sociodemographic characteristics, geographic region or another characteristic.</w:t>
            </w:r>
            <w:r>
              <w:br/>
              <w:t xml:space="preserve">Measurement period adjustments. Organizations may adjust the measurement period. </w:t>
            </w:r>
            <w:r>
              <w:br/>
              <w:t>Exclusions. The hospice and deceased person exclusions are not required.</w:t>
            </w:r>
          </w:p>
        </w:tc>
        <w:tc>
          <w:tcPr>
            <w:tcW w:w="2628" w:type="dxa"/>
          </w:tcPr>
          <w:p w14:paraId="539D128A" w14:textId="77777777" w:rsidR="00B0671A" w:rsidRDefault="00AC618B">
            <w:r>
              <w:lastRenderedPageBreak/>
              <w:t xml:space="preserve">Copyright and use: The “Rules for Allowable Adjustments of HEDIS” (the “Rules”) describe how NCQA’s HEDIS measure specifications can be adjusted for other populations, if applicable. The Rules, reviewed and </w:t>
            </w:r>
            <w:r>
              <w:lastRenderedPageBreak/>
              <w:t xml:space="preserve">approved by NCQA measure experts, provide for expanded use of HEDIS measures without changing their clinical intent. </w:t>
            </w:r>
            <w:r>
              <w:br/>
              <w:t>Adjusted HEDIS measures may not be used for HEDIS health plan reporting.</w:t>
            </w:r>
            <w:r>
              <w:br/>
              <w:t>Adjustments allowed</w:t>
            </w:r>
            <w:r>
              <w:br/>
              <w:t>Product lines. Organizations are not required to use product line criteria; product lines may be combined, and all (or no) product line criteria may be used.</w:t>
            </w:r>
            <w:r>
              <w:br/>
              <w:t xml:space="preserve">Ages. The denominator age range may be expanded. The age determination dates may be changed (e.g., select, “age as of June 30”). </w:t>
            </w:r>
            <w:r>
              <w:br/>
              <w:t xml:space="preserve">Attribution. </w:t>
            </w:r>
            <w:r>
              <w:t>Organizations are not required to use enrollment criteria. </w:t>
            </w:r>
            <w:r>
              <w:br/>
              <w:t>Benefits. Organizations are not required to use a benefit.</w:t>
            </w:r>
            <w:r>
              <w:br/>
              <w:t>Other. Organizations may use additional initial population criteria to focus on an area of interest defined by gender, race, ethnicity, socioeconomic or sociodemographic characteristics, geographic region or another characteristic.</w:t>
            </w:r>
            <w:r>
              <w:br/>
              <w:t xml:space="preserve">Measurement period adjustments. Organizations may adjust the measurement period. </w:t>
            </w:r>
            <w:r>
              <w:br/>
              <w:t>Exclusions. The hospice and deceased person exclusions are not required.</w:t>
            </w:r>
          </w:p>
        </w:tc>
      </w:tr>
    </w:tbl>
    <w:p w14:paraId="6A80DC6F" w14:textId="77777777" w:rsidR="00B0671A" w:rsidRDefault="00AC618B">
      <w:r>
        <w:lastRenderedPageBreak/>
        <w:t>Source Table 2</w:t>
      </w:r>
    </w:p>
    <w:tbl>
      <w:tblPr>
        <w:tblStyle w:val="TableGrid"/>
        <w:tblW w:w="0" w:type="auto"/>
        <w:tblLook w:val="04A0" w:firstRow="1" w:lastRow="0" w:firstColumn="1" w:lastColumn="0" w:noHBand="0" w:noVBand="1"/>
      </w:tblPr>
      <w:tblGrid>
        <w:gridCol w:w="5250"/>
        <w:gridCol w:w="5252"/>
      </w:tblGrid>
      <w:tr w:rsidR="00B0671A" w14:paraId="0A142CC6" w14:textId="77777777">
        <w:tc>
          <w:tcPr>
            <w:tcW w:w="5256" w:type="dxa"/>
          </w:tcPr>
          <w:p w14:paraId="1299C43A" w14:textId="77777777" w:rsidR="00B0671A" w:rsidRDefault="00B0671A"/>
        </w:tc>
        <w:tc>
          <w:tcPr>
            <w:tcW w:w="5256" w:type="dxa"/>
          </w:tcPr>
          <w:p w14:paraId="7830BE67" w14:textId="77777777" w:rsidR="00B0671A" w:rsidRDefault="00AC618B">
            <w:r>
              <w:t>Telehealth.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r>
              <w:br/>
              <w:t>Supplemental data. Supplemental data may be used to identify initial population, denominator, exclusion and numerator events.</w:t>
            </w:r>
            <w:r>
              <w:br/>
              <w:t>Adjustments allowed with limits</w:t>
            </w:r>
            <w:r>
              <w:br/>
              <w:t>Initial population: Event. Organizations may assess at the person level by applying measure logic appropriately (i.e., percentage of persons with multiple high-risk chronic conditions, with documentation of an emergency department visit, who had a follow-up visit within 7 days). Only events or diagnoses that contain (or map to) codes in the value sets</w:t>
            </w:r>
            <w:r>
              <w:t xml:space="preserve"> may be used to identify visits with a diagnosis. The value sets and logic may not be changed.</w:t>
            </w:r>
            <w:r>
              <w:br/>
              <w:t>Adjustments not allowed</w:t>
            </w:r>
            <w:r>
              <w:br/>
              <w:t>Numerator. Value sets and logic may not be changed.</w:t>
            </w:r>
          </w:p>
        </w:tc>
      </w:tr>
    </w:tbl>
    <w:p w14:paraId="4DDBEF00" w14:textId="77777777" w:rsidR="00B0671A" w:rsidRDefault="00AC618B">
      <w:r>
        <w:br w:type="page"/>
      </w:r>
    </w:p>
    <w:p w14:paraId="6DA7E165" w14:textId="77777777" w:rsidR="00B0671A" w:rsidRDefault="00AC618B">
      <w:pPr>
        <w:pStyle w:val="Heading1"/>
      </w:pPr>
      <w:r>
        <w:lastRenderedPageBreak/>
        <w:t>Glycemic Status Assessment for Patients With Diabetes (GSD)</w:t>
      </w:r>
    </w:p>
    <w:p w14:paraId="01AE8712" w14:textId="77777777" w:rsidR="00B0671A" w:rsidRDefault="00AC618B">
      <w:r>
        <w:t>Coverage status: HEDIS</w:t>
      </w:r>
    </w:p>
    <w:p w14:paraId="0059EDA4" w14:textId="77777777" w:rsidR="00B0671A" w:rsidRDefault="00AC618B">
      <w:r>
        <w:t>Extracted source section: Glycemic Status Assessment for Patients With Diabetes (GSD)</w:t>
      </w:r>
    </w:p>
    <w:p w14:paraId="4638DB1D" w14:textId="77777777" w:rsidR="00B0671A" w:rsidRDefault="00AC618B">
      <w:pPr>
        <w:pStyle w:val="Heading2"/>
      </w:pPr>
      <w:r>
        <w:t>A. Agent Summary Table</w:t>
      </w:r>
    </w:p>
    <w:tbl>
      <w:tblPr>
        <w:tblStyle w:val="TableGrid"/>
        <w:tblW w:w="0" w:type="auto"/>
        <w:tblLook w:val="04A0" w:firstRow="1" w:lastRow="0" w:firstColumn="1" w:lastColumn="0" w:noHBand="0" w:noVBand="1"/>
      </w:tblPr>
      <w:tblGrid>
        <w:gridCol w:w="5250"/>
        <w:gridCol w:w="5252"/>
      </w:tblGrid>
      <w:tr w:rsidR="00B0671A" w14:paraId="78AD09DB" w14:textId="77777777">
        <w:tc>
          <w:tcPr>
            <w:tcW w:w="5256" w:type="dxa"/>
          </w:tcPr>
          <w:p w14:paraId="75823062" w14:textId="77777777" w:rsidR="00B0671A" w:rsidRDefault="00AC618B">
            <w:r>
              <w:t>Spec Component</w:t>
            </w:r>
          </w:p>
        </w:tc>
        <w:tc>
          <w:tcPr>
            <w:tcW w:w="5256" w:type="dxa"/>
          </w:tcPr>
          <w:p w14:paraId="2CF1B683" w14:textId="77777777" w:rsidR="00B0671A" w:rsidRDefault="00AC618B">
            <w:r>
              <w:t>Extracted Detail</w:t>
            </w:r>
          </w:p>
        </w:tc>
      </w:tr>
      <w:tr w:rsidR="00B0671A" w14:paraId="32A36634" w14:textId="77777777">
        <w:tc>
          <w:tcPr>
            <w:tcW w:w="5256" w:type="dxa"/>
          </w:tcPr>
          <w:p w14:paraId="64BC11CC" w14:textId="77777777" w:rsidR="00B0671A" w:rsidRDefault="00AC618B">
            <w:r>
              <w:t>Measure title</w:t>
            </w:r>
          </w:p>
        </w:tc>
        <w:tc>
          <w:tcPr>
            <w:tcW w:w="5256" w:type="dxa"/>
          </w:tcPr>
          <w:p w14:paraId="21FDE69A" w14:textId="77777777" w:rsidR="00B0671A" w:rsidRDefault="00AC618B">
            <w:r>
              <w:t>Glycemic Status Assessment for Patients With Diabetes</w:t>
            </w:r>
            <w:r>
              <w:br/>
              <w:t>Measure ID</w:t>
            </w:r>
            <w:r>
              <w:br/>
              <w:t>GSD</w:t>
            </w:r>
          </w:p>
        </w:tc>
      </w:tr>
      <w:tr w:rsidR="00B0671A" w14:paraId="2849DA71" w14:textId="77777777">
        <w:tc>
          <w:tcPr>
            <w:tcW w:w="5256" w:type="dxa"/>
          </w:tcPr>
          <w:p w14:paraId="1767B8A2" w14:textId="77777777" w:rsidR="00B0671A" w:rsidRDefault="00AC618B">
            <w:r>
              <w:t>Description</w:t>
            </w:r>
          </w:p>
        </w:tc>
        <w:tc>
          <w:tcPr>
            <w:tcW w:w="5256" w:type="dxa"/>
          </w:tcPr>
          <w:p w14:paraId="01F833AB" w14:textId="77777777" w:rsidR="00B0671A" w:rsidRDefault="00AC618B">
            <w:r>
              <w:t>The percentage of persons 18–75 years of age with diabetes (type 1 or type 2) whose most recent glycemic status (hemoglobin A1c [HbA1c] or glucose management indicator [GMI]) was at the following levels during the measurement period:</w:t>
            </w:r>
            <w:r>
              <w:br/>
              <w:t>Glycemic Status &lt;8.0%.</w:t>
            </w:r>
            <w:r>
              <w:br/>
              <w:t>Glycemic Status &gt;9.0%.</w:t>
            </w:r>
          </w:p>
        </w:tc>
      </w:tr>
      <w:tr w:rsidR="00B0671A" w14:paraId="23417C46" w14:textId="77777777">
        <w:tc>
          <w:tcPr>
            <w:tcW w:w="5256" w:type="dxa"/>
          </w:tcPr>
          <w:p w14:paraId="221830CB" w14:textId="77777777" w:rsidR="00B0671A" w:rsidRDefault="00AC618B">
            <w:r>
              <w:t>Measurement period</w:t>
            </w:r>
          </w:p>
        </w:tc>
        <w:tc>
          <w:tcPr>
            <w:tcW w:w="5256" w:type="dxa"/>
          </w:tcPr>
          <w:p w14:paraId="0916B4ED" w14:textId="77777777" w:rsidR="00B0671A" w:rsidRDefault="00AC618B">
            <w:r>
              <w:t>January 1–December 31.</w:t>
            </w:r>
          </w:p>
        </w:tc>
      </w:tr>
      <w:tr w:rsidR="00B0671A" w14:paraId="4B4A1838" w14:textId="77777777">
        <w:tc>
          <w:tcPr>
            <w:tcW w:w="5256" w:type="dxa"/>
          </w:tcPr>
          <w:p w14:paraId="20BD9C82" w14:textId="77777777" w:rsidR="00B0671A" w:rsidRDefault="00AC618B">
            <w:r>
              <w:t>Scoring</w:t>
            </w:r>
          </w:p>
        </w:tc>
        <w:tc>
          <w:tcPr>
            <w:tcW w:w="5256" w:type="dxa"/>
          </w:tcPr>
          <w:p w14:paraId="3ACA5E88" w14:textId="77777777" w:rsidR="00B0671A" w:rsidRDefault="00AC618B">
            <w:r>
              <w:t>Proportion.</w:t>
            </w:r>
          </w:p>
        </w:tc>
      </w:tr>
      <w:tr w:rsidR="00B0671A" w14:paraId="4B2B791E" w14:textId="77777777">
        <w:tc>
          <w:tcPr>
            <w:tcW w:w="5256" w:type="dxa"/>
          </w:tcPr>
          <w:p w14:paraId="2C72A512" w14:textId="77777777" w:rsidR="00B0671A" w:rsidRDefault="00AC618B">
            <w:r>
              <w:t>Type</w:t>
            </w:r>
          </w:p>
        </w:tc>
        <w:tc>
          <w:tcPr>
            <w:tcW w:w="5256" w:type="dxa"/>
          </w:tcPr>
          <w:p w14:paraId="2346CB29" w14:textId="77777777" w:rsidR="00B0671A" w:rsidRDefault="00AC618B">
            <w:r>
              <w:t>Outcome.</w:t>
            </w:r>
          </w:p>
        </w:tc>
      </w:tr>
      <w:tr w:rsidR="00B0671A" w14:paraId="3596D81C" w14:textId="77777777">
        <w:tc>
          <w:tcPr>
            <w:tcW w:w="5256" w:type="dxa"/>
          </w:tcPr>
          <w:p w14:paraId="6FB889CA" w14:textId="77777777" w:rsidR="00B0671A" w:rsidRDefault="00AC618B">
            <w:r>
              <w:t>Product lines</w:t>
            </w:r>
          </w:p>
        </w:tc>
        <w:tc>
          <w:tcPr>
            <w:tcW w:w="5256" w:type="dxa"/>
          </w:tcPr>
          <w:p w14:paraId="7C3823D4" w14:textId="77777777" w:rsidR="00B0671A" w:rsidRDefault="00AC618B">
            <w:r>
              <w:t>Commercial.</w:t>
            </w:r>
            <w:r>
              <w:br/>
              <w:t>Medicaid.</w:t>
            </w:r>
            <w:r>
              <w:br/>
              <w:t>Medicare.</w:t>
            </w:r>
          </w:p>
        </w:tc>
      </w:tr>
      <w:tr w:rsidR="00B0671A" w14:paraId="22C8FBC3" w14:textId="77777777">
        <w:tc>
          <w:tcPr>
            <w:tcW w:w="5256" w:type="dxa"/>
          </w:tcPr>
          <w:p w14:paraId="6F763542" w14:textId="77777777" w:rsidR="00B0671A" w:rsidRDefault="00AC618B">
            <w:r>
              <w:t>Stratifications</w:t>
            </w:r>
          </w:p>
        </w:tc>
        <w:tc>
          <w:tcPr>
            <w:tcW w:w="5256" w:type="dxa"/>
          </w:tcPr>
          <w:p w14:paraId="1AF8145F" w14:textId="77777777" w:rsidR="00B0671A" w:rsidRDefault="00AC618B">
            <w:r>
              <w:t xml:space="preserve">Race. (Refer to General Guideline: Race and Ethnicity Stratification.) </w:t>
            </w:r>
            <w:r>
              <w:br/>
              <w:t xml:space="preserve">American Indian or Alaska Native. </w:t>
            </w:r>
            <w:r>
              <w:br/>
              <w:t xml:space="preserve">Asian. </w:t>
            </w:r>
            <w:r>
              <w:br/>
              <w:t>Black or African American.</w:t>
            </w:r>
            <w:r>
              <w:br/>
              <w:t>Middle Eastern or North African.</w:t>
            </w:r>
            <w:r>
              <w:br/>
              <w:t>Native Hawaiian or Pacific Islander.</w:t>
            </w:r>
            <w:r>
              <w:br/>
              <w:t xml:space="preserve">White. </w:t>
            </w:r>
            <w:r>
              <w:br/>
              <w:t xml:space="preserve">Some Other Race. </w:t>
            </w:r>
            <w:r>
              <w:br/>
              <w:t xml:space="preserve">Two or More Races. </w:t>
            </w:r>
            <w:r>
              <w:br/>
              <w:t xml:space="preserve">Asked But No Answer. </w:t>
            </w:r>
            <w:r>
              <w:br/>
              <w:t xml:space="preserve">Unknown. </w:t>
            </w:r>
            <w:r>
              <w:br/>
              <w:t>Ethnicity. (Refer to General Guideline: Race and Ethnicity Stratification.)</w:t>
            </w:r>
            <w:r>
              <w:br/>
              <w:t xml:space="preserve">Hispanic or Latino. </w:t>
            </w:r>
            <w:r>
              <w:br/>
              <w:t xml:space="preserve">Not Hispanic or Latino. </w:t>
            </w:r>
            <w:r>
              <w:br/>
              <w:t xml:space="preserve">Asked But No Answer. </w:t>
            </w:r>
            <w:r>
              <w:br/>
              <w:t>Unknown.</w:t>
            </w:r>
          </w:p>
        </w:tc>
      </w:tr>
      <w:tr w:rsidR="00B0671A" w14:paraId="393F92F4" w14:textId="77777777">
        <w:tc>
          <w:tcPr>
            <w:tcW w:w="5256" w:type="dxa"/>
          </w:tcPr>
          <w:p w14:paraId="209DA48E" w14:textId="77777777" w:rsidR="00B0671A" w:rsidRDefault="00AC618B">
            <w:r>
              <w:t>Initial population</w:t>
            </w:r>
          </w:p>
        </w:tc>
        <w:tc>
          <w:tcPr>
            <w:tcW w:w="5256" w:type="dxa"/>
          </w:tcPr>
          <w:p w14:paraId="52633A2A" w14:textId="77777777" w:rsidR="00B0671A" w:rsidRDefault="00AC618B">
            <w:r>
              <w:t>Measure item count: Person.</w:t>
            </w:r>
            <w:r>
              <w:br/>
              <w:t>Attribution basis: Enrollment.</w:t>
            </w:r>
            <w:r>
              <w:br/>
              <w:t>Benefits: Medical.</w:t>
            </w:r>
            <w:r>
              <w:br/>
              <w:t>Continuous enrollment: The measurement period.</w:t>
            </w:r>
            <w:r>
              <w:br/>
              <w:t xml:space="preserve">Allowable gap: No more than one gap of ≤45 days during the measurement period. No gaps on the last day of the measurement period.  </w:t>
            </w:r>
            <w:r>
              <w:br/>
              <w:t>Ages: 18–75 years of age as of the last day of the measurement period.</w:t>
            </w:r>
            <w:r>
              <w:br/>
              <w:t xml:space="preserve">Event: Identify persons with a diagnosis of diabetes. </w:t>
            </w:r>
            <w:r>
              <w:br/>
              <w:t>Either of the following meets criteria:</w:t>
            </w:r>
            <w:r>
              <w:br/>
              <w:t xml:space="preserve">Claim/encounter data. At least two diagnoses of diabetes (Diabetes Value Set*) on different dates of service during </w:t>
            </w:r>
            <w:r>
              <w:t>the measurement period or the year prior to the measurement period.</w:t>
            </w:r>
            <w:r>
              <w:br/>
              <w:t>Pharmacy data. At least one diagnosis of diabetes (Diabetes Value Set*) and at least one diabetes medication dispensing event of insulin or a hypoglycemic/antihyperglycemic medication (Diabetes Medications List) during the measurement period or the year prior to the measurement period. </w:t>
            </w:r>
            <w:r>
              <w:br/>
              <w:t>Coding Guidance</w:t>
            </w:r>
            <w:r>
              <w:br/>
            </w:r>
            <w:r>
              <w:lastRenderedPageBreak/>
              <w:t>*Do not include laboratory claims (claims with POS code 81).</w:t>
            </w:r>
          </w:p>
        </w:tc>
      </w:tr>
      <w:tr w:rsidR="00B0671A" w14:paraId="71854955" w14:textId="77777777">
        <w:tc>
          <w:tcPr>
            <w:tcW w:w="5256" w:type="dxa"/>
          </w:tcPr>
          <w:p w14:paraId="498020ED" w14:textId="77777777" w:rsidR="00B0671A" w:rsidRDefault="00AC618B">
            <w:r>
              <w:lastRenderedPageBreak/>
              <w:t>Denominator exclusions</w:t>
            </w:r>
          </w:p>
        </w:tc>
        <w:tc>
          <w:tcPr>
            <w:tcW w:w="5256" w:type="dxa"/>
          </w:tcPr>
          <w:p w14:paraId="732C2CAE" w14:textId="77777777" w:rsidR="00B0671A" w:rsidRDefault="00AC618B">
            <w:r>
              <w:t>Persons with a date of death. </w:t>
            </w:r>
            <w:r>
              <w:b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r>
              <w:br/>
              <w:t>P</w:t>
            </w:r>
            <w:r>
              <w:t>ersons receiving palliative care.</w:t>
            </w:r>
            <w:r>
              <w:br/>
              <w:t xml:space="preserve">Persons receiving palliative care (Palliative Care Assessment Value Set; Palliative Care Encounter Value Set; Palliative Care Intervention Value Set) or who had an encounter for palliative care (ICD-10-CM code Z51.5*) any time during the measurement period. </w:t>
            </w:r>
            <w:r>
              <w:br/>
              <w:t>Medicare enrollees, 66 years of age and older by the last day of the measurement period in an institutional SNP (I-SNP) or living long-term in an institution (LTI).</w:t>
            </w:r>
            <w:r>
              <w:br/>
              <w:t>Enrolled in an Institutional SNP (I-SNP) any time duri</w:t>
            </w:r>
            <w:r>
              <w:t>ng the measurement period.</w:t>
            </w:r>
            <w:r>
              <w:br/>
              <w:t>Living long-term in an institution any time during the measurement period as identified by the LTI flag in the Monthly Membership Detail Data File. Use the run date of the file to determine if a member had an LTI flag during the measurement period.</w:t>
            </w:r>
          </w:p>
        </w:tc>
      </w:tr>
      <w:tr w:rsidR="00B0671A" w14:paraId="4D4AD2EE" w14:textId="77777777">
        <w:tc>
          <w:tcPr>
            <w:tcW w:w="5256" w:type="dxa"/>
          </w:tcPr>
          <w:p w14:paraId="33C28606" w14:textId="77777777" w:rsidR="00B0671A" w:rsidRDefault="00AC618B">
            <w:r>
              <w:t>Denominator</w:t>
            </w:r>
          </w:p>
        </w:tc>
        <w:tc>
          <w:tcPr>
            <w:tcW w:w="5256" w:type="dxa"/>
          </w:tcPr>
          <w:p w14:paraId="019BB106" w14:textId="77777777" w:rsidR="00B0671A" w:rsidRDefault="00AC618B">
            <w:r>
              <w:t xml:space="preserve">ADMINISTRATIVE </w:t>
            </w:r>
            <w:r>
              <w:br/>
              <w:t>The initial population minus denominator exclusions.</w:t>
            </w:r>
            <w:r>
              <w:br/>
              <w:t xml:space="preserve">HYBRID </w:t>
            </w:r>
            <w:r>
              <w:br/>
              <w:t>A systematic sample drawn from the administrative denominator.</w:t>
            </w:r>
            <w:r>
              <w:br/>
              <w:t>Organizations that use the Hybrid Method to report the Glycemic Status Assessment for Patients With Diabetes (GSD) and Blood Pressure Control for Patients With Diabetes (BPD) measures may use the same sample for both measures. If the same sample is used for both measures, the organization must take the inverse of the Glycemic Status &gt;9.0% rate (100 minus the Glycemic Status &gt;9.0% rate</w:t>
            </w:r>
            <w:r>
              <w:t xml:space="preserve">) before reducing the sample. </w:t>
            </w:r>
            <w:r>
              <w:br/>
              <w:t>Organizations may reduce the sample size based on the current year’s administrative rate or the prior year’s audited, product line-specific rate for the lowest rate of all GSD indicators and the BPD measure.</w:t>
            </w:r>
            <w:r>
              <w:br/>
              <w:t>If separate samples are used for the GSD and BPD measures, organizations may reduce the sample based on the product line-specific current year’s administrative rate or the prior year’s audited, product line-specific rate for the measure.</w:t>
            </w:r>
            <w:r>
              <w:br/>
              <w:t>Refer to the Guidelines for Calcula</w:t>
            </w:r>
            <w:r>
              <w:t>tions and Sampling for information on reducing sample size.</w:t>
            </w:r>
          </w:p>
        </w:tc>
      </w:tr>
      <w:tr w:rsidR="00B0671A" w14:paraId="53D1D9FC" w14:textId="77777777">
        <w:tc>
          <w:tcPr>
            <w:tcW w:w="5256" w:type="dxa"/>
          </w:tcPr>
          <w:p w14:paraId="2BBED26A" w14:textId="77777777" w:rsidR="00B0671A" w:rsidRDefault="00AC618B">
            <w:r>
              <w:t>Numerator</w:t>
            </w:r>
          </w:p>
        </w:tc>
        <w:tc>
          <w:tcPr>
            <w:tcW w:w="5256" w:type="dxa"/>
          </w:tcPr>
          <w:p w14:paraId="21900839" w14:textId="77777777" w:rsidR="00B0671A" w:rsidRDefault="00AC618B">
            <w:r>
              <w:t>ADMINISTRATIVE</w:t>
            </w:r>
            <w:r>
              <w:br/>
              <w:t>Numerator 1: Glycemic status &lt;8%.</w:t>
            </w:r>
            <w:r>
              <w:br/>
              <w:t>Identify the most recent glycemic status assessment (HbA1c or GMI) (HbA1c Lab Test Value Set; HbA1c Test Result or Finding Value Set*†; LOINC code 97506-0) during the measurement period. If there are multiple glycemic status assessments on the same date of service, use the lowest result.</w:t>
            </w:r>
            <w:r>
              <w:br/>
              <w:t>Compliant: Most recent glycemic status assessment with a result of &lt;8.0%.</w:t>
            </w:r>
            <w:r>
              <w:br/>
              <w:t>Not compliant: Most recent glycemic status assessment is ≥8.0%; is missing a result; or if a glycemic status asses</w:t>
            </w:r>
            <w:r>
              <w:t>sment was not done during the measurement period.</w:t>
            </w:r>
            <w:r>
              <w:br/>
              <w:t>If the most recent glycemic status assessment was an HbA1c test identified based on a CPT Category II code (HbA1c Test Result or Finding Value Set), use the following to determine compliance:</w:t>
            </w:r>
            <w:r>
              <w:br/>
              <w:t xml:space="preserve">Compliant: HbA1c Level Less Than 8.0 Value Set. </w:t>
            </w:r>
            <w:r>
              <w:br/>
              <w:t>Not compliant: HbA1c Level Greater Than or Equal To 8.0 Value Set.</w:t>
            </w:r>
            <w:r>
              <w:br/>
              <w:t>Numerator 2: Glycemic status &gt;9%.</w:t>
            </w:r>
            <w:r>
              <w:br/>
              <w:t>Identify the most recent glycemic status assessment (HbA1c or GMI) (HbA1c Lab Test Value Set; HbA1c Test Result or Findi</w:t>
            </w:r>
            <w:r>
              <w:t xml:space="preserve">ng Value Set*†; LOINC code 97506-0) during the measurement period. If there are multiple glycemic status assessments on the same date, use the lowest result. </w:t>
            </w:r>
            <w:r>
              <w:br/>
              <w:t>Compliant: Most recent glycemic status assessment with a result of &gt;9.0% or is missing a result, or if a glycemic status assessment was not done during the measurement period.</w:t>
            </w:r>
            <w:r>
              <w:br/>
              <w:t>Not compliant: Most recent glycemic status assessment during the measurement period is ≤9.0%.</w:t>
            </w:r>
            <w:r>
              <w:br/>
              <w:t>If the most recent glycemic status assessment was an HbA1c test identified based on</w:t>
            </w:r>
            <w:r>
              <w:t xml:space="preserve"> a CPT Category II code (HbA1c Test Result or Finding Value Set), use the following to determine compliance:</w:t>
            </w:r>
            <w:r>
              <w:br/>
              <w:t>Compliant: CPT Category II code 3046F.</w:t>
            </w:r>
            <w:r>
              <w:br/>
              <w:t xml:space="preserve">Not compliant: HbA1c Level Less Than or Equal To 9.0 Value Set. </w:t>
            </w:r>
            <w:r>
              <w:br/>
              <w:t>Coding Guidance</w:t>
            </w:r>
            <w:r>
              <w:br/>
              <w:t>*Do not include laboratory claims (claims with POS code 81).</w:t>
            </w:r>
            <w:r>
              <w:br/>
              <w:t>†Do not include CPT Category II codes with a modifier (CPT CAT II Modifier Value Set).</w:t>
            </w:r>
            <w:r>
              <w:br/>
              <w:t xml:space="preserve">HYBRID </w:t>
            </w:r>
            <w:r>
              <w:br/>
              <w:t>Administrative: Refer to the administrative specifications to identify positive numerator hits from administrative data.</w:t>
            </w:r>
            <w:r>
              <w:br/>
              <w:t>Numera</w:t>
            </w:r>
            <w:r>
              <w:t>tor 1: Glycemic status &lt;8.0%.</w:t>
            </w:r>
            <w:r>
              <w:br/>
              <w:t xml:space="preserve">The result of the most recent glycemic status assessment (HbA1c or GMI) (performed during the measurement period) is &lt;8.0% as documented through laboratory data or medical record review. </w:t>
            </w:r>
            <w:r>
              <w:br/>
              <w:t>Medical record: At a minimum, documentation in the medical record must include a note indicating the date when the glycemic status assessment (HbA1c or GMI) was performed, and the result. The person is numerator compliant if the result of the most recent glycemic status assessment during the m</w:t>
            </w:r>
            <w:r>
              <w:t>easurement period is &lt;8.0%.</w:t>
            </w:r>
            <w:r>
              <w:br/>
              <w:t>When identifying the most recent glycemic status assessment (HbA1c or GMI), GMI values must include documentation of the continuous glucose monitoring data date range used to derive the value. Use the terminal date in the range to assign assessment date.</w:t>
            </w:r>
            <w:r>
              <w:br/>
              <w:t>If multiple glycemic status assessments were recorded for a single date, use the lowest result.</w:t>
            </w:r>
          </w:p>
        </w:tc>
      </w:tr>
      <w:tr w:rsidR="00B0671A" w14:paraId="4C3BD985" w14:textId="77777777">
        <w:tc>
          <w:tcPr>
            <w:tcW w:w="5256" w:type="dxa"/>
          </w:tcPr>
          <w:p w14:paraId="53C20FCF" w14:textId="77777777" w:rsidR="00B0671A" w:rsidRDefault="00AC618B">
            <w:r>
              <w:t>Summary of changes</w:t>
            </w:r>
          </w:p>
        </w:tc>
        <w:tc>
          <w:tcPr>
            <w:tcW w:w="5256" w:type="dxa"/>
          </w:tcPr>
          <w:p w14:paraId="02927967" w14:textId="77777777" w:rsidR="00B0671A" w:rsidRDefault="00AC618B">
            <w:r>
              <w:t>Updated the race and ethnicity stratification categories to align with OMB SPD 15 2024.</w:t>
            </w:r>
            <w:r>
              <w:br/>
              <w:t>Added instructions on allowable adjustments to the race and ethnicity stratification.</w:t>
            </w:r>
          </w:p>
        </w:tc>
      </w:tr>
      <w:tr w:rsidR="00B0671A" w14:paraId="13400D4C" w14:textId="77777777">
        <w:tc>
          <w:tcPr>
            <w:tcW w:w="5256" w:type="dxa"/>
          </w:tcPr>
          <w:p w14:paraId="6BC65824" w14:textId="77777777" w:rsidR="00B0671A" w:rsidRDefault="00AC618B">
            <w:r>
              <w:t>Data element tables</w:t>
            </w:r>
          </w:p>
        </w:tc>
        <w:tc>
          <w:tcPr>
            <w:tcW w:w="5256" w:type="dxa"/>
          </w:tcPr>
          <w:p w14:paraId="4A97E9B8" w14:textId="77777777" w:rsidR="00B0671A" w:rsidRDefault="00AC618B">
            <w:r>
              <w:t>Organizations that submit HEDIS data to NCQA must provide the following data elements.</w:t>
            </w:r>
            <w:r>
              <w:br/>
              <w:t>Table GSD-A-1/2/3: Data Elements for Glycemic Status Assessment for Patients With Diabetes</w:t>
            </w:r>
            <w:r>
              <w:br/>
              <w:t>Table GSD-B-1/2/3: Data Elements for Glycemic Status Assessment for Patients With Diabetes: Stratifications by Race</w:t>
            </w:r>
            <w:r>
              <w:br/>
            </w:r>
            <w:r>
              <w:br/>
              <w:t>Table GSD-C-1/2/3: Data Elements for Glycemic Status Assessment for Patients With Diabetes: Stratifications by Ethnicity</w:t>
            </w:r>
            <w:r>
              <w:br/>
            </w:r>
            <w:r>
              <w:br/>
              <w:t>*</w:t>
            </w:r>
            <w:r>
              <w:tab/>
              <w:t>Repeat the InitalPopulation, Exclusions and Denominator values for metrics using the Administrative Method.</w:t>
            </w:r>
          </w:p>
        </w:tc>
      </w:tr>
    </w:tbl>
    <w:p w14:paraId="62EE7BC2" w14:textId="77777777" w:rsidR="00B0671A" w:rsidRDefault="00AC618B">
      <w:pPr>
        <w:pStyle w:val="Heading2"/>
      </w:pPr>
      <w:r>
        <w:t>B. Agent Validation Checklist</w:t>
      </w:r>
    </w:p>
    <w:p w14:paraId="2A146A19" w14:textId="77777777" w:rsidR="00B0671A" w:rsidRDefault="00AC618B">
      <w:pPr>
        <w:pStyle w:val="ListBullet"/>
      </w:pPr>
      <w:r>
        <w:t>Confirm product line and reporting method from the source section.</w:t>
      </w:r>
    </w:p>
    <w:p w14:paraId="2251BD63" w14:textId="77777777" w:rsidR="00B0671A" w:rsidRDefault="00AC618B">
      <w:pPr>
        <w:pStyle w:val="ListBullet"/>
      </w:pPr>
      <w:r>
        <w:t>Evaluate continuous enrollment, benefit, age, event, diagnosis, discharge/admission, or pharmacy eligibility exactly as specified.</w:t>
      </w:r>
    </w:p>
    <w:p w14:paraId="0EE5F1D1" w14:textId="77777777" w:rsidR="00B0671A" w:rsidRDefault="00AC618B">
      <w:pPr>
        <w:pStyle w:val="ListBullet"/>
      </w:pPr>
      <w:r>
        <w:t>Apply denominator exclusions before numerator evaluation; persist exclusion_reason and source evidence.</w:t>
      </w:r>
    </w:p>
    <w:p w14:paraId="5E0DDF6A" w14:textId="77777777" w:rsidR="00B0671A" w:rsidRDefault="00AC618B">
      <w:pPr>
        <w:pStyle w:val="ListBullet"/>
      </w:pPr>
      <w:r>
        <w:t>Evaluate numerator using the value-set names, code snippets, timing windows, and documentation requirements in the extracted source tables.</w:t>
      </w:r>
    </w:p>
    <w:p w14:paraId="072F3342" w14:textId="77777777" w:rsidR="00B0671A" w:rsidRDefault="00AC618B">
      <w:pPr>
        <w:pStyle w:val="ListBullet"/>
      </w:pPr>
      <w:r>
        <w:t>For chart validation, capture the exact chart evidence: date, result/value, code/value set, note type/source system, provider/practitioner evidence, and whether the record proves completion rather than order-only documentation.</w:t>
      </w:r>
    </w:p>
    <w:p w14:paraId="7E65F52C" w14:textId="77777777" w:rsidR="00B0671A" w:rsidRDefault="00AC618B">
      <w:pPr>
        <w:pStyle w:val="ListBullet"/>
      </w:pPr>
      <w:r>
        <w:t>Return compliant only when all required measure-specific components are present within the required timing window.</w:t>
      </w:r>
    </w:p>
    <w:p w14:paraId="267D9A47" w14:textId="77777777" w:rsidR="00B0671A" w:rsidRDefault="00AC618B">
      <w:pPr>
        <w:pStyle w:val="Heading2"/>
      </w:pPr>
      <w:r>
        <w:t>C. Exact Source Evidence Rows for Codes, Value Sets, Timing, Numerators, Exclusions and Stratifications</w:t>
      </w:r>
    </w:p>
    <w:tbl>
      <w:tblPr>
        <w:tblStyle w:val="TableGrid"/>
        <w:tblW w:w="0" w:type="auto"/>
        <w:tblLook w:val="04A0" w:firstRow="1" w:lastRow="0" w:firstColumn="1" w:lastColumn="0" w:noHBand="0" w:noVBand="1"/>
      </w:tblPr>
      <w:tblGrid>
        <w:gridCol w:w="5249"/>
        <w:gridCol w:w="5253"/>
      </w:tblGrid>
      <w:tr w:rsidR="00B0671A" w14:paraId="18670569" w14:textId="77777777">
        <w:tc>
          <w:tcPr>
            <w:tcW w:w="5256" w:type="dxa"/>
          </w:tcPr>
          <w:p w14:paraId="71F5415A" w14:textId="77777777" w:rsidR="00B0671A" w:rsidRDefault="00AC618B">
            <w:r>
              <w:t>#</w:t>
            </w:r>
          </w:p>
        </w:tc>
        <w:tc>
          <w:tcPr>
            <w:tcW w:w="5256" w:type="dxa"/>
          </w:tcPr>
          <w:p w14:paraId="297561C6" w14:textId="77777777" w:rsidR="00B0671A" w:rsidRDefault="00AC618B">
            <w:r>
              <w:t>Extracted row/text from source section</w:t>
            </w:r>
          </w:p>
        </w:tc>
      </w:tr>
      <w:tr w:rsidR="00B0671A" w14:paraId="0C83F3D1" w14:textId="77777777">
        <w:tc>
          <w:tcPr>
            <w:tcW w:w="5256" w:type="dxa"/>
          </w:tcPr>
          <w:p w14:paraId="0C50080F" w14:textId="77777777" w:rsidR="00B0671A" w:rsidRDefault="00AC618B">
            <w:r>
              <w:t>1</w:t>
            </w:r>
          </w:p>
        </w:tc>
        <w:tc>
          <w:tcPr>
            <w:tcW w:w="5256" w:type="dxa"/>
          </w:tcPr>
          <w:p w14:paraId="23E6D825" w14:textId="77777777" w:rsidR="00B0671A" w:rsidRDefault="00AC618B">
            <w:r>
              <w:t>Description | The percentage of persons 18–75 years of age with diabetes (type 1 or type 2) whose most recent glycemic status (hemoglobin A1c [HbA1c] or glucose management indicator [GMI]) was at the following levels during the measurement period: Glycemic Status &lt;8.0%. Glycemic Status &gt;9.0%. | The percentage of persons 18–75 years of age with diabetes (type 1 or type 2) whose most recent glycemic status (hemoglobin A1c [HbA1c] or glucose management indicator [GMI]) was at the following levels during the me</w:t>
            </w:r>
            <w:r>
              <w:t>asurement period: Glycemic Status &lt;8.0%. Glycemic Status &gt;9.0%. | The percentage of persons 18–75 years of age with diabetes (type 1 or type 2) whose most recent glycemic status (hemoglobin A1c [HbA1c] or glucose management indicator [GMI]) was at the following levels during the measurement period: Glycemic Status &lt;8.0%. Glycemic Status &gt;9.0%.</w:t>
            </w:r>
          </w:p>
        </w:tc>
      </w:tr>
      <w:tr w:rsidR="00B0671A" w14:paraId="6AF3326E" w14:textId="77777777">
        <w:tc>
          <w:tcPr>
            <w:tcW w:w="5256" w:type="dxa"/>
          </w:tcPr>
          <w:p w14:paraId="54B6C890" w14:textId="77777777" w:rsidR="00B0671A" w:rsidRDefault="00AC618B">
            <w:r>
              <w:t>2</w:t>
            </w:r>
          </w:p>
        </w:tc>
        <w:tc>
          <w:tcPr>
            <w:tcW w:w="5256" w:type="dxa"/>
          </w:tcPr>
          <w:p w14:paraId="1A3CABDC" w14:textId="77777777" w:rsidR="00B0671A" w:rsidRDefault="00AC618B">
            <w:r>
              <w:t xml:space="preserve">Clinical recommendation statement/ rationale | American Diabetes Association (2025) Assess glycemic status by A1C (Level of evidence: A) and/or continuous glucose monitoring (CGM) metrics such as time in range, time above range, and time below range (Level of evidence: B). Fructosamine or CGM can be used for glycemic monitoring when an alternative to A1C is required. Level of evidence: B Assess glycemic status at least two times a year, and more frequently (e.g., every 3 months) for individuals not meeting </w:t>
            </w:r>
            <w:r>
              <w:t>glycemic goals or with recent treatment changes, frequent or severe hypoglycemia or hyperglycemia, or changes in health status, or during periods of rapid growth and development in youth. Level of evidence: E An A1C goal of &lt;7% (&lt;53 mmol/mol) is appropriate for many nonpregnant adults without severe hypoglycemia or frequent hypoglycemia affecting health or quality of life. Level of evidence: A Based on health care professional judgment and the preference of the person with diabetes, achievement of lower A1C</w:t>
            </w:r>
            <w:r>
              <w:t xml:space="preserve"> levels than the goal of 7% (53 mmol/mol) may be acceptable and even beneficial if it can be achieved safely without frequent or severe hypoglycemia or other adverse effects of treatment. Level of evidence: B Less stringent glycemic goals may be appropriate for individuals with limited life expectancy or where the harms of treatment are greater than the benefits. Level of evidence: B | American Diabetes Association (2025) Assess glycemic status by A1C (Level of evidence: A) and/or continuous glucose monitor</w:t>
            </w:r>
            <w:r>
              <w:t>ing (CGM) metrics such as time in range, time above range, and time below range (Level of evidence: B). Fructosamine or CGM can be used for glycemic monitoring when an alternative to A1C is required. Level of evidence: B Assess glycemic status at least two times a year, and more frequently (e.g., every 3 months) for individuals not meeting glycemic goals or with recent treatment changes, frequent or severe hypoglycemia or hyperglycemia, or changes in health st</w:t>
            </w:r>
          </w:p>
        </w:tc>
      </w:tr>
      <w:tr w:rsidR="00B0671A" w14:paraId="6EEC7869" w14:textId="77777777">
        <w:tc>
          <w:tcPr>
            <w:tcW w:w="5256" w:type="dxa"/>
          </w:tcPr>
          <w:p w14:paraId="2A2176D0" w14:textId="77777777" w:rsidR="00B0671A" w:rsidRDefault="00AC618B">
            <w:r>
              <w:t>3</w:t>
            </w:r>
          </w:p>
        </w:tc>
        <w:tc>
          <w:tcPr>
            <w:tcW w:w="5256" w:type="dxa"/>
          </w:tcPr>
          <w:p w14:paraId="065071CD" w14:textId="77777777" w:rsidR="00B0671A" w:rsidRDefault="00AC618B">
            <w:r>
              <w:t>Stratifications | Race. (Refer to General Guideline: Race and Ethnicity Stratification.)  American Indian or Alaska Native.  Asian.  Black or African American. Middle Eastern or North African. Native Hawaiian or Pacific Islander. White.  Some Other Race.  Two or More Races.  Asked But No Answer.  Unknown.  Ethnicity. (Refer to General Guideline: Race and Ethnicity Stratification.) Hispanic or Latino.  Not Hispanic or Latino.  Asked But No Answer.  Unknown. | Race. (Refer to General Guideline: Race and Ethni</w:t>
            </w:r>
            <w:r>
              <w:t>city Stratification.)  American Indian or Alaska Native.  Asian.  Black or African American. Middle Eastern or North African. Native Hawaiian or Pacific Islander. White.  Some Other Race.  Two or More Races.  Asked But No Answer.  Unknown.  Ethnicity. (Refer to General Guideline: Race and Ethnicity Stratification.) Hispanic or Latino.  Not Hispanic or Latino.  Asked But No Answer.  Unknown. | Race. (Refer to General Guideline: Race and Ethnicity Stratification.)  American Indian or Alaska Native.  Asian.  B</w:t>
            </w:r>
            <w:r>
              <w:t>lack or African American. Middle Eastern or North African. Native Hawaiian or Pacific Islander. White.  Some Other Race.  Two or More Races.  Asked But No Answer.  Unknown.  Ethnicity. (Refer to General Guideline: Race and Ethnicity Stratification.) Hispanic or Latino.  Not Hispanic or Latino.  Asked But No Answer.  Unknown.</w:t>
            </w:r>
          </w:p>
        </w:tc>
      </w:tr>
      <w:tr w:rsidR="00B0671A" w14:paraId="733D80DB" w14:textId="77777777">
        <w:tc>
          <w:tcPr>
            <w:tcW w:w="5256" w:type="dxa"/>
          </w:tcPr>
          <w:p w14:paraId="3BC2995D" w14:textId="77777777" w:rsidR="00B0671A" w:rsidRDefault="00AC618B">
            <w:r>
              <w:t>4</w:t>
            </w:r>
          </w:p>
        </w:tc>
        <w:tc>
          <w:tcPr>
            <w:tcW w:w="5256" w:type="dxa"/>
          </w:tcPr>
          <w:p w14:paraId="5FA1408E" w14:textId="77777777" w:rsidR="00B0671A" w:rsidRDefault="00AC618B">
            <w:r>
              <w:t>Initial population | Measure item count: Person. Attribution basis: Enrollment. Benefits: Medical. Continuous enrollment: The measurement period. Allowable gap: No more than one gap of ≤45 days during the measurement period. No gaps on the last day of the measurement period.   Ages: 18–75 years of age as of the last day of the measurement period. Event: Identify persons with a diagnosis of diabetes.  Either of the following meets criteria: Claim/encounter data. At least two diagnoses of diabetes (Diabetes V</w:t>
            </w:r>
            <w:r>
              <w:t>alue Set*) on different dates of service during the measurement period or the year prior to the measurement period. Pharmacy data. At least one diagnosis of diabetes (Diabetes Value Set*) and at least one diabetes medication dispensing event of insulin or a hypoglycemic/antihyperglycemic medication (Diabetes Medications List) during the measurement period or the year prior to the measurement period.  Coding Guidance *Do not include laboratory claims (claims with POS code 81).</w:t>
            </w:r>
          </w:p>
        </w:tc>
      </w:tr>
      <w:tr w:rsidR="00B0671A" w14:paraId="679B6EA1" w14:textId="77777777">
        <w:tc>
          <w:tcPr>
            <w:tcW w:w="5256" w:type="dxa"/>
          </w:tcPr>
          <w:p w14:paraId="34C3CC76" w14:textId="77777777" w:rsidR="00B0671A" w:rsidRDefault="00AC618B">
            <w:r>
              <w:t>5</w:t>
            </w:r>
          </w:p>
        </w:tc>
        <w:tc>
          <w:tcPr>
            <w:tcW w:w="5256" w:type="dxa"/>
          </w:tcPr>
          <w:p w14:paraId="115041B3" w14:textId="77777777" w:rsidR="00B0671A" w:rsidRDefault="00AC618B">
            <w:r>
              <w:t xml:space="preserve">Denominator exclusions | Persons with a date of death.  Death in the measurement period, identified using data sources determined by the organization. Method and data sources are subject to review during the HEDIS audit.  Persons in hospice or using hospice services. Persons who use hospice services (Hospice Encounter Value Set; Hospice Intervention Value Set) or elect to use a hospice benefit any time during the measurement period. Organizations that use the Monthly Membership Detail Data File to identify </w:t>
            </w:r>
            <w:r>
              <w:t>these persons must use only the run date of the file. Persons receiving palliative care. Persons receiving palliative care (Palliative Care Assessment Value Set; Palliative Care Encounter Value Set; Palliative Care Intervention Value Set) or who had an encounter for palliative care (ICD-10-CM code Z51.5*) any time during the measurement period.  Medicare enrollees, 66 years of age and older by the last day of the measurement period in an institutional SNP (I-SNP) or living long-term in an institution (LTI).</w:t>
            </w:r>
            <w:r>
              <w:t xml:space="preserve"> Enrolled in an Institutional SNP (I-SNP) any time during the measurement period. Living long-term in an institution any time during the measurement period as identified by the LTI flag in the Monthly Membership Detail Data File. Use the run date of the file to determine if a member had an LTI flag during the measurement period.</w:t>
            </w:r>
          </w:p>
        </w:tc>
      </w:tr>
      <w:tr w:rsidR="00B0671A" w14:paraId="1AD519A6" w14:textId="77777777">
        <w:tc>
          <w:tcPr>
            <w:tcW w:w="5256" w:type="dxa"/>
          </w:tcPr>
          <w:p w14:paraId="1D3DECFD" w14:textId="77777777" w:rsidR="00B0671A" w:rsidRDefault="00AC618B">
            <w:r>
              <w:t>6</w:t>
            </w:r>
          </w:p>
        </w:tc>
        <w:tc>
          <w:tcPr>
            <w:tcW w:w="5256" w:type="dxa"/>
          </w:tcPr>
          <w:p w14:paraId="386DF1BD" w14:textId="77777777" w:rsidR="00B0671A" w:rsidRDefault="00AC618B">
            <w:r>
              <w:t>Persons 66 years of age or older by the last day of the measurement period, with both frailty and advanced illness. 1.</w:t>
            </w:r>
            <w:r>
              <w:tab/>
              <w:t>Frailty. At least two indications of frailty (Frailty Device Value Set; Frailty Diagnosis Value Set*; Frailty Encounter Value Set; Frailty Symptom Value Set*) with different dates of service during the measurement period. 2.</w:t>
            </w:r>
            <w:r>
              <w:tab/>
              <w:t>Advanced illness. Either of the following during the measurement period or the year prior to the measurement period:  Advanced illness (Advanced Illness Value Set*) on at least two different dates of service. Dispensed dementia medication (Dementia Medications List). Coding Guidance *D</w:t>
            </w:r>
            <w:r>
              <w:t>o not include laboratory claims (claims with POS code 81).</w:t>
            </w:r>
          </w:p>
        </w:tc>
      </w:tr>
      <w:tr w:rsidR="00B0671A" w14:paraId="5A5366D1" w14:textId="77777777">
        <w:tc>
          <w:tcPr>
            <w:tcW w:w="5256" w:type="dxa"/>
          </w:tcPr>
          <w:p w14:paraId="67E6CB27" w14:textId="77777777" w:rsidR="00B0671A" w:rsidRDefault="00AC618B">
            <w:r>
              <w:t>7</w:t>
            </w:r>
          </w:p>
        </w:tc>
        <w:tc>
          <w:tcPr>
            <w:tcW w:w="5256" w:type="dxa"/>
          </w:tcPr>
          <w:p w14:paraId="277D569E" w14:textId="77777777" w:rsidR="00B0671A" w:rsidRDefault="00AC618B">
            <w:r>
              <w:t>Denominator | ADMINISTRATIVE  The initial population minus denominator exclusions. HYBRID  A systematic sample drawn from the administrative denominator. Organizations that use the Hybrid Method to report the Glycemic Status Assessment for Patients With Diabetes (GSD) and Blood Pressure Control for Patients With Diabetes (BPD) measures may use the same sample for both measures. If the same sample is used for both measures, the organization must take the inverse of the Glycemic Status &gt;9.0% rate (100 minus t</w:t>
            </w:r>
            <w:r>
              <w:t xml:space="preserve">he Glycemic Status &gt;9.0% rate) before reducing the sample.  Organizations may reduce the sample size based on the current year’s administrative rate or the prior year’s audited, product line-specific rate for the lowest rate of all GSD indicators and the BPD measure. If separate samples are used for the GSD and BPD measures, organizations may reduce the sample based on the product line-specific current year’s administrative rate or the prior year’s audited, product line-specific rate for the measure. Refer </w:t>
            </w:r>
            <w:r>
              <w:t>to the Guidelines for Calculations and Sampling for information on reducing sample size.</w:t>
            </w:r>
          </w:p>
        </w:tc>
      </w:tr>
      <w:tr w:rsidR="00B0671A" w14:paraId="0A3427E0" w14:textId="77777777">
        <w:tc>
          <w:tcPr>
            <w:tcW w:w="5256" w:type="dxa"/>
          </w:tcPr>
          <w:p w14:paraId="0E865782" w14:textId="77777777" w:rsidR="00B0671A" w:rsidRDefault="00AC618B">
            <w:r>
              <w:t>8</w:t>
            </w:r>
          </w:p>
        </w:tc>
        <w:tc>
          <w:tcPr>
            <w:tcW w:w="5256" w:type="dxa"/>
          </w:tcPr>
          <w:p w14:paraId="3D27DE7D" w14:textId="77777777" w:rsidR="00B0671A" w:rsidRDefault="00AC618B">
            <w:r>
              <w:t xml:space="preserve">Numerator | ADMINISTRATIVE Numerator 1: Glycemic status &lt;8%. Identify the most recent glycemic status assessment (HbA1c or GMI) (HbA1c Lab Test Value Set; HbA1c Test Result or Finding Value Set*†; LOINC code 97506-0) during the measurement period. If there are multiple glycemic status assessments on the same date of service, use the lowest result. Compliant: Most recent glycemic status assessment with a result of &lt;8.0%. Not compliant: Most recent glycemic status assessment is ≥8.0%; is missing a result; or </w:t>
            </w:r>
            <w:r>
              <w:t xml:space="preserve">if a glycemic status assessment was not done during the measurement period. If the most recent glycemic status assessment was an HbA1c test identified based on a CPT Category II code (HbA1c Test Result or Finding Value Set), use the following to determine compliance: Compliant: HbA1c Level Less Than 8.0 Value Set.  Not compliant: HbA1c Level Greater Than or Equal To 8.0 Value Set. Numerator 2: Glycemic status &gt;9%. Identify the most recent glycemic status assessment (HbA1c or GMI) (HbA1c Lab Test Value Set; </w:t>
            </w:r>
            <w:r>
              <w:t>HbA1c Test Result or Finding Value Set*†; LOINC code 97506-0) during the measurement period. If there are multiple glycemic status assessments on the same date, use the lowest result.  Compliant: Most recent glycemic status assessment with a result of &gt;9.0% or is missing a result, or if a glycemic status assessment was not done during the measurement period. Not compliant: Most recent glycemic status assessment during the measurement period is ≤9.0%. If the most recent glycemic status assessment was an HbA1</w:t>
            </w:r>
            <w:r>
              <w:t>c test identified based on a CPT Category II code (HbA1c Test Result or Finding Value Set), use the following to determine compliance: Compliant: CPT Category II code 3046F. Not compliant: HbA1c Level Less Than or Equal To 9.0 Value Set.  Coding Guidance *Do not include laboratory claims (claims with POS code 81). †Do not include CPT Category II codes with a modifier (CPT CAT II Modifier Value Set). HYBRID  Administrative: Refer to the administrative specifica</w:t>
            </w:r>
          </w:p>
        </w:tc>
      </w:tr>
      <w:tr w:rsidR="00B0671A" w14:paraId="213D72ED" w14:textId="77777777">
        <w:tc>
          <w:tcPr>
            <w:tcW w:w="5256" w:type="dxa"/>
          </w:tcPr>
          <w:p w14:paraId="3C1237B2" w14:textId="77777777" w:rsidR="00B0671A" w:rsidRDefault="00AC618B">
            <w:r>
              <w:t>9</w:t>
            </w:r>
          </w:p>
        </w:tc>
        <w:tc>
          <w:tcPr>
            <w:tcW w:w="5256" w:type="dxa"/>
          </w:tcPr>
          <w:p w14:paraId="35B6CC64" w14:textId="77777777" w:rsidR="00B0671A" w:rsidRDefault="00AC618B">
            <w:r>
              <w:t>GMI results collected by the person and documented in their medical record are eligible for use in reporting (if the GMI does not meet any exclusion criteria). There is no requirement for evidence that GMI was collected by a PCP or specialist. The person is not numerator compliant if the result of the most recent glycemic status assessment during the measurement period is ≥8.0% or is missing, or if a glycemic status assessment was not performed during the measurement period. Ranges and thresholds do not mee</w:t>
            </w:r>
            <w:r>
              <w:t>t criteria for this indicator. A distinct numeric result is required for numerator compliance. “Unknown” is not considered a result/finding. Numerator 2: Glycemic status &gt;9.0%. The result of the most recent glycemic status assessment (HbA1c or GMI) (performed during the measurement period) is &gt;9.0% or is missing, or was not done during the measurement period, as documented through laboratory data or medical record review.  Medical record: Documentation in the medical record must include a note indicating th</w:t>
            </w:r>
            <w:r>
              <w:t xml:space="preserve">e date when the glycemic status assessment was performed, and the result. The person is numerator compliant if the result of the most recent glycemic status assessment during the measurement period is &gt;9.0% or is missing, or if a glycemic status assessment was not done during the measurement period.  When identifying the most recent glycemic status assessment (HbA1c or GMI), GMI values must include documentation of the continuous glucose monitoring data date range used to derive the value. Use the terminal </w:t>
            </w:r>
            <w:r>
              <w:t>date in the range to assign assessment date. If multiple glycemic status assessments were recorded for a single date, use the lowest result.  GMI results collected by the person and documented in their medical record are eligible for use in reporting (if the GMI does not meet any exclusion criteria). There is no requirement for evidence the GMI was collected by a PCP or specialist. The person is not numerator compliant if the most recent glycemic status during</w:t>
            </w:r>
          </w:p>
        </w:tc>
      </w:tr>
      <w:tr w:rsidR="00B0671A" w14:paraId="18C96FB7" w14:textId="77777777">
        <w:tc>
          <w:tcPr>
            <w:tcW w:w="5256" w:type="dxa"/>
          </w:tcPr>
          <w:p w14:paraId="5E8FBDAF" w14:textId="77777777" w:rsidR="00B0671A" w:rsidRDefault="00AC618B">
            <w:r>
              <w:t>10</w:t>
            </w:r>
          </w:p>
        </w:tc>
        <w:tc>
          <w:tcPr>
            <w:tcW w:w="5256" w:type="dxa"/>
          </w:tcPr>
          <w:p w14:paraId="069830F7" w14:textId="77777777" w:rsidR="00B0671A" w:rsidRDefault="00AC618B">
            <w:r>
              <w:t>Summary of changes | Updated the race and ethnicity stratification categories to align with OMB SPD 15 2024. Added instructions on allowable adjustments to the race and ethnicity stratification.</w:t>
            </w:r>
          </w:p>
        </w:tc>
      </w:tr>
      <w:tr w:rsidR="00B0671A" w14:paraId="042EA986" w14:textId="77777777">
        <w:tc>
          <w:tcPr>
            <w:tcW w:w="5256" w:type="dxa"/>
          </w:tcPr>
          <w:p w14:paraId="5E88EA72" w14:textId="77777777" w:rsidR="00B0671A" w:rsidRDefault="00AC618B">
            <w:r>
              <w:t>11</w:t>
            </w:r>
          </w:p>
        </w:tc>
        <w:tc>
          <w:tcPr>
            <w:tcW w:w="5256" w:type="dxa"/>
          </w:tcPr>
          <w:p w14:paraId="38DCBE1C" w14:textId="77777777" w:rsidR="00B0671A" w:rsidRDefault="00AC618B">
            <w:r>
              <w:t>Data element tables | Organizations that submit HEDIS data to NCQA must provide the following data elements. Table GSD-A-1/2/3: Data Elements for Glycemic Status Assessment for Patients With Diabetes Table GSD-B-1/2/3: Data Elements for Glycemic Status Assessment for Patients With Diabetes: Stratifications by Race  Table GSD-C-1/2/3: Data Elements for Glycemic Status Assessment for Patients With Diabetes: Stratifications by Ethnicity  *</w:t>
            </w:r>
            <w:r>
              <w:tab/>
              <w:t>Repeat the InitalPopulation, Exclusions and Denominator values for metrics using the Administrative Method.</w:t>
            </w:r>
          </w:p>
        </w:tc>
      </w:tr>
      <w:tr w:rsidR="00B0671A" w14:paraId="03CCC519" w14:textId="77777777">
        <w:tc>
          <w:tcPr>
            <w:tcW w:w="5256" w:type="dxa"/>
          </w:tcPr>
          <w:p w14:paraId="2655FCB7" w14:textId="77777777" w:rsidR="00B0671A" w:rsidRDefault="00AC618B">
            <w:r>
              <w:t>12</w:t>
            </w:r>
          </w:p>
        </w:tc>
        <w:tc>
          <w:tcPr>
            <w:tcW w:w="5256" w:type="dxa"/>
          </w:tcPr>
          <w:p w14:paraId="1CA282B1" w14:textId="77777777" w:rsidR="00B0671A" w:rsidRDefault="00AC618B">
            <w:r>
              <w:t>Rules for Allowable Adjustments | Copyright and use: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Adjusted HEDIS measures may not be used for HEDIS health plan reporting. The Rules do not apply to the hybrid portion of the measure; only the administra</w:t>
            </w:r>
            <w:r>
              <w:t>tive sections may be changed.  Adjustments allowed Product lines. Organizations are not required to use product line criteria; product lines may be combined, and all (or no) product line criteria may be used. Attribution. Organizations are not required to use enrollment criteria. Benefits. Organizations are not required to use a benefit. Other. Organizations may use additional initial population criteria to focus on an area of interest defined by gender, race, ethnicity, socioeconomic or sociodemographic ch</w:t>
            </w:r>
            <w:r>
              <w:t>aracteristics, geographic region or another characteristic. Measurement period adjustments. Organizations may adjust the measurement period. Stratifications: Race and ethnicity stratification. The race and ethnicity stratification is not required. Organizations may adjust this stratification as needed. Exclusions. The hospice, deceased person, palliative care, I-SNP, LTI, frailty and advanced illness exclusions are not required.</w:t>
            </w:r>
          </w:p>
        </w:tc>
      </w:tr>
      <w:tr w:rsidR="00B0671A" w14:paraId="732967D1" w14:textId="77777777">
        <w:tc>
          <w:tcPr>
            <w:tcW w:w="5256" w:type="dxa"/>
          </w:tcPr>
          <w:p w14:paraId="7B862D82" w14:textId="77777777" w:rsidR="00B0671A" w:rsidRDefault="00AC618B">
            <w:r>
              <w:t>13</w:t>
            </w:r>
          </w:p>
        </w:tc>
        <w:tc>
          <w:tcPr>
            <w:tcW w:w="5256" w:type="dxa"/>
          </w:tcPr>
          <w:p w14:paraId="1FB1C99F" w14:textId="77777777" w:rsidR="00B0671A" w:rsidRDefault="00AC618B">
            <w:r>
              <w:t>Telehealth.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 Supplemental data. Supplemental data may be used to identify initial population, denominator, exclusion and numerator events. Adjustments allowed with limits Ages. Age determination</w:t>
            </w:r>
            <w:r>
              <w:t xml:space="preserve"> dates may be changed (e.g., select “age as of June 30”). Changing denominator age range is allowed within a specified age range (ages 18–75 years). The denominator age may not be expanded. Adjustments not allowed Initial population: Event. Only events or diagnoses that contain (or map to) codes in the medication lists and value sets may be used to identify visits. Medication lists, value sets and logic may not be changed. Numerator. Value sets and logic may not be changed.</w:t>
            </w:r>
          </w:p>
        </w:tc>
      </w:tr>
    </w:tbl>
    <w:p w14:paraId="2AA1FFCC" w14:textId="77777777" w:rsidR="00B0671A" w:rsidRDefault="00AC618B">
      <w:pPr>
        <w:pStyle w:val="Heading2"/>
      </w:pPr>
      <w:r>
        <w:t>D. Full Extracted Source Tables From Attached Word Document</w:t>
      </w:r>
    </w:p>
    <w:p w14:paraId="714D5574" w14:textId="77777777" w:rsidR="00B0671A" w:rsidRDefault="00AC618B">
      <w:r>
        <w:t>Source Table 1</w:t>
      </w:r>
    </w:p>
    <w:tbl>
      <w:tblPr>
        <w:tblStyle w:val="TableGrid"/>
        <w:tblW w:w="0" w:type="auto"/>
        <w:tblLook w:val="04A0" w:firstRow="1" w:lastRow="0" w:firstColumn="1" w:lastColumn="0" w:noHBand="0" w:noVBand="1"/>
      </w:tblPr>
      <w:tblGrid>
        <w:gridCol w:w="2624"/>
        <w:gridCol w:w="2626"/>
        <w:gridCol w:w="2626"/>
        <w:gridCol w:w="2626"/>
      </w:tblGrid>
      <w:tr w:rsidR="00B0671A" w14:paraId="2AF5931F" w14:textId="77777777">
        <w:tc>
          <w:tcPr>
            <w:tcW w:w="2628" w:type="dxa"/>
          </w:tcPr>
          <w:p w14:paraId="2D72620C" w14:textId="77777777" w:rsidR="00B0671A" w:rsidRDefault="00AC618B">
            <w:r>
              <w:t>Measure title</w:t>
            </w:r>
          </w:p>
        </w:tc>
        <w:tc>
          <w:tcPr>
            <w:tcW w:w="2628" w:type="dxa"/>
          </w:tcPr>
          <w:p w14:paraId="2E9EA066" w14:textId="77777777" w:rsidR="00B0671A" w:rsidRDefault="00AC618B">
            <w:r>
              <w:t>Glycemic Status Assessment for Patients With Diabetes</w:t>
            </w:r>
          </w:p>
        </w:tc>
        <w:tc>
          <w:tcPr>
            <w:tcW w:w="2628" w:type="dxa"/>
          </w:tcPr>
          <w:p w14:paraId="57C3B236" w14:textId="77777777" w:rsidR="00B0671A" w:rsidRDefault="00AC618B">
            <w:r>
              <w:t>Measure ID</w:t>
            </w:r>
          </w:p>
        </w:tc>
        <w:tc>
          <w:tcPr>
            <w:tcW w:w="2628" w:type="dxa"/>
          </w:tcPr>
          <w:p w14:paraId="0AF6C59E" w14:textId="77777777" w:rsidR="00B0671A" w:rsidRDefault="00AC618B">
            <w:r>
              <w:t>GSD</w:t>
            </w:r>
          </w:p>
        </w:tc>
      </w:tr>
      <w:tr w:rsidR="00B0671A" w14:paraId="1A0F53E0" w14:textId="77777777">
        <w:tc>
          <w:tcPr>
            <w:tcW w:w="2628" w:type="dxa"/>
          </w:tcPr>
          <w:p w14:paraId="146BE5ED" w14:textId="77777777" w:rsidR="00B0671A" w:rsidRDefault="00AC618B">
            <w:r>
              <w:t>Description</w:t>
            </w:r>
          </w:p>
        </w:tc>
        <w:tc>
          <w:tcPr>
            <w:tcW w:w="2628" w:type="dxa"/>
          </w:tcPr>
          <w:p w14:paraId="36D81C2E" w14:textId="77777777" w:rsidR="00B0671A" w:rsidRDefault="00AC618B">
            <w:r>
              <w:t>The percentage of persons 18–75 years of age with diabetes (type 1 or type 2) whose most recent glycemic status (hemoglobin A1c [HbA1c] or glucose management indicator [GMI]) was at the following levels during the measurement period:</w:t>
            </w:r>
            <w:r>
              <w:br/>
              <w:t>Glycemic Status &lt;8.0%.</w:t>
            </w:r>
            <w:r>
              <w:br/>
              <w:t>Glycemic Status &gt;9.0%.</w:t>
            </w:r>
          </w:p>
        </w:tc>
        <w:tc>
          <w:tcPr>
            <w:tcW w:w="2628" w:type="dxa"/>
          </w:tcPr>
          <w:p w14:paraId="1D20F5DD" w14:textId="77777777" w:rsidR="00B0671A" w:rsidRDefault="00AC618B">
            <w:r>
              <w:t>The percentage of persons 18–75 years of age with diabetes (type 1 or type 2) whose most recent glycemic status (hemoglobin A1c [HbA1c] or glucose management indicator [GMI]) was at the following levels during the measurement period:</w:t>
            </w:r>
            <w:r>
              <w:br/>
              <w:t>Glycemic Status &lt;8.0%.</w:t>
            </w:r>
            <w:r>
              <w:br/>
              <w:t>Glycemic Status &gt;9.0%.</w:t>
            </w:r>
          </w:p>
        </w:tc>
        <w:tc>
          <w:tcPr>
            <w:tcW w:w="2628" w:type="dxa"/>
          </w:tcPr>
          <w:p w14:paraId="7F530224" w14:textId="77777777" w:rsidR="00B0671A" w:rsidRDefault="00AC618B">
            <w:r>
              <w:t>The percentage of persons 18–75 years of age with diabetes (type 1 or type 2) whose most recent glycemic status (hemoglobin A1c [HbA1c] or glucose management indicator [GMI]) was at the following levels during the measurement period:</w:t>
            </w:r>
            <w:r>
              <w:br/>
              <w:t>Glycemic Status &lt;8.0%.</w:t>
            </w:r>
            <w:r>
              <w:br/>
              <w:t>Glycemic Status &gt;9.0%.</w:t>
            </w:r>
          </w:p>
        </w:tc>
      </w:tr>
      <w:tr w:rsidR="00B0671A" w14:paraId="7F98BDA0" w14:textId="77777777">
        <w:tc>
          <w:tcPr>
            <w:tcW w:w="2628" w:type="dxa"/>
          </w:tcPr>
          <w:p w14:paraId="18323009" w14:textId="77777777" w:rsidR="00B0671A" w:rsidRDefault="00AC618B">
            <w:r>
              <w:t>Measurement period</w:t>
            </w:r>
          </w:p>
        </w:tc>
        <w:tc>
          <w:tcPr>
            <w:tcW w:w="2628" w:type="dxa"/>
          </w:tcPr>
          <w:p w14:paraId="7D86639E" w14:textId="77777777" w:rsidR="00B0671A" w:rsidRDefault="00AC618B">
            <w:r>
              <w:t>January 1–December 31.</w:t>
            </w:r>
          </w:p>
        </w:tc>
        <w:tc>
          <w:tcPr>
            <w:tcW w:w="2628" w:type="dxa"/>
          </w:tcPr>
          <w:p w14:paraId="2B70101A" w14:textId="77777777" w:rsidR="00B0671A" w:rsidRDefault="00AC618B">
            <w:r>
              <w:t>January 1–December 31.</w:t>
            </w:r>
          </w:p>
        </w:tc>
        <w:tc>
          <w:tcPr>
            <w:tcW w:w="2628" w:type="dxa"/>
          </w:tcPr>
          <w:p w14:paraId="3FABA6FE" w14:textId="77777777" w:rsidR="00B0671A" w:rsidRDefault="00AC618B">
            <w:r>
              <w:t>January 1–December 31.</w:t>
            </w:r>
          </w:p>
        </w:tc>
      </w:tr>
      <w:tr w:rsidR="00B0671A" w14:paraId="1B7F2EA2" w14:textId="77777777">
        <w:tc>
          <w:tcPr>
            <w:tcW w:w="2628" w:type="dxa"/>
          </w:tcPr>
          <w:p w14:paraId="1B662551" w14:textId="77777777" w:rsidR="00B0671A" w:rsidRDefault="00AC618B">
            <w:r>
              <w:t>Copyright and disclaimer notice</w:t>
            </w:r>
          </w:p>
        </w:tc>
        <w:tc>
          <w:tcPr>
            <w:tcW w:w="2628" w:type="dxa"/>
          </w:tcPr>
          <w:p w14:paraId="3DA66382" w14:textId="77777777" w:rsidR="00B0671A" w:rsidRDefault="00AC618B">
            <w:r>
              <w:t xml:space="preserve">Refer to the complete copyright and disclaimer information at the front of this publication. </w:t>
            </w:r>
            <w:r>
              <w:br/>
              <w:t>NCQA website: www.ncqa.org.</w:t>
            </w:r>
            <w:r>
              <w:br/>
              <w:t>Submit policy clarification support questions via My NCQA (https://my.ncqa.org).</w:t>
            </w:r>
          </w:p>
        </w:tc>
        <w:tc>
          <w:tcPr>
            <w:tcW w:w="2628" w:type="dxa"/>
          </w:tcPr>
          <w:p w14:paraId="05EFA315" w14:textId="77777777" w:rsidR="00B0671A" w:rsidRDefault="00AC618B">
            <w:r>
              <w:t xml:space="preserve">Refer to the complete copyright and disclaimer information at the front of this publication. </w:t>
            </w:r>
            <w:r>
              <w:br/>
              <w:t>NCQA website: www.ncqa.org.</w:t>
            </w:r>
            <w:r>
              <w:br/>
              <w:t>Submit policy clarification support questions via My NCQA (https://my.ncqa.org).</w:t>
            </w:r>
          </w:p>
        </w:tc>
        <w:tc>
          <w:tcPr>
            <w:tcW w:w="2628" w:type="dxa"/>
          </w:tcPr>
          <w:p w14:paraId="3D0CD0D4" w14:textId="77777777" w:rsidR="00B0671A" w:rsidRDefault="00AC618B">
            <w:r>
              <w:t xml:space="preserve">Refer to the complete copyright and disclaimer information at the front of this publication. </w:t>
            </w:r>
            <w:r>
              <w:br/>
              <w:t>NCQA website: www.ncqa.org.</w:t>
            </w:r>
            <w:r>
              <w:br/>
              <w:t>Submit policy clarification support questions via My NCQA (https://my.ncqa.org).</w:t>
            </w:r>
          </w:p>
        </w:tc>
      </w:tr>
      <w:tr w:rsidR="00B0671A" w14:paraId="7C4ECC53" w14:textId="77777777">
        <w:tc>
          <w:tcPr>
            <w:tcW w:w="2628" w:type="dxa"/>
          </w:tcPr>
          <w:p w14:paraId="01CE3F68" w14:textId="77777777" w:rsidR="00B0671A" w:rsidRDefault="00AC618B">
            <w:r>
              <w:t>Clinical recommendation statement/ rationale</w:t>
            </w:r>
          </w:p>
        </w:tc>
        <w:tc>
          <w:tcPr>
            <w:tcW w:w="2628" w:type="dxa"/>
          </w:tcPr>
          <w:p w14:paraId="2D2614F2" w14:textId="77777777" w:rsidR="00B0671A" w:rsidRDefault="00AC618B">
            <w:r>
              <w:t>American Diabetes Association (2025)</w:t>
            </w:r>
            <w:r>
              <w:br/>
              <w:t>Assess glycemic status by A1C (Level of evidence: A) and/or continuous glucose monitoring (CGM) metrics such as time in range, time above range, and time below range (Level of evidence: B). Fructosamine or CGM can be used for glycemic monitoring when an alternative to A1C is required. Level of evidence: B</w:t>
            </w:r>
            <w:r>
              <w:br/>
              <w:t>Assess glycemic status at least two times a year, and more frequently (e.g., every 3 months) for individuals not meeting glycemic goals or with recent treatment changes, frequent or severe hypoglycemia or</w:t>
            </w:r>
            <w:r>
              <w:t xml:space="preserve"> hyperglycemia, or changes in health status, or during periods of rapid growth and development in youth. Level of evidence: E</w:t>
            </w:r>
            <w:r>
              <w:br/>
              <w:t>An A1C goal of &lt;7% (&lt;53 mmol/mol) is appropriate for many nonpregnant adults without severe hypoglycemia or frequent hypoglycemia affecting health or quality of life. Level of evidence: A</w:t>
            </w:r>
            <w:r>
              <w:br/>
              <w:t xml:space="preserve">Based on health care professional judgment and the preference of the person with diabetes, achievement of lower A1C levels than the goal of 7% (53 mmol/mol) may be acceptable and even beneficial if </w:t>
            </w:r>
            <w:r>
              <w:t>it can be achieved safely without frequent or severe hypoglycemia or other adverse effects of treatment. Level of evidence: B</w:t>
            </w:r>
            <w:r>
              <w:br/>
              <w:t>Less stringent glycemic goals may be appropriate for individuals with limited life expectancy or where the harms of treatment are greater than the benefits. Level of evidence: B</w:t>
            </w:r>
          </w:p>
        </w:tc>
        <w:tc>
          <w:tcPr>
            <w:tcW w:w="2628" w:type="dxa"/>
          </w:tcPr>
          <w:p w14:paraId="1AD07CBE" w14:textId="77777777" w:rsidR="00B0671A" w:rsidRDefault="00AC618B">
            <w:r>
              <w:t>American Diabetes Association (2025)</w:t>
            </w:r>
            <w:r>
              <w:br/>
              <w:t>Assess glycemic status by A1C (Level of evidence: A) and/or continuous glucose monitoring (CGM) metrics such as time in range, time above range, and time below range (Level of evidence: B). Fructosamine or CGM can be used for glycemic monitoring when an alternative to A1C is required. Level of evidence: B</w:t>
            </w:r>
            <w:r>
              <w:br/>
              <w:t>Assess glycemic status at least two times a year, and more frequently (e.g., every 3 months) for individuals not meeting glycemic goals or with recent treatment changes, frequent or severe hypoglycemia or</w:t>
            </w:r>
            <w:r>
              <w:t xml:space="preserve"> hyperglycemia, or changes in health status, or during periods of rapid growth and development in youth. Level of evidence: E</w:t>
            </w:r>
            <w:r>
              <w:br/>
              <w:t>An A1C goal of &lt;7% (&lt;53 mmol/mol) is appropriate for many nonpregnant adults without severe hypoglycemia or frequent hypoglycemia affecting health or quality of life. Level of evidence: A</w:t>
            </w:r>
            <w:r>
              <w:br/>
              <w:t xml:space="preserve">Based on health care professional judgment and the preference of the person with diabetes, achievement of lower A1C levels than the goal of 7% (53 mmol/mol) may be acceptable and even beneficial if </w:t>
            </w:r>
            <w:r>
              <w:t>it can be achieved safely without frequent or severe hypoglycemia or other adverse effects of treatment. Level of evidence: B</w:t>
            </w:r>
            <w:r>
              <w:br/>
              <w:t>Less stringent glycemic goals may be appropriate for individuals with limited life expectancy or where the harms of treatment are greater than the benefits. Level of evidence: B</w:t>
            </w:r>
          </w:p>
        </w:tc>
        <w:tc>
          <w:tcPr>
            <w:tcW w:w="2628" w:type="dxa"/>
          </w:tcPr>
          <w:p w14:paraId="077E8BAC" w14:textId="77777777" w:rsidR="00B0671A" w:rsidRDefault="00AC618B">
            <w:r>
              <w:t>American Diabetes Association (2025)</w:t>
            </w:r>
            <w:r>
              <w:br/>
              <w:t>Assess glycemic status by A1C (Level of evidence: A) and/or continuous glucose monitoring (CGM) metrics such as time in range, time above range, and time below range (Level of evidence: B). Fructosamine or CGM can be used for glycemic monitoring when an alternative to A1C is required. Level of evidence: B</w:t>
            </w:r>
            <w:r>
              <w:br/>
              <w:t>Assess glycemic status at least two times a year, and more frequently (e.g., every 3 months) for individuals not meeting glycemic goals or with recent treatment changes, frequent or severe hypoglycemia or</w:t>
            </w:r>
            <w:r>
              <w:t xml:space="preserve"> hyperglycemia, or changes in health status, or during periods of rapid growth and development in youth. Level of evidence: E</w:t>
            </w:r>
            <w:r>
              <w:br/>
              <w:t>An A1C goal of &lt;7% (&lt;53 mmol/mol) is appropriate for many nonpregnant adults without severe hypoglycemia or frequent hypoglycemia affecting health or quality of life. Level of evidence: A</w:t>
            </w:r>
            <w:r>
              <w:br/>
              <w:t xml:space="preserve">Based on health care professional judgment and the preference of the person with diabetes, achievement of lower A1C levels than the goal of 7% (53 mmol/mol) may be acceptable and even beneficial if </w:t>
            </w:r>
            <w:r>
              <w:t>it can be achieved safely without frequent or severe hypoglycemia or other adverse effects of treatment. Level of evidence: B</w:t>
            </w:r>
            <w:r>
              <w:br/>
              <w:t>Less stringent glycemic goals may be appropriate for individuals with limited life expectancy or where the harms of treatment are greater than the benefits. Level of evidence: B</w:t>
            </w:r>
          </w:p>
        </w:tc>
      </w:tr>
      <w:tr w:rsidR="00B0671A" w14:paraId="6DA7CBAB" w14:textId="77777777">
        <w:tc>
          <w:tcPr>
            <w:tcW w:w="2628" w:type="dxa"/>
          </w:tcPr>
          <w:p w14:paraId="502EB7B8" w14:textId="77777777" w:rsidR="00B0671A" w:rsidRDefault="00AC618B">
            <w:r>
              <w:t>Citations</w:t>
            </w:r>
          </w:p>
        </w:tc>
        <w:tc>
          <w:tcPr>
            <w:tcW w:w="2628" w:type="dxa"/>
          </w:tcPr>
          <w:p w14:paraId="1A7E29BE" w14:textId="77777777" w:rsidR="00B0671A" w:rsidRDefault="00AC618B">
            <w:r>
              <w:t>American Diabetes Association Professional Practice Committee. 2025. “6. Glycemic Goals and Hypoglycemia: Standards of Care in Diabetes—2025.” Diabetes Care 48(Suppl. 1):S128–45.</w:t>
            </w:r>
          </w:p>
        </w:tc>
        <w:tc>
          <w:tcPr>
            <w:tcW w:w="2628" w:type="dxa"/>
          </w:tcPr>
          <w:p w14:paraId="58326F53" w14:textId="77777777" w:rsidR="00B0671A" w:rsidRDefault="00AC618B">
            <w:r>
              <w:t>American Diabetes Association Professional Practice Committee. 2025. “6. Glycemic Goals and Hypoglycemia: Standards of Care in Diabetes—2025.” Diabetes Care 48(Suppl. 1):S128–45.</w:t>
            </w:r>
          </w:p>
        </w:tc>
        <w:tc>
          <w:tcPr>
            <w:tcW w:w="2628" w:type="dxa"/>
          </w:tcPr>
          <w:p w14:paraId="47393032" w14:textId="77777777" w:rsidR="00B0671A" w:rsidRDefault="00AC618B">
            <w:r>
              <w:t>American Diabetes Association Professional Practice Committee. 2025. “6. Glycemic Goals and Hypoglycemia: Standards of Care in Diabetes—2025.” Diabetes Care 48(Suppl. 1):S128–45.</w:t>
            </w:r>
          </w:p>
        </w:tc>
      </w:tr>
      <w:tr w:rsidR="00B0671A" w14:paraId="66CD59AF" w14:textId="77777777">
        <w:tc>
          <w:tcPr>
            <w:tcW w:w="2628" w:type="dxa"/>
          </w:tcPr>
          <w:p w14:paraId="37AA607C" w14:textId="77777777" w:rsidR="00B0671A" w:rsidRDefault="00AC618B">
            <w:r>
              <w:t>Characteristics</w:t>
            </w:r>
          </w:p>
        </w:tc>
        <w:tc>
          <w:tcPr>
            <w:tcW w:w="2628" w:type="dxa"/>
          </w:tcPr>
          <w:p w14:paraId="3CD5DDBF" w14:textId="77777777" w:rsidR="00B0671A" w:rsidRDefault="00AC618B">
            <w:r>
              <w:t>Characteristics</w:t>
            </w:r>
          </w:p>
        </w:tc>
        <w:tc>
          <w:tcPr>
            <w:tcW w:w="2628" w:type="dxa"/>
          </w:tcPr>
          <w:p w14:paraId="08B38704" w14:textId="77777777" w:rsidR="00B0671A" w:rsidRDefault="00AC618B">
            <w:r>
              <w:t>Characteristics</w:t>
            </w:r>
          </w:p>
        </w:tc>
        <w:tc>
          <w:tcPr>
            <w:tcW w:w="2628" w:type="dxa"/>
          </w:tcPr>
          <w:p w14:paraId="73676BC5" w14:textId="77777777" w:rsidR="00B0671A" w:rsidRDefault="00AC618B">
            <w:r>
              <w:t>Characteristics</w:t>
            </w:r>
          </w:p>
        </w:tc>
      </w:tr>
      <w:tr w:rsidR="00B0671A" w14:paraId="2DC022A4" w14:textId="77777777">
        <w:tc>
          <w:tcPr>
            <w:tcW w:w="2628" w:type="dxa"/>
          </w:tcPr>
          <w:p w14:paraId="15CE29D6" w14:textId="77777777" w:rsidR="00B0671A" w:rsidRDefault="00AC618B">
            <w:r>
              <w:t>Scoring</w:t>
            </w:r>
          </w:p>
        </w:tc>
        <w:tc>
          <w:tcPr>
            <w:tcW w:w="2628" w:type="dxa"/>
          </w:tcPr>
          <w:p w14:paraId="204585D9" w14:textId="77777777" w:rsidR="00B0671A" w:rsidRDefault="00AC618B">
            <w:r>
              <w:t>Proportion.</w:t>
            </w:r>
          </w:p>
        </w:tc>
        <w:tc>
          <w:tcPr>
            <w:tcW w:w="2628" w:type="dxa"/>
          </w:tcPr>
          <w:p w14:paraId="6DF9C369" w14:textId="77777777" w:rsidR="00B0671A" w:rsidRDefault="00AC618B">
            <w:r>
              <w:t>Proportion.</w:t>
            </w:r>
          </w:p>
        </w:tc>
        <w:tc>
          <w:tcPr>
            <w:tcW w:w="2628" w:type="dxa"/>
          </w:tcPr>
          <w:p w14:paraId="10EC00FB" w14:textId="77777777" w:rsidR="00B0671A" w:rsidRDefault="00AC618B">
            <w:r>
              <w:t>Proportion.</w:t>
            </w:r>
          </w:p>
        </w:tc>
      </w:tr>
      <w:tr w:rsidR="00B0671A" w14:paraId="32735B70" w14:textId="77777777">
        <w:tc>
          <w:tcPr>
            <w:tcW w:w="2628" w:type="dxa"/>
          </w:tcPr>
          <w:p w14:paraId="2D0CC566" w14:textId="77777777" w:rsidR="00B0671A" w:rsidRDefault="00AC618B">
            <w:r>
              <w:t>Type</w:t>
            </w:r>
          </w:p>
        </w:tc>
        <w:tc>
          <w:tcPr>
            <w:tcW w:w="2628" w:type="dxa"/>
          </w:tcPr>
          <w:p w14:paraId="0E87604A" w14:textId="77777777" w:rsidR="00B0671A" w:rsidRDefault="00AC618B">
            <w:r>
              <w:t>Outcome.</w:t>
            </w:r>
          </w:p>
        </w:tc>
        <w:tc>
          <w:tcPr>
            <w:tcW w:w="2628" w:type="dxa"/>
          </w:tcPr>
          <w:p w14:paraId="1C24D983" w14:textId="77777777" w:rsidR="00B0671A" w:rsidRDefault="00AC618B">
            <w:r>
              <w:t>Outcome.</w:t>
            </w:r>
          </w:p>
        </w:tc>
        <w:tc>
          <w:tcPr>
            <w:tcW w:w="2628" w:type="dxa"/>
          </w:tcPr>
          <w:p w14:paraId="586D06BA" w14:textId="77777777" w:rsidR="00B0671A" w:rsidRDefault="00AC618B">
            <w:r>
              <w:t>Outcome.</w:t>
            </w:r>
          </w:p>
        </w:tc>
      </w:tr>
      <w:tr w:rsidR="00B0671A" w14:paraId="04834D15" w14:textId="77777777">
        <w:tc>
          <w:tcPr>
            <w:tcW w:w="2628" w:type="dxa"/>
          </w:tcPr>
          <w:p w14:paraId="5E8E4F82" w14:textId="77777777" w:rsidR="00B0671A" w:rsidRDefault="00AC618B">
            <w:r>
              <w:t>Product lines</w:t>
            </w:r>
          </w:p>
        </w:tc>
        <w:tc>
          <w:tcPr>
            <w:tcW w:w="2628" w:type="dxa"/>
          </w:tcPr>
          <w:p w14:paraId="72021911" w14:textId="77777777" w:rsidR="00B0671A" w:rsidRDefault="00AC618B">
            <w:r>
              <w:t>Commercial.</w:t>
            </w:r>
            <w:r>
              <w:br/>
              <w:t>Medicaid.</w:t>
            </w:r>
            <w:r>
              <w:br/>
              <w:t>Medicare.</w:t>
            </w:r>
          </w:p>
        </w:tc>
        <w:tc>
          <w:tcPr>
            <w:tcW w:w="2628" w:type="dxa"/>
          </w:tcPr>
          <w:p w14:paraId="038C5CBE" w14:textId="77777777" w:rsidR="00B0671A" w:rsidRDefault="00AC618B">
            <w:r>
              <w:t>Commercial.</w:t>
            </w:r>
            <w:r>
              <w:br/>
              <w:t>Medicaid.</w:t>
            </w:r>
            <w:r>
              <w:br/>
              <w:t>Medicare.</w:t>
            </w:r>
          </w:p>
        </w:tc>
        <w:tc>
          <w:tcPr>
            <w:tcW w:w="2628" w:type="dxa"/>
          </w:tcPr>
          <w:p w14:paraId="55007569" w14:textId="77777777" w:rsidR="00B0671A" w:rsidRDefault="00AC618B">
            <w:r>
              <w:t>Commercial.</w:t>
            </w:r>
            <w:r>
              <w:br/>
              <w:t>Medicaid.</w:t>
            </w:r>
            <w:r>
              <w:br/>
              <w:t>Medicare.</w:t>
            </w:r>
          </w:p>
        </w:tc>
      </w:tr>
      <w:tr w:rsidR="00B0671A" w14:paraId="316E47D2" w14:textId="77777777">
        <w:tc>
          <w:tcPr>
            <w:tcW w:w="2628" w:type="dxa"/>
          </w:tcPr>
          <w:p w14:paraId="1B46C49D" w14:textId="77777777" w:rsidR="00B0671A" w:rsidRDefault="00AC618B">
            <w:r>
              <w:t>Stratifications</w:t>
            </w:r>
          </w:p>
        </w:tc>
        <w:tc>
          <w:tcPr>
            <w:tcW w:w="2628" w:type="dxa"/>
          </w:tcPr>
          <w:p w14:paraId="607D81FD" w14:textId="77777777" w:rsidR="00B0671A" w:rsidRDefault="00AC618B">
            <w:r>
              <w:t xml:space="preserve">Race. (Refer to General Guideline: Race and Ethnicity Stratification.) </w:t>
            </w:r>
            <w:r>
              <w:br/>
              <w:t xml:space="preserve">American Indian or Alaska Native. </w:t>
            </w:r>
            <w:r>
              <w:br/>
              <w:t xml:space="preserve">Asian. </w:t>
            </w:r>
            <w:r>
              <w:br/>
              <w:t>Black or African American.</w:t>
            </w:r>
            <w:r>
              <w:br/>
              <w:t>Middle Eastern or North African.</w:t>
            </w:r>
            <w:r>
              <w:br/>
              <w:t>Native Hawaiian or Pacific Islander.</w:t>
            </w:r>
            <w:r>
              <w:br/>
              <w:t xml:space="preserve">White. </w:t>
            </w:r>
            <w:r>
              <w:br/>
              <w:t xml:space="preserve">Some Other Race. </w:t>
            </w:r>
            <w:r>
              <w:br/>
              <w:t xml:space="preserve">Two or More Races. </w:t>
            </w:r>
            <w:r>
              <w:br/>
              <w:t xml:space="preserve">Asked But No Answer. </w:t>
            </w:r>
            <w:r>
              <w:br/>
              <w:t xml:space="preserve">Unknown. </w:t>
            </w:r>
            <w:r>
              <w:br/>
              <w:t>Ethnicity. (Refer to General Guideline: Race and Ethnicity Stratification.)</w:t>
            </w:r>
            <w:r>
              <w:br/>
              <w:t xml:space="preserve">Hispanic or Latino. </w:t>
            </w:r>
            <w:r>
              <w:br/>
              <w:t xml:space="preserve">Not Hispanic or Latino. </w:t>
            </w:r>
            <w:r>
              <w:br/>
              <w:t xml:space="preserve">Asked But No Answer. </w:t>
            </w:r>
            <w:r>
              <w:br/>
              <w:t>Unknown.</w:t>
            </w:r>
          </w:p>
        </w:tc>
        <w:tc>
          <w:tcPr>
            <w:tcW w:w="2628" w:type="dxa"/>
          </w:tcPr>
          <w:p w14:paraId="0587ABBA" w14:textId="77777777" w:rsidR="00B0671A" w:rsidRDefault="00AC618B">
            <w:r>
              <w:t xml:space="preserve">Race. (Refer to General Guideline: Race and Ethnicity Stratification.) </w:t>
            </w:r>
            <w:r>
              <w:br/>
              <w:t xml:space="preserve">American Indian or Alaska Native. </w:t>
            </w:r>
            <w:r>
              <w:br/>
              <w:t xml:space="preserve">Asian. </w:t>
            </w:r>
            <w:r>
              <w:br/>
              <w:t>Black or African American.</w:t>
            </w:r>
            <w:r>
              <w:br/>
              <w:t>Middle Eastern or North African.</w:t>
            </w:r>
            <w:r>
              <w:br/>
              <w:t>Native Hawaiian or Pacific Islander.</w:t>
            </w:r>
            <w:r>
              <w:br/>
              <w:t xml:space="preserve">White. </w:t>
            </w:r>
            <w:r>
              <w:br/>
              <w:t xml:space="preserve">Some Other Race. </w:t>
            </w:r>
            <w:r>
              <w:br/>
              <w:t xml:space="preserve">Two or More Races. </w:t>
            </w:r>
            <w:r>
              <w:br/>
              <w:t xml:space="preserve">Asked But No Answer. </w:t>
            </w:r>
            <w:r>
              <w:br/>
              <w:t xml:space="preserve">Unknown. </w:t>
            </w:r>
            <w:r>
              <w:br/>
              <w:t>Ethnicity. (Refer to General Guideline: Race and Ethnicity Stratification.)</w:t>
            </w:r>
            <w:r>
              <w:br/>
              <w:t xml:space="preserve">Hispanic or Latino. </w:t>
            </w:r>
            <w:r>
              <w:br/>
              <w:t xml:space="preserve">Not Hispanic or Latino. </w:t>
            </w:r>
            <w:r>
              <w:br/>
              <w:t xml:space="preserve">Asked But No Answer. </w:t>
            </w:r>
            <w:r>
              <w:br/>
              <w:t>Unknown.</w:t>
            </w:r>
          </w:p>
        </w:tc>
        <w:tc>
          <w:tcPr>
            <w:tcW w:w="2628" w:type="dxa"/>
          </w:tcPr>
          <w:p w14:paraId="4B436CF5" w14:textId="77777777" w:rsidR="00B0671A" w:rsidRDefault="00AC618B">
            <w:r>
              <w:t xml:space="preserve">Race. (Refer to General Guideline: Race and Ethnicity Stratification.) </w:t>
            </w:r>
            <w:r>
              <w:br/>
              <w:t xml:space="preserve">American Indian or Alaska Native. </w:t>
            </w:r>
            <w:r>
              <w:br/>
              <w:t xml:space="preserve">Asian. </w:t>
            </w:r>
            <w:r>
              <w:br/>
              <w:t>Black or African American.</w:t>
            </w:r>
            <w:r>
              <w:br/>
              <w:t>Middle Eastern or North African.</w:t>
            </w:r>
            <w:r>
              <w:br/>
              <w:t>Native Hawaiian or Pacific Islander.</w:t>
            </w:r>
            <w:r>
              <w:br/>
              <w:t xml:space="preserve">White. </w:t>
            </w:r>
            <w:r>
              <w:br/>
              <w:t xml:space="preserve">Some Other Race. </w:t>
            </w:r>
            <w:r>
              <w:br/>
              <w:t xml:space="preserve">Two or More Races. </w:t>
            </w:r>
            <w:r>
              <w:br/>
              <w:t xml:space="preserve">Asked But No Answer. </w:t>
            </w:r>
            <w:r>
              <w:br/>
              <w:t xml:space="preserve">Unknown. </w:t>
            </w:r>
            <w:r>
              <w:br/>
              <w:t>Ethnicity. (Refer to General Guideline: Race and Ethnicity Stratification.)</w:t>
            </w:r>
            <w:r>
              <w:br/>
              <w:t xml:space="preserve">Hispanic or Latino. </w:t>
            </w:r>
            <w:r>
              <w:br/>
              <w:t xml:space="preserve">Not Hispanic or Latino. </w:t>
            </w:r>
            <w:r>
              <w:br/>
              <w:t xml:space="preserve">Asked But No Answer. </w:t>
            </w:r>
            <w:r>
              <w:br/>
              <w:t>Unknown.</w:t>
            </w:r>
          </w:p>
        </w:tc>
      </w:tr>
      <w:tr w:rsidR="00B0671A" w14:paraId="4956FBBC" w14:textId="77777777">
        <w:tc>
          <w:tcPr>
            <w:tcW w:w="2628" w:type="dxa"/>
          </w:tcPr>
          <w:p w14:paraId="36AD8D89" w14:textId="77777777" w:rsidR="00B0671A" w:rsidRDefault="00AC618B">
            <w:r>
              <w:t>Risk adjustment</w:t>
            </w:r>
          </w:p>
        </w:tc>
        <w:tc>
          <w:tcPr>
            <w:tcW w:w="2628" w:type="dxa"/>
          </w:tcPr>
          <w:p w14:paraId="20490567" w14:textId="77777777" w:rsidR="00B0671A" w:rsidRDefault="00AC618B">
            <w:r>
              <w:t>None.</w:t>
            </w:r>
          </w:p>
        </w:tc>
        <w:tc>
          <w:tcPr>
            <w:tcW w:w="2628" w:type="dxa"/>
          </w:tcPr>
          <w:p w14:paraId="7E187D9D" w14:textId="77777777" w:rsidR="00B0671A" w:rsidRDefault="00AC618B">
            <w:r>
              <w:t>None.</w:t>
            </w:r>
          </w:p>
        </w:tc>
        <w:tc>
          <w:tcPr>
            <w:tcW w:w="2628" w:type="dxa"/>
          </w:tcPr>
          <w:p w14:paraId="3260141C" w14:textId="77777777" w:rsidR="00B0671A" w:rsidRDefault="00AC618B">
            <w:r>
              <w:t>None.</w:t>
            </w:r>
          </w:p>
        </w:tc>
      </w:tr>
      <w:tr w:rsidR="00B0671A" w14:paraId="24D54D0C" w14:textId="77777777">
        <w:tc>
          <w:tcPr>
            <w:tcW w:w="2628" w:type="dxa"/>
          </w:tcPr>
          <w:p w14:paraId="35273A5A" w14:textId="77777777" w:rsidR="00B0671A" w:rsidRDefault="00AC618B">
            <w:r>
              <w:t>Guidance</w:t>
            </w:r>
          </w:p>
        </w:tc>
        <w:tc>
          <w:tcPr>
            <w:tcW w:w="2628" w:type="dxa"/>
          </w:tcPr>
          <w:p w14:paraId="499A50CA" w14:textId="77777777" w:rsidR="00B0671A" w:rsidRDefault="00AC618B">
            <w:r>
              <w:t>Data collection methodology: Administrative and hybrid. Refer to General Guideline: Data Collection Methods for additional information. Organizations must use the same data collection method (Administrative or Hybrid) to report these indicators.</w:t>
            </w:r>
            <w:r>
              <w:br/>
              <w:t>Date specificity: Dates must be specific enough to determine the event occurred in the period being measured.</w:t>
            </w:r>
            <w:r>
              <w:br/>
              <w:t xml:space="preserve">Which services count? When using claims, include all paid, suspended, pending and denied claims. </w:t>
            </w:r>
            <w:r>
              <w:br/>
              <w:t>Other guidance: If a combination of administrative, supplemental or hybrid data are used, the most recent glycemic status assessment must be used, regardless of data source.</w:t>
            </w:r>
            <w:r>
              <w:br/>
              <w:t>Improvement notation:</w:t>
            </w:r>
            <w:r>
              <w:br/>
              <w:t>Glycemic status &lt;8.0%. Increased score indicates improvement.</w:t>
            </w:r>
            <w:r>
              <w:br/>
              <w:t>Glycemic status &gt;9.0%. Decreased score indica</w:t>
            </w:r>
            <w:r>
              <w:t>tes improvement.</w:t>
            </w:r>
          </w:p>
        </w:tc>
        <w:tc>
          <w:tcPr>
            <w:tcW w:w="2628" w:type="dxa"/>
          </w:tcPr>
          <w:p w14:paraId="6121C228" w14:textId="77777777" w:rsidR="00B0671A" w:rsidRDefault="00AC618B">
            <w:r>
              <w:t>Data collection methodology: Administrative and hybrid. Refer to General Guideline: Data Collection Methods for additional information. Organizations must use the same data collection method (Administrative or Hybrid) to report these indicators.</w:t>
            </w:r>
            <w:r>
              <w:br/>
              <w:t>Date specificity: Dates must be specific enough to determine the event occurred in the period being measured.</w:t>
            </w:r>
            <w:r>
              <w:br/>
              <w:t xml:space="preserve">Which services count? When using claims, include all paid, suspended, pending and denied claims. </w:t>
            </w:r>
            <w:r>
              <w:br/>
              <w:t>Other guidance: If a combination of administrative, supplemental or hybrid data are used, the most recent glycemic status assessment must be used, regardless of data source.</w:t>
            </w:r>
            <w:r>
              <w:br/>
              <w:t>Improvement notation:</w:t>
            </w:r>
            <w:r>
              <w:br/>
              <w:t>Glycemic status &lt;8.0%. Increased score indicates improvement.</w:t>
            </w:r>
            <w:r>
              <w:br/>
              <w:t>Glycemic status &gt;9.0%. Decreased score indica</w:t>
            </w:r>
            <w:r>
              <w:t>tes improvement.</w:t>
            </w:r>
          </w:p>
        </w:tc>
        <w:tc>
          <w:tcPr>
            <w:tcW w:w="2628" w:type="dxa"/>
          </w:tcPr>
          <w:p w14:paraId="7A79275A" w14:textId="77777777" w:rsidR="00B0671A" w:rsidRDefault="00AC618B">
            <w:r>
              <w:t>Data collection methodology: Administrative and hybrid. Refer to General Guideline: Data Collection Methods for additional information. Organizations must use the same data collection method (Administrative or Hybrid) to report these indicators.</w:t>
            </w:r>
            <w:r>
              <w:br/>
              <w:t>Date specificity: Dates must be specific enough to determine the event occurred in the period being measured.</w:t>
            </w:r>
            <w:r>
              <w:br/>
              <w:t xml:space="preserve">Which services count? When using claims, include all paid, suspended, pending and denied claims. </w:t>
            </w:r>
            <w:r>
              <w:br/>
              <w:t>Other guidance: If a combination of administrative, supplemental or hybrid data are used, the most recent glycemic status assessment must be used, regardless of data source.</w:t>
            </w:r>
            <w:r>
              <w:br/>
              <w:t>Improvement notation:</w:t>
            </w:r>
            <w:r>
              <w:br/>
              <w:t>Glycemic status &lt;8.0%. Increased score indicates improvement.</w:t>
            </w:r>
            <w:r>
              <w:br/>
              <w:t>Glycemic status &gt;9.0%. Decreased score indica</w:t>
            </w:r>
            <w:r>
              <w:t>tes improvement.</w:t>
            </w:r>
          </w:p>
        </w:tc>
      </w:tr>
    </w:tbl>
    <w:p w14:paraId="539498FF" w14:textId="77777777" w:rsidR="00B0671A" w:rsidRDefault="00AC618B">
      <w:r>
        <w:t>Source Table 2</w:t>
      </w:r>
    </w:p>
    <w:tbl>
      <w:tblPr>
        <w:tblStyle w:val="TableGrid"/>
        <w:tblW w:w="0" w:type="auto"/>
        <w:tblLook w:val="04A0" w:firstRow="1" w:lastRow="0" w:firstColumn="1" w:lastColumn="0" w:noHBand="0" w:noVBand="1"/>
      </w:tblPr>
      <w:tblGrid>
        <w:gridCol w:w="5250"/>
        <w:gridCol w:w="5252"/>
      </w:tblGrid>
      <w:tr w:rsidR="00B0671A" w14:paraId="304541C7" w14:textId="77777777">
        <w:tc>
          <w:tcPr>
            <w:tcW w:w="5256" w:type="dxa"/>
          </w:tcPr>
          <w:p w14:paraId="09602BAA" w14:textId="77777777" w:rsidR="00B0671A" w:rsidRDefault="00AC618B">
            <w:r>
              <w:t>Initial population</w:t>
            </w:r>
          </w:p>
        </w:tc>
        <w:tc>
          <w:tcPr>
            <w:tcW w:w="5256" w:type="dxa"/>
          </w:tcPr>
          <w:p w14:paraId="7712938D" w14:textId="77777777" w:rsidR="00B0671A" w:rsidRDefault="00AC618B">
            <w:r>
              <w:t>Measure item count: Person.</w:t>
            </w:r>
            <w:r>
              <w:br/>
              <w:t>Attribution basis: Enrollment.</w:t>
            </w:r>
            <w:r>
              <w:br/>
              <w:t>Benefits: Medical.</w:t>
            </w:r>
            <w:r>
              <w:br/>
              <w:t>Continuous enrollment: The measurement period.</w:t>
            </w:r>
            <w:r>
              <w:br/>
              <w:t xml:space="preserve">Allowable gap: No more than one gap of ≤45 days during the measurement period. No gaps on the last day of the measurement period.  </w:t>
            </w:r>
            <w:r>
              <w:br/>
              <w:t>Ages: 18–75 years of age as of the last day of the measurement period.</w:t>
            </w:r>
            <w:r>
              <w:br/>
              <w:t xml:space="preserve">Event: Identify persons with a diagnosis of diabetes. </w:t>
            </w:r>
            <w:r>
              <w:br/>
              <w:t>Either of the following meets criteria:</w:t>
            </w:r>
            <w:r>
              <w:br/>
              <w:t xml:space="preserve">Claim/encounter data. At least two diagnoses of diabetes (Diabetes Value Set*) on different dates of service during </w:t>
            </w:r>
            <w:r>
              <w:t>the measurement period or the year prior to the measurement period.</w:t>
            </w:r>
            <w:r>
              <w:br/>
              <w:t>Pharmacy data. At least one diagnosis of diabetes (Diabetes Value Set*) and at least one diabetes medication dispensing event of insulin or a hypoglycemic/antihyperglycemic medication (Diabetes Medications List) during the measurement period or the year prior to the measurement period. </w:t>
            </w:r>
            <w:r>
              <w:br/>
              <w:t>Coding Guidance</w:t>
            </w:r>
            <w:r>
              <w:br/>
              <w:t>*Do not include laboratory claims (claims with POS code 81).</w:t>
            </w:r>
          </w:p>
        </w:tc>
      </w:tr>
      <w:tr w:rsidR="00B0671A" w14:paraId="121FC60F" w14:textId="77777777">
        <w:tc>
          <w:tcPr>
            <w:tcW w:w="5256" w:type="dxa"/>
          </w:tcPr>
          <w:p w14:paraId="3F4078DB" w14:textId="77777777" w:rsidR="00B0671A" w:rsidRDefault="00AC618B">
            <w:r>
              <w:t>Denominator exclusions</w:t>
            </w:r>
          </w:p>
        </w:tc>
        <w:tc>
          <w:tcPr>
            <w:tcW w:w="5256" w:type="dxa"/>
          </w:tcPr>
          <w:p w14:paraId="2CEE9182" w14:textId="77777777" w:rsidR="00B0671A" w:rsidRDefault="00AC618B">
            <w:r>
              <w:t>Persons with a date of death. </w:t>
            </w:r>
            <w:r>
              <w:br/>
            </w:r>
            <w: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r>
              <w:br/>
              <w:t>Pe</w:t>
            </w:r>
            <w:r>
              <w:t>rsons receiving palliative care.</w:t>
            </w:r>
            <w:r>
              <w:br/>
              <w:t xml:space="preserve">Persons receiving palliative care (Palliative Care Assessment Value Set; Palliative Care Encounter Value Set; Palliative Care Intervention Value Set) or who had an encounter for palliative care (ICD-10-CM code Z51.5*) any time during the measurement period. </w:t>
            </w:r>
            <w:r>
              <w:br/>
              <w:t>Medicare enrollees, 66 years of age and older by the last day of the measurement period in an institutional SNP (I-SNP) or living long-term in an institution (LTI).</w:t>
            </w:r>
            <w:r>
              <w:br/>
              <w:t>Enrolled in an Institutional SNP (I-SNP) any time durin</w:t>
            </w:r>
            <w:r>
              <w:t>g the measurement period.</w:t>
            </w:r>
            <w:r>
              <w:br/>
              <w:t>Living long-term in an institution any time during the measurement period as identified by the LTI flag in the Monthly Membership Detail Data File. Use the run date of the file to determine if a member had an LTI flag during the measurement period.</w:t>
            </w:r>
          </w:p>
        </w:tc>
      </w:tr>
      <w:tr w:rsidR="00B0671A" w14:paraId="2B0CD2E3" w14:textId="77777777">
        <w:tc>
          <w:tcPr>
            <w:tcW w:w="5256" w:type="dxa"/>
          </w:tcPr>
          <w:p w14:paraId="3461D779" w14:textId="77777777" w:rsidR="00B0671A" w:rsidRDefault="00B0671A"/>
        </w:tc>
        <w:tc>
          <w:tcPr>
            <w:tcW w:w="5256" w:type="dxa"/>
          </w:tcPr>
          <w:p w14:paraId="5277FB66" w14:textId="77777777" w:rsidR="00B0671A" w:rsidRDefault="00AC618B">
            <w:r>
              <w:t>Persons 66 years of age or older by the last day of the measurement period, with both frailty and advanced illness.</w:t>
            </w:r>
            <w:r>
              <w:br/>
              <w:t>1.</w:t>
            </w:r>
            <w:r>
              <w:tab/>
              <w:t>Frailty. At least two indications of frailty (Frailty Device Value Set; Frailty Diagnosis Value Set*; Frailty Encounter Value Set; Frailty Symptom Value Set*) with different dates of service during the measurement period.</w:t>
            </w:r>
            <w:r>
              <w:br/>
              <w:t>2.</w:t>
            </w:r>
            <w:r>
              <w:tab/>
              <w:t xml:space="preserve">Advanced illness. Either of the following during the measurement period or the year prior to the measurement period: </w:t>
            </w:r>
            <w:r>
              <w:br/>
              <w:t>Advanced illness (Advanced Illness Value Set*) on at least two different dates of service.</w:t>
            </w:r>
            <w:r>
              <w:br/>
              <w:t>Dispensed dementia medication (Dementia Medications List).</w:t>
            </w:r>
            <w:r>
              <w:br/>
              <w:t>Coding Guidance</w:t>
            </w:r>
            <w:r>
              <w:br/>
              <w:t>*Do not include laboratory claims (claims with POS code 81).</w:t>
            </w:r>
          </w:p>
        </w:tc>
      </w:tr>
      <w:tr w:rsidR="00B0671A" w14:paraId="6B355DDF" w14:textId="77777777">
        <w:tc>
          <w:tcPr>
            <w:tcW w:w="5256" w:type="dxa"/>
          </w:tcPr>
          <w:p w14:paraId="794FBA64" w14:textId="77777777" w:rsidR="00B0671A" w:rsidRDefault="00AC618B">
            <w:r>
              <w:t>Denominator</w:t>
            </w:r>
          </w:p>
        </w:tc>
        <w:tc>
          <w:tcPr>
            <w:tcW w:w="5256" w:type="dxa"/>
          </w:tcPr>
          <w:p w14:paraId="7DC7B1C8" w14:textId="77777777" w:rsidR="00B0671A" w:rsidRDefault="00AC618B">
            <w:r>
              <w:t xml:space="preserve">ADMINISTRATIVE </w:t>
            </w:r>
            <w:r>
              <w:br/>
              <w:t>The initial population minus denominator exclusions.</w:t>
            </w:r>
            <w:r>
              <w:br/>
              <w:t xml:space="preserve">HYBRID </w:t>
            </w:r>
            <w:r>
              <w:br/>
              <w:t>A systematic sample drawn from the administrative denominator.</w:t>
            </w:r>
            <w:r>
              <w:br/>
              <w:t>Organizations that use the Hybrid Method to report the Glycemic Status Assessment for Patients With Diabetes (GSD) and Blood Pressure Control for Patients With Diabetes (BPD) measures may use the same sample for both measures. If the same sample is used for both measures, the organization must take the inverse of the Glycemic Status &gt;9.0% rate (100 minus the Glycemic Status &gt;9.0% rate</w:t>
            </w:r>
            <w:r>
              <w:t xml:space="preserve">) before reducing the sample. </w:t>
            </w:r>
            <w:r>
              <w:br/>
              <w:t>Organizations may reduce the sample size based on the current year’s administrative rate or the prior year’s audited, product line-specific rate for the lowest rate of all GSD indicators and the BPD measure.</w:t>
            </w:r>
            <w:r>
              <w:br/>
              <w:t>If separate samples are used for the GSD and BPD measures, organizations may reduce the sample based on the product line-specific current year’s administrative rate or the prior year’s audited, product line-specific rate for the measure.</w:t>
            </w:r>
            <w:r>
              <w:br/>
              <w:t>Refer to the Guidelines for Calcula</w:t>
            </w:r>
            <w:r>
              <w:t>tions and Sampling for information on reducing sample size.</w:t>
            </w:r>
          </w:p>
        </w:tc>
      </w:tr>
      <w:tr w:rsidR="00B0671A" w14:paraId="485ADB9A" w14:textId="77777777">
        <w:tc>
          <w:tcPr>
            <w:tcW w:w="5256" w:type="dxa"/>
          </w:tcPr>
          <w:p w14:paraId="02EBC293" w14:textId="77777777" w:rsidR="00B0671A" w:rsidRDefault="00AC618B">
            <w:r>
              <w:t>Numerator</w:t>
            </w:r>
          </w:p>
        </w:tc>
        <w:tc>
          <w:tcPr>
            <w:tcW w:w="5256" w:type="dxa"/>
          </w:tcPr>
          <w:p w14:paraId="6065FAD3" w14:textId="77777777" w:rsidR="00B0671A" w:rsidRDefault="00AC618B">
            <w:r>
              <w:t>ADMINISTRATIVE</w:t>
            </w:r>
            <w:r>
              <w:br/>
              <w:t>Numerator 1: Glycemic status &lt;8%.</w:t>
            </w:r>
            <w:r>
              <w:br/>
              <w:t>Identify the most recent glycemic status assessment (HbA1c or GMI) (HbA1c Lab Test Value Set; HbA1c Test Result or Finding Value Set*†; LOINC code 97506-0) during the measurement period. If there are multiple glycemic status assessments on the same date of service, use the lowest result.</w:t>
            </w:r>
            <w:r>
              <w:br/>
              <w:t>Compliant: Most recent glycemic status assessment with a result of &lt;8.0%.</w:t>
            </w:r>
            <w:r>
              <w:br/>
              <w:t>Not compliant: Most recent glycemic status assessment is ≥8.0%; is missing a result; or if a glycemic status asses</w:t>
            </w:r>
            <w:r>
              <w:t>sment was not done during the measurement period.</w:t>
            </w:r>
            <w:r>
              <w:br/>
              <w:t>If the most recent glycemic status assessment was an HbA1c test identified based on a CPT Category II code (HbA1c Test Result or Finding Value Set), use the following to determine compliance:</w:t>
            </w:r>
            <w:r>
              <w:br/>
              <w:t xml:space="preserve">Compliant: HbA1c Level Less Than 8.0 Value Set. </w:t>
            </w:r>
            <w:r>
              <w:br/>
              <w:t>Not compliant: HbA1c Level Greater Than or Equal To 8.0 Value Set.</w:t>
            </w:r>
            <w:r>
              <w:br/>
              <w:t>Numerator 2: Glycemic status &gt;9%.</w:t>
            </w:r>
            <w:r>
              <w:br/>
              <w:t>Identify the most recent glycemic status assessment (HbA1c or GMI) (HbA1c Lab Test Value Set; HbA1c Test Result or Findi</w:t>
            </w:r>
            <w:r>
              <w:t xml:space="preserve">ng Value Set*†; LOINC code 97506-0) during the measurement period. If there are multiple glycemic status assessments on the same date, use the lowest result. </w:t>
            </w:r>
            <w:r>
              <w:br/>
              <w:t>Compliant: Most recent glycemic status assessment with a result of &gt;9.0% or is missing a result, or if a glycemic status assessment was not done during the measurement period.</w:t>
            </w:r>
            <w:r>
              <w:br/>
              <w:t>Not compliant: Most recent glycemic status assessment during the measurement period is ≤9.0%.</w:t>
            </w:r>
            <w:r>
              <w:br/>
              <w:t>If the most recent glycemic status assessment was an HbA1c test identified based on</w:t>
            </w:r>
            <w:r>
              <w:t xml:space="preserve"> a CPT Category II code (HbA1c Test Result or Finding Value Set), use the following to determine compliance:</w:t>
            </w:r>
            <w:r>
              <w:br/>
              <w:t>Compliant: CPT Category II code 3046F.</w:t>
            </w:r>
            <w:r>
              <w:br/>
              <w:t xml:space="preserve">Not compliant: HbA1c Level Less Than or Equal To 9.0 Value Set. </w:t>
            </w:r>
            <w:r>
              <w:br/>
              <w:t>Coding Guidance</w:t>
            </w:r>
            <w:r>
              <w:br/>
              <w:t>*Do not include laboratory claims (claims with POS code 81).</w:t>
            </w:r>
            <w:r>
              <w:br/>
              <w:t>†Do not include CPT Category II codes with a modifier (CPT CAT II Modifier Value Set).</w:t>
            </w:r>
            <w:r>
              <w:br/>
              <w:t xml:space="preserve">HYBRID </w:t>
            </w:r>
            <w:r>
              <w:br/>
              <w:t>Administrative: Refer to the administrative specifications to identify positive numerator hits from administrative data.</w:t>
            </w:r>
            <w:r>
              <w:br/>
              <w:t>Numera</w:t>
            </w:r>
            <w:r>
              <w:t>tor 1: Glycemic status &lt;8.0%.</w:t>
            </w:r>
            <w:r>
              <w:br/>
              <w:t xml:space="preserve">The result of the most recent glycemic status assessment (HbA1c or GMI) (performed during the measurement period) is &lt;8.0% as documented through laboratory data or medical record review. </w:t>
            </w:r>
            <w:r>
              <w:br/>
              <w:t>Medical record: At a minimum, documentation in the medical record must include a note indicating the date when the glycemic status assessment (HbA1c or GMI) was performed, and the result. The person is numerator compliant if the result of the most recent glycemic status assessment during the m</w:t>
            </w:r>
            <w:r>
              <w:t>easurement period is &lt;8.0%.</w:t>
            </w:r>
            <w:r>
              <w:br/>
              <w:t>When identifying the most recent glycemic status assessment (HbA1c or GMI), GMI values must include documentation of the continuous glucose monitoring data date range used to derive the value. Use the terminal date in the range to assign assessment date.</w:t>
            </w:r>
            <w:r>
              <w:br/>
              <w:t>If multiple glycemic status assessments were recorded for a single date, use the lowest result.</w:t>
            </w:r>
          </w:p>
        </w:tc>
      </w:tr>
    </w:tbl>
    <w:p w14:paraId="13D28C19" w14:textId="77777777" w:rsidR="00B0671A" w:rsidRDefault="00AC618B">
      <w:r>
        <w:t>Source Table 3</w:t>
      </w:r>
    </w:p>
    <w:tbl>
      <w:tblPr>
        <w:tblStyle w:val="TableGrid"/>
        <w:tblW w:w="0" w:type="auto"/>
        <w:tblLook w:val="04A0" w:firstRow="1" w:lastRow="0" w:firstColumn="1" w:lastColumn="0" w:noHBand="0" w:noVBand="1"/>
      </w:tblPr>
      <w:tblGrid>
        <w:gridCol w:w="5251"/>
        <w:gridCol w:w="5251"/>
      </w:tblGrid>
      <w:tr w:rsidR="00B0671A" w14:paraId="5CE82038" w14:textId="77777777">
        <w:tc>
          <w:tcPr>
            <w:tcW w:w="5256" w:type="dxa"/>
          </w:tcPr>
          <w:p w14:paraId="3CF2D8B6" w14:textId="77777777" w:rsidR="00B0671A" w:rsidRDefault="00B0671A"/>
        </w:tc>
        <w:tc>
          <w:tcPr>
            <w:tcW w:w="5256" w:type="dxa"/>
          </w:tcPr>
          <w:p w14:paraId="31704287" w14:textId="77777777" w:rsidR="00B0671A" w:rsidRDefault="00AC618B">
            <w:r>
              <w:t>GMI results collected by the person and documented in their medical record are eligible for use in reporting (if the GMI does not meet any exclusion criteria). There is no requirement for evidence that GMI was collected by a PCP or specialist.</w:t>
            </w:r>
            <w:r>
              <w:br/>
              <w:t>The person is not numerator compliant if the result of the most recent glycemic status assessment during the measurement period is ≥8.0% or is missing, or if a glycemic status assessment was not performed during the measurement period.</w:t>
            </w:r>
            <w:r>
              <w:br/>
              <w:t>Ranges and thresholds do not meet criteria for this indicator. A distinct numeric result is required for numerator compliance. “Unknown” is not considered a result/finding.</w:t>
            </w:r>
            <w:r>
              <w:br/>
              <w:t>Numerator 2: Glycemic status &gt;9.0%.</w:t>
            </w:r>
            <w:r>
              <w:br/>
              <w:t>The result of the most recent glycemic status assessment (HbA1c or</w:t>
            </w:r>
            <w:r>
              <w:t xml:space="preserve"> GMI) (performed during the measurement period) is &gt;9.0% or is missing, or was not done during the measurement period, as documented through laboratory data or medical record review. </w:t>
            </w:r>
            <w:r>
              <w:br/>
              <w:t>Medical record: Documentation in the medical record must include a note indicating the date when the glycemic status assessment was performed, and the result. The person is numerator compliant if the result of the most recent glycemic status assessment during the measurement period is &gt;9.0% or is missing, or if a glycemic stat</w:t>
            </w:r>
            <w:r>
              <w:t xml:space="preserve">us assessment was not done during the measurement period. </w:t>
            </w:r>
            <w:r>
              <w:br/>
              <w:t>When identifying the most recent glycemic status assessment (HbA1c or GMI), GMI values must include documentation of the continuous glucose monitoring data date range used to derive the value. Use the terminal date in the range to assign assessment date.</w:t>
            </w:r>
            <w:r>
              <w:br/>
              <w:t xml:space="preserve">If multiple glycemic status assessments were recorded for a single date, use the lowest result. </w:t>
            </w:r>
            <w:r>
              <w:br/>
              <w:t>GMI results collected by the person and documented in their medical record are eligible for use in re</w:t>
            </w:r>
            <w:r>
              <w:t>porting (if the GMI does not meet any exclusion criteria). There is no requirement for evidence the GMI was collected by a PCP or specialist.</w:t>
            </w:r>
            <w:r>
              <w:br/>
              <w:t>The person is not numerator compliant if the most recent glycemic status during the measurement year is ≤9.0%.</w:t>
            </w:r>
            <w:r>
              <w:br/>
              <w:t>Ranges and thresholds do not meet criteria for this indicator. A distinct numeric result is required for numerator compliance. “Unknown” is not considered a result/finding.</w:t>
            </w:r>
          </w:p>
        </w:tc>
      </w:tr>
      <w:tr w:rsidR="00B0671A" w14:paraId="0DA3EC89" w14:textId="77777777">
        <w:tc>
          <w:tcPr>
            <w:tcW w:w="5256" w:type="dxa"/>
          </w:tcPr>
          <w:p w14:paraId="0990F3A2" w14:textId="77777777" w:rsidR="00B0671A" w:rsidRDefault="00AC618B">
            <w:r>
              <w:t>Summary of changes</w:t>
            </w:r>
          </w:p>
        </w:tc>
        <w:tc>
          <w:tcPr>
            <w:tcW w:w="5256" w:type="dxa"/>
          </w:tcPr>
          <w:p w14:paraId="5CADF5BC" w14:textId="77777777" w:rsidR="00B0671A" w:rsidRDefault="00AC618B">
            <w:r>
              <w:t>Updated the race and ethnicity stratification categories to align with OMB SPD 15 2024.</w:t>
            </w:r>
            <w:r>
              <w:br/>
              <w:t>Added instructions on allowable adjustments to the race and ethnicity stratification.</w:t>
            </w:r>
          </w:p>
        </w:tc>
      </w:tr>
    </w:tbl>
    <w:p w14:paraId="3FEBE752" w14:textId="77777777" w:rsidR="00B0671A" w:rsidRDefault="00AC618B">
      <w:r>
        <w:t>Source Table 4</w:t>
      </w:r>
    </w:p>
    <w:tbl>
      <w:tblPr>
        <w:tblStyle w:val="TableGrid"/>
        <w:tblW w:w="0" w:type="auto"/>
        <w:tblLook w:val="04A0" w:firstRow="1" w:lastRow="0" w:firstColumn="1" w:lastColumn="0" w:noHBand="0" w:noVBand="1"/>
      </w:tblPr>
      <w:tblGrid>
        <w:gridCol w:w="5251"/>
        <w:gridCol w:w="5251"/>
      </w:tblGrid>
      <w:tr w:rsidR="00B0671A" w14:paraId="167645B6" w14:textId="77777777">
        <w:tc>
          <w:tcPr>
            <w:tcW w:w="5256" w:type="dxa"/>
          </w:tcPr>
          <w:p w14:paraId="79130E81" w14:textId="77777777" w:rsidR="00B0671A" w:rsidRDefault="00AC618B">
            <w:r>
              <w:t>Data element tables</w:t>
            </w:r>
          </w:p>
        </w:tc>
        <w:tc>
          <w:tcPr>
            <w:tcW w:w="5256" w:type="dxa"/>
          </w:tcPr>
          <w:p w14:paraId="16D96F75" w14:textId="77777777" w:rsidR="00B0671A" w:rsidRDefault="00AC618B">
            <w:r>
              <w:t>Organizations that submit HEDIS data to NCQA must provide the following data elements.</w:t>
            </w:r>
            <w:r>
              <w:br/>
              <w:t>Table GSD-A-1/2/3: Data Elements for Glycemic Status Assessment for Patients With Diabetes</w:t>
            </w:r>
            <w:r>
              <w:br/>
              <w:t>Table GSD-B-1/2/3: Data Elements for Glycemic Status Assessment for Patients With Diabetes: Stratifications by Race</w:t>
            </w:r>
            <w:r>
              <w:br/>
            </w:r>
            <w:r>
              <w:br/>
              <w:t>Table GSD-C-1/2/3: Data Elements for Glycemic Status Assessment for Patients With Diabetes: Stratifications by Ethnicity</w:t>
            </w:r>
            <w:r>
              <w:br/>
            </w:r>
            <w:r>
              <w:br/>
              <w:t>*</w:t>
            </w:r>
            <w:r>
              <w:tab/>
              <w:t>Repeat the InitalPopulation, Exclusions and Denominator values for metrics using the Administrative Method.</w:t>
            </w:r>
          </w:p>
        </w:tc>
      </w:tr>
      <w:tr w:rsidR="00B0671A" w14:paraId="468795FD" w14:textId="77777777">
        <w:tc>
          <w:tcPr>
            <w:tcW w:w="5256" w:type="dxa"/>
          </w:tcPr>
          <w:p w14:paraId="673769BA" w14:textId="77777777" w:rsidR="00B0671A" w:rsidRDefault="00AC618B">
            <w:r>
              <w:t>Rules for Allowable Adjustments</w:t>
            </w:r>
          </w:p>
        </w:tc>
        <w:tc>
          <w:tcPr>
            <w:tcW w:w="5256" w:type="dxa"/>
          </w:tcPr>
          <w:p w14:paraId="2BD75E8F" w14:textId="77777777" w:rsidR="00B0671A" w:rsidRDefault="00AC618B">
            <w:r>
              <w:t xml:space="preserve">Copyright and use: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r>
              <w:br/>
              <w:t>Adjusted HEDIS measures may not be used for HEDIS health plan reporting.</w:t>
            </w:r>
            <w:r>
              <w:br/>
              <w:t>The Rules do not apply to the hybrid portion of the measure; only the administrative sections may be changed. </w:t>
            </w:r>
            <w:r>
              <w:br/>
              <w:t>Adjustments allowed</w:t>
            </w:r>
            <w:r>
              <w:br/>
              <w:t>Product lines. Organizations are not required to use product line criteria; product lines may be combined, and all (or no) product line criteria may be used.</w:t>
            </w:r>
            <w:r>
              <w:br/>
              <w:t>Attribution. Organizations are not required to use enrollment criteria.</w:t>
            </w:r>
            <w:r>
              <w:br/>
              <w:t>Benefits. Organizations are not required to use a benefit.</w:t>
            </w:r>
            <w:r>
              <w:br/>
              <w:t>Other. Organizatio</w:t>
            </w:r>
            <w:r>
              <w:t>ns may use additional initial population criteria to focus on an area of interest defined by gender, race, ethnicity, socioeconomic or sociodemographic characteristics, geographic region or another characteristic.</w:t>
            </w:r>
            <w:r>
              <w:br/>
              <w:t>Measurement period adjustments. Organizations may adjust the measurement period.</w:t>
            </w:r>
            <w:r>
              <w:br/>
              <w:t>Stratifications: Race and ethnicity stratification. The race and ethnicity stratification is not required. Organizations may adjust this stratification as needed.</w:t>
            </w:r>
            <w:r>
              <w:br/>
              <w:t>Exclusions. The hospice, deceased person, palliative c</w:t>
            </w:r>
            <w:r>
              <w:t>are, I-SNP, LTI, frailty and advanced illness exclusions are not required.</w:t>
            </w:r>
          </w:p>
        </w:tc>
      </w:tr>
    </w:tbl>
    <w:p w14:paraId="22B1A6FC" w14:textId="77777777" w:rsidR="00B0671A" w:rsidRDefault="00AC618B">
      <w:r>
        <w:t>Source Table 5</w:t>
      </w:r>
    </w:p>
    <w:tbl>
      <w:tblPr>
        <w:tblStyle w:val="TableGrid"/>
        <w:tblW w:w="0" w:type="auto"/>
        <w:tblLook w:val="04A0" w:firstRow="1" w:lastRow="0" w:firstColumn="1" w:lastColumn="0" w:noHBand="0" w:noVBand="1"/>
      </w:tblPr>
      <w:tblGrid>
        <w:gridCol w:w="5250"/>
        <w:gridCol w:w="5252"/>
      </w:tblGrid>
      <w:tr w:rsidR="00B0671A" w14:paraId="7B2DD56F" w14:textId="77777777">
        <w:tc>
          <w:tcPr>
            <w:tcW w:w="5256" w:type="dxa"/>
          </w:tcPr>
          <w:p w14:paraId="0FB78278" w14:textId="77777777" w:rsidR="00B0671A" w:rsidRDefault="00B0671A"/>
        </w:tc>
        <w:tc>
          <w:tcPr>
            <w:tcW w:w="5256" w:type="dxa"/>
          </w:tcPr>
          <w:p w14:paraId="46DF58A9" w14:textId="77777777" w:rsidR="00B0671A" w:rsidRDefault="00AC618B">
            <w:r>
              <w:t>Telehealth.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r>
              <w:br/>
              <w:t>Supplemental data. Supplemental data may be used to identify initial population, denominator, exclusion and numerator events.</w:t>
            </w:r>
            <w:r>
              <w:br/>
              <w:t>Adjustments allowed with limits</w:t>
            </w:r>
            <w:r>
              <w:br/>
              <w:t>Ages. Age determination dates may be changed (e.g., select “age as of June 30”). Changing denominator age range is allowed within a specified age range (ages 18–75 years). The denominator age may not be expanded.</w:t>
            </w:r>
            <w:r>
              <w:br/>
              <w:t>Adjustments not allowed</w:t>
            </w:r>
            <w:r>
              <w:br/>
              <w:t>Initial population: Event. Only events or diagnoses that contain (or map to) codes in the medication lists and value</w:t>
            </w:r>
            <w:r>
              <w:t xml:space="preserve"> sets may be used to identify visits. Medication lists, value sets and logic may not be changed.</w:t>
            </w:r>
            <w:r>
              <w:br/>
              <w:t>Numerator. Value sets and logic may not be changed.</w:t>
            </w:r>
          </w:p>
        </w:tc>
      </w:tr>
    </w:tbl>
    <w:p w14:paraId="1FC39945" w14:textId="77777777" w:rsidR="00B0671A" w:rsidRDefault="00AC618B">
      <w:r>
        <w:br w:type="page"/>
      </w:r>
    </w:p>
    <w:p w14:paraId="0E0E4819" w14:textId="77777777" w:rsidR="00B0671A" w:rsidRDefault="00AC618B">
      <w:pPr>
        <w:pStyle w:val="Heading1"/>
      </w:pPr>
      <w:r>
        <w:t>Kidney Health Evaluation for Patients With Diabetes (KED)</w:t>
      </w:r>
    </w:p>
    <w:p w14:paraId="61078417" w14:textId="77777777" w:rsidR="00B0671A" w:rsidRDefault="00AC618B">
      <w:r>
        <w:t>Coverage status: HEDIS</w:t>
      </w:r>
    </w:p>
    <w:p w14:paraId="7067B9C9" w14:textId="77777777" w:rsidR="00B0671A" w:rsidRDefault="00AC618B">
      <w:r>
        <w:t>Extracted source section: Kidney Health Evaluation for Patients With Diabetes (KED)</w:t>
      </w:r>
    </w:p>
    <w:p w14:paraId="305DCF46" w14:textId="77777777" w:rsidR="00B0671A" w:rsidRDefault="00AC618B">
      <w:pPr>
        <w:pStyle w:val="Heading2"/>
      </w:pPr>
      <w:r>
        <w:t>A. Agent Summary Table</w:t>
      </w:r>
    </w:p>
    <w:tbl>
      <w:tblPr>
        <w:tblStyle w:val="TableGrid"/>
        <w:tblW w:w="0" w:type="auto"/>
        <w:tblLook w:val="04A0" w:firstRow="1" w:lastRow="0" w:firstColumn="1" w:lastColumn="0" w:noHBand="0" w:noVBand="1"/>
      </w:tblPr>
      <w:tblGrid>
        <w:gridCol w:w="5250"/>
        <w:gridCol w:w="5252"/>
      </w:tblGrid>
      <w:tr w:rsidR="00B0671A" w14:paraId="5C8753F0" w14:textId="77777777">
        <w:tc>
          <w:tcPr>
            <w:tcW w:w="5256" w:type="dxa"/>
          </w:tcPr>
          <w:p w14:paraId="7941CFD4" w14:textId="77777777" w:rsidR="00B0671A" w:rsidRDefault="00AC618B">
            <w:r>
              <w:t>Spec Component</w:t>
            </w:r>
          </w:p>
        </w:tc>
        <w:tc>
          <w:tcPr>
            <w:tcW w:w="5256" w:type="dxa"/>
          </w:tcPr>
          <w:p w14:paraId="32ADCA10" w14:textId="77777777" w:rsidR="00B0671A" w:rsidRDefault="00AC618B">
            <w:r>
              <w:t>Extracted Detail</w:t>
            </w:r>
          </w:p>
        </w:tc>
      </w:tr>
      <w:tr w:rsidR="00B0671A" w14:paraId="2BC19C63" w14:textId="77777777">
        <w:tc>
          <w:tcPr>
            <w:tcW w:w="5256" w:type="dxa"/>
          </w:tcPr>
          <w:p w14:paraId="07237FB4" w14:textId="77777777" w:rsidR="00B0671A" w:rsidRDefault="00AC618B">
            <w:r>
              <w:t>Measure title</w:t>
            </w:r>
          </w:p>
        </w:tc>
        <w:tc>
          <w:tcPr>
            <w:tcW w:w="5256" w:type="dxa"/>
          </w:tcPr>
          <w:p w14:paraId="6B113D03" w14:textId="77777777" w:rsidR="00B0671A" w:rsidRDefault="00AC618B">
            <w:r>
              <w:t>Kidney Health Evaluation for Patients With Diabetes*</w:t>
            </w:r>
            <w:r>
              <w:br/>
              <w:t>Measure ID</w:t>
            </w:r>
            <w:r>
              <w:br/>
              <w:t>KED</w:t>
            </w:r>
          </w:p>
        </w:tc>
      </w:tr>
      <w:tr w:rsidR="00B0671A" w14:paraId="747D1C0B" w14:textId="77777777">
        <w:tc>
          <w:tcPr>
            <w:tcW w:w="5256" w:type="dxa"/>
          </w:tcPr>
          <w:p w14:paraId="7F8397A5" w14:textId="77777777" w:rsidR="00B0671A" w:rsidRDefault="00AC618B">
            <w:r>
              <w:t>Description</w:t>
            </w:r>
          </w:p>
        </w:tc>
        <w:tc>
          <w:tcPr>
            <w:tcW w:w="5256" w:type="dxa"/>
          </w:tcPr>
          <w:p w14:paraId="722EBDE0" w14:textId="77777777" w:rsidR="00B0671A" w:rsidRDefault="00AC618B">
            <w:r>
              <w:t>The percentage of persons 18–85 years of age with diabetes (type 1 or type 2) who received a kidney health evaluation, defined by an estimated glomerular filtration rate (eGFR) and a urine albumin-creatinine ratio (uACR), during the measurement period.</w:t>
            </w:r>
          </w:p>
        </w:tc>
      </w:tr>
      <w:tr w:rsidR="00B0671A" w14:paraId="64383523" w14:textId="77777777">
        <w:tc>
          <w:tcPr>
            <w:tcW w:w="5256" w:type="dxa"/>
          </w:tcPr>
          <w:p w14:paraId="091C6F79" w14:textId="77777777" w:rsidR="00B0671A" w:rsidRDefault="00AC618B">
            <w:r>
              <w:t>Measurement period</w:t>
            </w:r>
          </w:p>
        </w:tc>
        <w:tc>
          <w:tcPr>
            <w:tcW w:w="5256" w:type="dxa"/>
          </w:tcPr>
          <w:p w14:paraId="3D6F084D" w14:textId="77777777" w:rsidR="00B0671A" w:rsidRDefault="00AC618B">
            <w:r>
              <w:t>January 1–December 31.</w:t>
            </w:r>
          </w:p>
        </w:tc>
      </w:tr>
      <w:tr w:rsidR="00B0671A" w14:paraId="79597261" w14:textId="77777777">
        <w:tc>
          <w:tcPr>
            <w:tcW w:w="5256" w:type="dxa"/>
          </w:tcPr>
          <w:p w14:paraId="72AAA784" w14:textId="77777777" w:rsidR="00B0671A" w:rsidRDefault="00AC618B">
            <w:r>
              <w:t>Scoring</w:t>
            </w:r>
          </w:p>
        </w:tc>
        <w:tc>
          <w:tcPr>
            <w:tcW w:w="5256" w:type="dxa"/>
          </w:tcPr>
          <w:p w14:paraId="26661850" w14:textId="77777777" w:rsidR="00B0671A" w:rsidRDefault="00AC618B">
            <w:r>
              <w:t>Proportion.</w:t>
            </w:r>
          </w:p>
        </w:tc>
      </w:tr>
      <w:tr w:rsidR="00B0671A" w14:paraId="59114E49" w14:textId="77777777">
        <w:tc>
          <w:tcPr>
            <w:tcW w:w="5256" w:type="dxa"/>
          </w:tcPr>
          <w:p w14:paraId="38A2AD80" w14:textId="77777777" w:rsidR="00B0671A" w:rsidRDefault="00AC618B">
            <w:r>
              <w:t>Type</w:t>
            </w:r>
          </w:p>
        </w:tc>
        <w:tc>
          <w:tcPr>
            <w:tcW w:w="5256" w:type="dxa"/>
          </w:tcPr>
          <w:p w14:paraId="5F367972" w14:textId="77777777" w:rsidR="00B0671A" w:rsidRDefault="00AC618B">
            <w:r>
              <w:t>Process.</w:t>
            </w:r>
          </w:p>
        </w:tc>
      </w:tr>
      <w:tr w:rsidR="00B0671A" w14:paraId="5F0CA005" w14:textId="77777777">
        <w:tc>
          <w:tcPr>
            <w:tcW w:w="5256" w:type="dxa"/>
          </w:tcPr>
          <w:p w14:paraId="55A8A926" w14:textId="77777777" w:rsidR="00B0671A" w:rsidRDefault="00AC618B">
            <w:r>
              <w:t>Product lines</w:t>
            </w:r>
          </w:p>
        </w:tc>
        <w:tc>
          <w:tcPr>
            <w:tcW w:w="5256" w:type="dxa"/>
          </w:tcPr>
          <w:p w14:paraId="6F746EBD" w14:textId="77777777" w:rsidR="00B0671A" w:rsidRDefault="00AC618B">
            <w:r>
              <w:t>Commercial.</w:t>
            </w:r>
            <w:r>
              <w:br/>
              <w:t>Medicaid.</w:t>
            </w:r>
            <w:r>
              <w:br/>
              <w:t>Medicare.</w:t>
            </w:r>
          </w:p>
        </w:tc>
      </w:tr>
      <w:tr w:rsidR="00B0671A" w14:paraId="4B5086E2" w14:textId="77777777">
        <w:tc>
          <w:tcPr>
            <w:tcW w:w="5256" w:type="dxa"/>
          </w:tcPr>
          <w:p w14:paraId="71FCB8FA" w14:textId="77777777" w:rsidR="00B0671A" w:rsidRDefault="00AC618B">
            <w:r>
              <w:t>Stratifications</w:t>
            </w:r>
          </w:p>
        </w:tc>
        <w:tc>
          <w:tcPr>
            <w:tcW w:w="5256" w:type="dxa"/>
          </w:tcPr>
          <w:p w14:paraId="367491C1" w14:textId="77777777" w:rsidR="00B0671A" w:rsidRDefault="00AC618B">
            <w:r>
              <w:t>Age as of the last day of the measurement period.</w:t>
            </w:r>
            <w:r>
              <w:br/>
              <w:t>18–64 years.</w:t>
            </w:r>
            <w:r>
              <w:br/>
              <w:t>65–75 years.</w:t>
            </w:r>
            <w:r>
              <w:br/>
              <w:t>76–85 years.</w:t>
            </w:r>
            <w:r>
              <w:br/>
            </w:r>
            <w:r>
              <w:t>Race. (Refer to General Guideline: Race and Ethnicity Stratification.)</w:t>
            </w:r>
            <w:r>
              <w:br/>
              <w:t>American Indian or Alaska Native.</w:t>
            </w:r>
            <w:r>
              <w:br/>
              <w:t>Asian.</w:t>
            </w:r>
            <w:r>
              <w:br/>
              <w:t>Black or African American.</w:t>
            </w:r>
            <w:r>
              <w:br/>
              <w:t>Middle Eastern or North African.</w:t>
            </w:r>
            <w:r>
              <w:br/>
              <w:t>Native Hawaiian or Pacific Islander.</w:t>
            </w:r>
            <w:r>
              <w:br/>
              <w:t>White.</w:t>
            </w:r>
            <w:r>
              <w:br/>
              <w:t>Some Other Race.</w:t>
            </w:r>
            <w:r>
              <w:br/>
              <w:t>Two or More Races.</w:t>
            </w:r>
            <w:r>
              <w:br/>
              <w:t>Asked But No Answer.</w:t>
            </w:r>
            <w:r>
              <w:br/>
              <w:t>Unknown.</w:t>
            </w:r>
            <w:r>
              <w:br/>
              <w:t>Ethnicity. (Refer to General Guideline: Race and Ethnicity Stratification.)</w:t>
            </w:r>
            <w:r>
              <w:br/>
              <w:t>Hispanic or Latino.</w:t>
            </w:r>
            <w:r>
              <w:br/>
              <w:t>Not Hispanic or Latino.</w:t>
            </w:r>
            <w:r>
              <w:br/>
              <w:t>Asked But No Answer.</w:t>
            </w:r>
            <w:r>
              <w:br/>
              <w:t>Unknown.</w:t>
            </w:r>
          </w:p>
        </w:tc>
      </w:tr>
      <w:tr w:rsidR="00B0671A" w14:paraId="2286B40D" w14:textId="77777777">
        <w:tc>
          <w:tcPr>
            <w:tcW w:w="5256" w:type="dxa"/>
          </w:tcPr>
          <w:p w14:paraId="0FB17872" w14:textId="77777777" w:rsidR="00B0671A" w:rsidRDefault="00AC618B">
            <w:r>
              <w:t>Initial population</w:t>
            </w:r>
          </w:p>
        </w:tc>
        <w:tc>
          <w:tcPr>
            <w:tcW w:w="5256" w:type="dxa"/>
          </w:tcPr>
          <w:p w14:paraId="6BC9F57A" w14:textId="77777777" w:rsidR="00B0671A" w:rsidRDefault="00AC618B">
            <w:r>
              <w:t>Measure item count: Person.</w:t>
            </w:r>
            <w:r>
              <w:br/>
              <w:t>Attribution basis: Enrollment.</w:t>
            </w:r>
            <w:r>
              <w:br/>
              <w:t>Benefits: Medical.</w:t>
            </w:r>
            <w:r>
              <w:br/>
              <w:t>Continuous enrollment: The measurement period.</w:t>
            </w:r>
            <w:r>
              <w:br/>
              <w:t>Allowable gap: No more than one gap of ≤45 days during the measurement period. No gaps on the last day of the measurement period.</w:t>
            </w:r>
            <w:r>
              <w:br/>
              <w:t>Ages: 18–85 years of age as of the last day of the measurement period.</w:t>
            </w:r>
            <w:r>
              <w:br/>
              <w:t xml:space="preserve">Event: Identify persons with a diagnosis of diabetes. </w:t>
            </w:r>
            <w:r>
              <w:br/>
              <w:t>Either of the following meets criteria:</w:t>
            </w:r>
            <w:r>
              <w:br/>
              <w:t>Claim/encounter data. At least two diagnoses of diabetes (Diabetes Value Set*) on different dates of service during th</w:t>
            </w:r>
            <w:r>
              <w:t>e measurement period or the year prior to the measurement period.</w:t>
            </w:r>
            <w:r>
              <w:br/>
              <w:t>Pharmacy data. At least one diagnosis of diabetes (Diabetes Value Set*) and at least one diabetes medication dispensing event of insulin or a hypoglycemic/antihyperglycemic medication (Diabetes Medications List) during the measurement period or the year prior to the measurement period. </w:t>
            </w:r>
            <w:r>
              <w:br/>
              <w:t>Coding Guidance</w:t>
            </w:r>
            <w:r>
              <w:br/>
              <w:t>*Do not include laboratory claims (claims with POS code 81).</w:t>
            </w:r>
          </w:p>
        </w:tc>
      </w:tr>
      <w:tr w:rsidR="00B0671A" w14:paraId="49193B7E" w14:textId="77777777">
        <w:tc>
          <w:tcPr>
            <w:tcW w:w="5256" w:type="dxa"/>
          </w:tcPr>
          <w:p w14:paraId="6D70D6E7" w14:textId="77777777" w:rsidR="00B0671A" w:rsidRDefault="00AC618B">
            <w:r>
              <w:t>Denominator exclusions</w:t>
            </w:r>
          </w:p>
        </w:tc>
        <w:tc>
          <w:tcPr>
            <w:tcW w:w="5256" w:type="dxa"/>
          </w:tcPr>
          <w:p w14:paraId="490EEEF0" w14:textId="77777777" w:rsidR="00B0671A" w:rsidRDefault="00AC618B">
            <w:r>
              <w:t>Persons with a date of death.</w:t>
            </w:r>
            <w:r>
              <w:b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r>
              <w:br/>
              <w:t>P</w:t>
            </w:r>
            <w:r>
              <w:t>ersons receiving palliative care.</w:t>
            </w:r>
            <w:r>
              <w:br/>
              <w:t xml:space="preserve">Persons receiving palliative care (Palliative Care Assessment Value Set; Palliative Care Encounter Value Set; Palliative Care Intervention Value Set) or who had an encounter for palliative care (ICD-10-CM code Z51.5*) any time during the measurement period. </w:t>
            </w:r>
            <w:r>
              <w:br/>
              <w:t>Medicare enrollees, 66 years of age and older by the last day of the measurement period, in an institutional SNP (I-SNP) or living long-term in an institution (LTI).</w:t>
            </w:r>
            <w:r>
              <w:br/>
              <w:t>Enrolled in an Institutional SNP (I-SNP) any time dur</w:t>
            </w:r>
            <w:r>
              <w:t>ing the measurement period.</w:t>
            </w:r>
          </w:p>
        </w:tc>
      </w:tr>
      <w:tr w:rsidR="00B0671A" w14:paraId="24AF6DAC" w14:textId="77777777">
        <w:tc>
          <w:tcPr>
            <w:tcW w:w="5256" w:type="dxa"/>
          </w:tcPr>
          <w:p w14:paraId="342D7A6A" w14:textId="77777777" w:rsidR="00B0671A" w:rsidRDefault="00AC618B">
            <w:r>
              <w:t>Denominator</w:t>
            </w:r>
          </w:p>
        </w:tc>
        <w:tc>
          <w:tcPr>
            <w:tcW w:w="5256" w:type="dxa"/>
          </w:tcPr>
          <w:p w14:paraId="1F07F9EE" w14:textId="77777777" w:rsidR="00B0671A" w:rsidRDefault="00AC618B">
            <w:r>
              <w:t>The initial population minus denominator exclusions.</w:t>
            </w:r>
          </w:p>
        </w:tc>
      </w:tr>
      <w:tr w:rsidR="00B0671A" w14:paraId="7BBD68E8" w14:textId="77777777">
        <w:tc>
          <w:tcPr>
            <w:tcW w:w="5256" w:type="dxa"/>
          </w:tcPr>
          <w:p w14:paraId="7FB683BF" w14:textId="77777777" w:rsidR="00B0671A" w:rsidRDefault="00AC618B">
            <w:r>
              <w:t>Numerator</w:t>
            </w:r>
          </w:p>
        </w:tc>
        <w:tc>
          <w:tcPr>
            <w:tcW w:w="5256" w:type="dxa"/>
          </w:tcPr>
          <w:p w14:paraId="1416C3EB" w14:textId="77777777" w:rsidR="00B0671A" w:rsidRDefault="00AC618B">
            <w:r>
              <w:t>Kidney health evaluation.</w:t>
            </w:r>
            <w:r>
              <w:br/>
              <w:t>Persons who received both an eGFR and a uACR during the measurement period on the same or different dates of service:</w:t>
            </w:r>
            <w:r>
              <w:br/>
              <w:t>At least one eGFR (Estimated Glomerular Filtration Rate Lab Test Value Set).</w:t>
            </w:r>
            <w:r>
              <w:br/>
              <w:t>At least one uACR identified by either of the following:</w:t>
            </w:r>
            <w:r>
              <w:br/>
              <w:t xml:space="preserve">Both a quantitative urine albumin test (Quantitative Urine Albumin Lab Test Value Set) and a urine creatinine test (Urine Creatinine Lab Test Value Set) with service dates four days or less apart. </w:t>
            </w:r>
            <w:r>
              <w:br/>
              <w:t>For example, if the service date for the quantitative urine a</w:t>
            </w:r>
            <w:r>
              <w:t>lbumin test was December 1 of the measurement period, then the urine creatinine test must have a service date on or between November 27 and December 5 of the measurement period.</w:t>
            </w:r>
            <w:r>
              <w:br/>
              <w:t>A uACR (Urine Albumin Creatinine Ratio Lab Test Value Set).</w:t>
            </w:r>
          </w:p>
        </w:tc>
      </w:tr>
      <w:tr w:rsidR="00B0671A" w14:paraId="5AE63A52" w14:textId="77777777">
        <w:tc>
          <w:tcPr>
            <w:tcW w:w="5256" w:type="dxa"/>
          </w:tcPr>
          <w:p w14:paraId="0FA8C111" w14:textId="77777777" w:rsidR="00B0671A" w:rsidRDefault="00AC618B">
            <w:r>
              <w:t>Summary of changes</w:t>
            </w:r>
          </w:p>
        </w:tc>
        <w:tc>
          <w:tcPr>
            <w:tcW w:w="5256" w:type="dxa"/>
          </w:tcPr>
          <w:p w14:paraId="5066CB04" w14:textId="77777777" w:rsidR="00B0671A" w:rsidRDefault="00AC618B">
            <w:r>
              <w:t>Updated the race and ethnicity stratification categories to align with OMB SPD 15 2024.</w:t>
            </w:r>
            <w:r>
              <w:br/>
            </w:r>
            <w:r>
              <w:t>Added instructions on allowable adjustments to the race and ethnicity stratifications.</w:t>
            </w:r>
          </w:p>
        </w:tc>
      </w:tr>
      <w:tr w:rsidR="00B0671A" w14:paraId="650A7B36" w14:textId="77777777">
        <w:tc>
          <w:tcPr>
            <w:tcW w:w="5256" w:type="dxa"/>
          </w:tcPr>
          <w:p w14:paraId="7127F6FB" w14:textId="77777777" w:rsidR="00B0671A" w:rsidRDefault="00AC618B">
            <w:r>
              <w:t>Data element tables</w:t>
            </w:r>
          </w:p>
        </w:tc>
        <w:tc>
          <w:tcPr>
            <w:tcW w:w="5256" w:type="dxa"/>
          </w:tcPr>
          <w:p w14:paraId="57819890" w14:textId="77777777" w:rsidR="00B0671A" w:rsidRDefault="00AC618B">
            <w:r>
              <w:t xml:space="preserve">Organizations that submit HEDIS data to NCQA must provide the following data elements. </w:t>
            </w:r>
            <w:r>
              <w:br/>
              <w:t>Table KED-A-1/2/3: Data Elements for Kidney Health Evaluation for Patients With Diabetes</w:t>
            </w:r>
            <w:r>
              <w:br/>
              <w:t>Table KED-B-1/2/3: Data Elements for Kidney Health Evaluation for Patients With Diabetes: Stratifications by Race </w:t>
            </w:r>
            <w:r>
              <w:br/>
              <w:t>Table KED-C-1/2/3: Data Elements for Kidney Health Evaluation for Patients With Diabetes: Stratifications by Ethnicity</w:t>
            </w:r>
          </w:p>
        </w:tc>
      </w:tr>
    </w:tbl>
    <w:p w14:paraId="5DDB92D9" w14:textId="77777777" w:rsidR="00B0671A" w:rsidRDefault="00AC618B">
      <w:pPr>
        <w:pStyle w:val="Heading2"/>
      </w:pPr>
      <w:r>
        <w:t>B. Agent Validation Checklist</w:t>
      </w:r>
    </w:p>
    <w:p w14:paraId="3F7A8B19" w14:textId="77777777" w:rsidR="00B0671A" w:rsidRDefault="00AC618B">
      <w:pPr>
        <w:pStyle w:val="ListBullet"/>
      </w:pPr>
      <w:r>
        <w:t>Confirm product line and reporting method from the source section.</w:t>
      </w:r>
    </w:p>
    <w:p w14:paraId="6C1A28A0" w14:textId="77777777" w:rsidR="00B0671A" w:rsidRDefault="00AC618B">
      <w:pPr>
        <w:pStyle w:val="ListBullet"/>
      </w:pPr>
      <w:r>
        <w:t>Evaluate continuous enrollment, benefit, age, event, diagnosis, discharge/admission, or pharmacy eligibility exactly as specified.</w:t>
      </w:r>
    </w:p>
    <w:p w14:paraId="1255841D" w14:textId="77777777" w:rsidR="00B0671A" w:rsidRDefault="00AC618B">
      <w:pPr>
        <w:pStyle w:val="ListBullet"/>
      </w:pPr>
      <w:r>
        <w:t>Apply denominator exclusions before numerator evaluation; persist exclusion_reason and source evidence.</w:t>
      </w:r>
    </w:p>
    <w:p w14:paraId="30C6402F" w14:textId="77777777" w:rsidR="00B0671A" w:rsidRDefault="00AC618B">
      <w:pPr>
        <w:pStyle w:val="ListBullet"/>
      </w:pPr>
      <w:r>
        <w:t>Evaluate numerator using the value-set names, code snippets, timing windows, and documentation requirements in the extracted source tables.</w:t>
      </w:r>
    </w:p>
    <w:p w14:paraId="0620B897" w14:textId="77777777" w:rsidR="00B0671A" w:rsidRDefault="00AC618B">
      <w:pPr>
        <w:pStyle w:val="ListBullet"/>
      </w:pPr>
      <w:r>
        <w:t>For chart validation, capture the exact chart evidence: date, result/value, code/value set, note type/source system, provider/practitioner evidence, and whether the record proves completion rather than order-only documentation.</w:t>
      </w:r>
    </w:p>
    <w:p w14:paraId="22CA6F70" w14:textId="77777777" w:rsidR="00B0671A" w:rsidRDefault="00AC618B">
      <w:pPr>
        <w:pStyle w:val="ListBullet"/>
      </w:pPr>
      <w:r>
        <w:t>Return compliant only when all required measure-specific components are present within the required timing window.</w:t>
      </w:r>
    </w:p>
    <w:p w14:paraId="296BEB83" w14:textId="77777777" w:rsidR="00B0671A" w:rsidRDefault="00AC618B">
      <w:pPr>
        <w:pStyle w:val="Heading2"/>
      </w:pPr>
      <w:r>
        <w:t>C. Exact Source Evidence Rows for Codes, Value Sets, Timing, Numerators, Exclusions and Stratifications</w:t>
      </w:r>
    </w:p>
    <w:tbl>
      <w:tblPr>
        <w:tblStyle w:val="TableGrid"/>
        <w:tblW w:w="0" w:type="auto"/>
        <w:tblLook w:val="04A0" w:firstRow="1" w:lastRow="0" w:firstColumn="1" w:lastColumn="0" w:noHBand="0" w:noVBand="1"/>
      </w:tblPr>
      <w:tblGrid>
        <w:gridCol w:w="5249"/>
        <w:gridCol w:w="5253"/>
      </w:tblGrid>
      <w:tr w:rsidR="00B0671A" w14:paraId="483465E6" w14:textId="77777777">
        <w:tc>
          <w:tcPr>
            <w:tcW w:w="5256" w:type="dxa"/>
          </w:tcPr>
          <w:p w14:paraId="787D192F" w14:textId="77777777" w:rsidR="00B0671A" w:rsidRDefault="00AC618B">
            <w:r>
              <w:t>#</w:t>
            </w:r>
          </w:p>
        </w:tc>
        <w:tc>
          <w:tcPr>
            <w:tcW w:w="5256" w:type="dxa"/>
          </w:tcPr>
          <w:p w14:paraId="5655187E" w14:textId="77777777" w:rsidR="00B0671A" w:rsidRDefault="00AC618B">
            <w:r>
              <w:t>Extracted row/text from source section</w:t>
            </w:r>
          </w:p>
        </w:tc>
      </w:tr>
      <w:tr w:rsidR="00B0671A" w14:paraId="14166BC6" w14:textId="77777777">
        <w:tc>
          <w:tcPr>
            <w:tcW w:w="5256" w:type="dxa"/>
          </w:tcPr>
          <w:p w14:paraId="050B3AD0" w14:textId="77777777" w:rsidR="00B0671A" w:rsidRDefault="00AC618B">
            <w:r>
              <w:t>1</w:t>
            </w:r>
          </w:p>
        </w:tc>
        <w:tc>
          <w:tcPr>
            <w:tcW w:w="5256" w:type="dxa"/>
          </w:tcPr>
          <w:p w14:paraId="1EC918BD" w14:textId="77777777" w:rsidR="00B0671A" w:rsidRDefault="00AC618B">
            <w:r>
              <w:t>Description | The percentage of persons 18–85 years of age with diabetes (type 1 or type 2) who received a kidney health evaluation, defined by an estimated glomerular filtration rate (eGFR) and a urine albumin-creatinine ratio (uACR), during the measurement period. | The percentage of persons 18–85 years of age with diabetes (type 1 or type 2) who received a kidney health evaluation, defined by an estimated glomerular filtration rate (eGFR) and a urine albumin-creatinine ratio (uACR), during the measuremen</w:t>
            </w:r>
            <w:r>
              <w:t>t period. | The percentage of persons 18–85 years of age with diabetes (type 1 or type 2) who received a kidney health evaluation, defined by an estimated glomerular filtration rate (eGFR) and a urine albumin-creatinine ratio (uACR), during the measurement period.</w:t>
            </w:r>
          </w:p>
        </w:tc>
      </w:tr>
      <w:tr w:rsidR="00B0671A" w14:paraId="2D0FC65A" w14:textId="77777777">
        <w:tc>
          <w:tcPr>
            <w:tcW w:w="5256" w:type="dxa"/>
          </w:tcPr>
          <w:p w14:paraId="58A8CB7E" w14:textId="77777777" w:rsidR="00B0671A" w:rsidRDefault="00AC618B">
            <w:r>
              <w:t>2</w:t>
            </w:r>
          </w:p>
        </w:tc>
        <w:tc>
          <w:tcPr>
            <w:tcW w:w="5256" w:type="dxa"/>
          </w:tcPr>
          <w:p w14:paraId="163B43EC" w14:textId="77777777" w:rsidR="00B0671A" w:rsidRDefault="00AC618B">
            <w:r>
              <w:t>Clinical recommendation statement/ rationale | American Diabetes Association (2025) Assess kidney function (i.e., spot urine albumin-to-creatinine ratio [UACR]) and estimated glomerular filtration rate [eGFR] in people with type 1 diabetes with duration of ≥5 years and in all people with type 2 diabetes regardless of treatment. Level of evidence: B National Kidney Foundation (2007, updated 2012) Patients with diabetes should be screened annually for diabetic kidney disease. Initial screening should commence</w:t>
            </w:r>
            <w:r>
              <w:t>: 5 years after the diagnosis of Type 1 diabetes. Grade of evidence: A; or From diagnosis of Type 2 diabetes. Grade of evidence: B Screening should include: Measurement of urinary albumin-creatinine ratio (ACR) in a spot urine sample. Grade of evidence: B Measurement of serum creatinine and estimation of GFR. Grade of evidence: B For adults with diabetes, guidelines recommend measuring both albumin and creatinine simultaneously from a random spot urine sample to assess albumin-to-creatinine ratio (uACR). Th</w:t>
            </w:r>
            <w:r>
              <w:t>e intent of the measure is to align with this recommendation even if separate billing codes are used for urine albumin and urine creatinine. | American Diabetes Association (2025) Assess kidney function (i.e., spot urine albumin-to-creatinine ratio [UACR]) and estimated glomerular filtration rate [eGFR] in people with type 1 diabetes with duration of ≥5 years and in all people with type 2 diabetes regardless of treatment. Level of evidence: B National Kidney Foundation (2007, updated 2012) Patients with dia</w:t>
            </w:r>
            <w:r>
              <w:t>betes should be screened annually for diabetic kidney disease. Initial screening should commence: 5 years after the diagnosis of Type 1 diabetes. Grade of evidence: A; or From diagnosis of Type 2 diabetes. Grade of evidence: B Screening should include: Measurement of urinary albumin-creatinine ratio (ACR) in a spot urine sample. Grade of evidence: B Measurement of serum creatinine and estimation of GFR. Grade of evidence: B For adults with diabetes, guidelines</w:t>
            </w:r>
          </w:p>
        </w:tc>
      </w:tr>
      <w:tr w:rsidR="00B0671A" w14:paraId="1E183D65" w14:textId="77777777">
        <w:tc>
          <w:tcPr>
            <w:tcW w:w="5256" w:type="dxa"/>
          </w:tcPr>
          <w:p w14:paraId="3C1ED14B" w14:textId="77777777" w:rsidR="00B0671A" w:rsidRDefault="00AC618B">
            <w:r>
              <w:t>3</w:t>
            </w:r>
          </w:p>
        </w:tc>
        <w:tc>
          <w:tcPr>
            <w:tcW w:w="5256" w:type="dxa"/>
          </w:tcPr>
          <w:p w14:paraId="7B561244" w14:textId="77777777" w:rsidR="00B0671A" w:rsidRDefault="00AC618B">
            <w:r>
              <w:t>Stratifications | Age as of the last day of the measurement period. 18–64 years. 65–75 years. 76–85 years. Race. (Refer to General Guideline: Race and Ethnicity Stratification.) American Indian or Alaska Native. Asian. Black or African American. Middle Eastern or North African. Native Hawaiian or Pacific Islander. White. Some Other Race. Two or More Races. Asked But No Answer. Unknown. Ethnicity. (Refer to General Guideline: Race and Ethnicity Stratification.) Hispanic or Latino. Not Hispanic or Latino. Ask</w:t>
            </w:r>
            <w:r>
              <w:t xml:space="preserve">ed But No Answer. Unknown. | Age as of the last day of the measurement period. 18–64 years. 65–75 years. 76–85 years. Race. (Refer to General Guideline: Race and Ethnicity Stratification.) American Indian or Alaska Native. Asian. Black or African American. Middle Eastern or North African. Native Hawaiian or Pacific Islander. White. Some Other Race. Two or More Races. Asked But No Answer. Unknown. Ethnicity. (Refer to General Guideline: Race and Ethnicity Stratification.) Hispanic or Latino. Not Hispanic or </w:t>
            </w:r>
            <w:r>
              <w:t>Latino. Asked But No Answer. Unknown. | Age as of the last day of the measurement period. 18–64 years. 65–75 years. 76–85 years. Race. (Refer to General Guideline: Race and Ethnicity Stratification.) American Indian or Alaska Native. Asian. Black or African American. Middle Eastern or North African. Native Hawaiian or Pacific Islander. White. Some Other Race. Two or More Races. Asked But No Answer. Unknown. Ethnicity. (Refer to General Guideline: Race and Ethnicity Stratification.) Hispanic or Latino. Not H</w:t>
            </w:r>
            <w:r>
              <w:t>ispanic or Latino. Asked But No Answer. Unknown.</w:t>
            </w:r>
          </w:p>
        </w:tc>
      </w:tr>
      <w:tr w:rsidR="00B0671A" w14:paraId="10F15238" w14:textId="77777777">
        <w:tc>
          <w:tcPr>
            <w:tcW w:w="5256" w:type="dxa"/>
          </w:tcPr>
          <w:p w14:paraId="7CD048C6" w14:textId="77777777" w:rsidR="00B0671A" w:rsidRDefault="00AC618B">
            <w:r>
              <w:t>4</w:t>
            </w:r>
          </w:p>
        </w:tc>
        <w:tc>
          <w:tcPr>
            <w:tcW w:w="5256" w:type="dxa"/>
          </w:tcPr>
          <w:p w14:paraId="08CE9EEC" w14:textId="77777777" w:rsidR="00B0671A" w:rsidRDefault="00AC618B">
            <w:r>
              <w:t>Initial population | Measure item count: Person. Attribution basis: Enrollment. Benefits: Medical. Continuous enrollment: The measurement period. Allowable gap: No more than one gap of ≤45 days during the measurement period. No gaps on the last day of the measurement period. Ages: 18–85 years of age as of the last day of the measurement period. Event: Identify persons with a diagnosis of diabetes.  Either of the following meets criteria: Claim/encounter data. At least two diagnoses of diabetes (Diabetes Val</w:t>
            </w:r>
            <w:r>
              <w:t>ue Set*) on different dates of service during the measurement period or the year prior to the measurement period. Pharmacy data. At least one diagnosis of diabetes (Diabetes Value Set*) and at least one diabetes medication dispensing event of insulin or a hypoglycemic/antihyperglycemic medication (Diabetes Medications List) during the measurement period or the year prior to the measurement period.  Coding Guidance *Do not include laboratory claims (claims with POS code 81). | Measure item count: Person. Att</w:t>
            </w:r>
            <w:r>
              <w:t>ribution basis: Enrollment. Benefits: Medical. Continuous enrollment: The measurement period. Allowable gap: No more than one gap of ≤45 days during the measurement period. No gaps on the last day of the measurement period. Ages: 18–85 years of age as of the last day of the measurement period. Event: Identify persons with a diagnosis of diabetes.  Either of the following meets criteria: Claim/encounter data. At least two diagnoses of diabetes (Diabetes Value Set*) on different dates of service during the me</w:t>
            </w:r>
            <w:r>
              <w:t>asurement period or the year prior to the measurement period. Pharmacy data. At least one diagnosis of diabetes (Diabetes Value Set*) and at least one diabetes medication dispensing event of insulin or a hypoglycemic/antihyperglycemic medication (Diabetes Medications List) during the measurement period or the year prior to the measurement period.  Coding Guidance *Do not include laboratory claims (claims with POS code 81). | Measure item count: Person. Attribu</w:t>
            </w:r>
          </w:p>
        </w:tc>
      </w:tr>
      <w:tr w:rsidR="00B0671A" w14:paraId="0B6BDFFE" w14:textId="77777777">
        <w:tc>
          <w:tcPr>
            <w:tcW w:w="5256" w:type="dxa"/>
          </w:tcPr>
          <w:p w14:paraId="5090736E" w14:textId="77777777" w:rsidR="00B0671A" w:rsidRDefault="00AC618B">
            <w:r>
              <w:t>5</w:t>
            </w:r>
          </w:p>
        </w:tc>
        <w:tc>
          <w:tcPr>
            <w:tcW w:w="5256" w:type="dxa"/>
          </w:tcPr>
          <w:p w14:paraId="1BC13A14" w14:textId="77777777" w:rsidR="00B0671A" w:rsidRDefault="00AC618B">
            <w:r>
              <w:t>Denominator exclusions | Persons with a date of death. Death in the measurement period, identified using data sources determined by the organization. Method and data sources are subject to review during the HEDIS audit.  Persons in hospice or using hospice services. Persons who use hospice services (Hospice Encounter Value Set; Hospice Intervention Value Set) or elect to use a hospice benefit any time during the measurement period. Organizations that use the Monthly Membership Detail Data File to identify t</w:t>
            </w:r>
            <w:r>
              <w:t>hese persons must use only the run date of the file. Persons receiving palliative care. Persons receiving palliative care (Palliative Care Assessment Value Set; Palliative Care Encounter Value Set; Palliative Care Intervention Value Set) or who had an encounter for palliative care (ICD-10-CM code Z51.5*) any time during the measurement period.  Medicare enrollees, 66 years of age and older by the last day of the measurement period, in an institutional SNP (I-SNP) or living long-term in an institution (LTI).</w:t>
            </w:r>
            <w:r>
              <w:t xml:space="preserve"> Enrolled in an Institutional SNP (I-SNP) any time during the measurement period. | Persons with a date of death. Death in the measurement period, identified using data sources determined by the organization. Method and data sources are subject to review during the HEDIS audit.  Persons in hospice or using hospice services. Persons who use hospice services (Hospice Encounter Value Set; Hospice Intervention Value Set) or elect to use a hospice benefit any time during the measurement period. Organizations tha</w:t>
            </w:r>
            <w:r>
              <w:t xml:space="preserve">t use the Monthly Membership Detail Data File to identify these persons must use only the run date of the file. Persons receiving palliative care. Persons receiving palliative care (Palliative Care Assessment Value Set; Palliative Care Encounter Value Set; Palliative Care Intervention Value Set) or who had an encounter for palliative care (ICD-10-CM code Z51.5*) any time during the measurement period.  Medicare enrollees, 66 years of age and older by the last </w:t>
            </w:r>
          </w:p>
        </w:tc>
      </w:tr>
      <w:tr w:rsidR="00B0671A" w14:paraId="3C468963" w14:textId="77777777">
        <w:tc>
          <w:tcPr>
            <w:tcW w:w="5256" w:type="dxa"/>
          </w:tcPr>
          <w:p w14:paraId="3CBA1243" w14:textId="77777777" w:rsidR="00B0671A" w:rsidRDefault="00AC618B">
            <w:r>
              <w:t>6</w:t>
            </w:r>
          </w:p>
        </w:tc>
        <w:tc>
          <w:tcPr>
            <w:tcW w:w="5256" w:type="dxa"/>
          </w:tcPr>
          <w:p w14:paraId="090C2924" w14:textId="77777777" w:rsidR="00B0671A" w:rsidRDefault="00AC618B">
            <w:r>
              <w:t>Living long-term in an institution any time during the measurement period as identified by the LTI flag in the Monthly Membership Detail Data File. Use the run date of the file to determine if a member had an LTI flag during the measurement period. Persons 66–80 years of age by the last day of the measurement period, with both frailty and advanced illness. 1.</w:t>
            </w:r>
            <w:r>
              <w:tab/>
              <w:t>Frailty. At least two indications of frailty (Frailty Device Value Set; Frailty Diagnosis Value Set*; Frailty Encounter Value Set; Frailty Symptom Value Set*) with different dates of service during the measurement period. 2.</w:t>
            </w:r>
            <w:r>
              <w:tab/>
              <w:t>Advanced illness. Either of the following during the measurement period or the year prior to the measurement period:  Advanced illness (Advanced Illness Value Set*) on at least two different dates of service. Dispensed dementia medication (Dementia Medications List). Persons 81 years o</w:t>
            </w:r>
            <w:r>
              <w:t>f age and older as of the last day of the measurement period, with frailty. Persons with at least two indications of frailty (Frailty Device Value Set; Frailty Diagnosis Value Set*; Frailty Encounter Value Set; Frailty Symptom Value Set*) with different dates of service during the measurement period. ESRD or dialysis. Persons with a diagnosis of ESRD (ESRD Diagnosis Value Set*) or who had dialysis (Dialysis Procedure Value Set) any time during the person’s history on or prior to the last day of the measurem</w:t>
            </w:r>
            <w:r>
              <w:t>ent period. Coding Guidance *Do not include laboratory claims (claims with POS code 81).</w:t>
            </w:r>
          </w:p>
        </w:tc>
      </w:tr>
      <w:tr w:rsidR="00B0671A" w14:paraId="659F33F3" w14:textId="77777777">
        <w:tc>
          <w:tcPr>
            <w:tcW w:w="5256" w:type="dxa"/>
          </w:tcPr>
          <w:p w14:paraId="0D246AF9" w14:textId="77777777" w:rsidR="00B0671A" w:rsidRDefault="00AC618B">
            <w:r>
              <w:t>7</w:t>
            </w:r>
          </w:p>
        </w:tc>
        <w:tc>
          <w:tcPr>
            <w:tcW w:w="5256" w:type="dxa"/>
          </w:tcPr>
          <w:p w14:paraId="6A164B3F" w14:textId="77777777" w:rsidR="00B0671A" w:rsidRDefault="00AC618B">
            <w:r>
              <w:t>Denominator | The initial population minus denominator exclusions.</w:t>
            </w:r>
          </w:p>
        </w:tc>
      </w:tr>
      <w:tr w:rsidR="00B0671A" w14:paraId="1E284C8C" w14:textId="77777777">
        <w:tc>
          <w:tcPr>
            <w:tcW w:w="5256" w:type="dxa"/>
          </w:tcPr>
          <w:p w14:paraId="77BBEA4A" w14:textId="77777777" w:rsidR="00B0671A" w:rsidRDefault="00AC618B">
            <w:r>
              <w:t>8</w:t>
            </w:r>
          </w:p>
        </w:tc>
        <w:tc>
          <w:tcPr>
            <w:tcW w:w="5256" w:type="dxa"/>
          </w:tcPr>
          <w:p w14:paraId="73BC447C" w14:textId="77777777" w:rsidR="00B0671A" w:rsidRDefault="00AC618B">
            <w:r>
              <w:t>Numerator | Kidney health evaluation. Persons who received both an eGFR and a uACR during the measurement period on the same or different dates of service: At least one eGFR (Estimated Glomerular Filtration Rate Lab Test Value Set). At least one uACR identified by either of the following: Both a quantitative urine albumin test (Quantitative Urine Albumin Lab Test Value Set) and a urine creatinine test (Urine Creatinine Lab Test Value Set) with service dates four days or less apart.  For example, if the serv</w:t>
            </w:r>
            <w:r>
              <w:t>ice date for the quantitative urine albumin test was December 1 of the measurement period, then the urine creatinine test must have a service date on or between November 27 and December 5 of the measurement period. A uACR (Urine Albumin Creatinine Ratio Lab Test Value Set).</w:t>
            </w:r>
          </w:p>
        </w:tc>
      </w:tr>
      <w:tr w:rsidR="00B0671A" w14:paraId="516BF020" w14:textId="77777777">
        <w:tc>
          <w:tcPr>
            <w:tcW w:w="5256" w:type="dxa"/>
          </w:tcPr>
          <w:p w14:paraId="6BB22C15" w14:textId="77777777" w:rsidR="00B0671A" w:rsidRDefault="00AC618B">
            <w:r>
              <w:t>9</w:t>
            </w:r>
          </w:p>
        </w:tc>
        <w:tc>
          <w:tcPr>
            <w:tcW w:w="5256" w:type="dxa"/>
          </w:tcPr>
          <w:p w14:paraId="1DB3A6EC" w14:textId="77777777" w:rsidR="00B0671A" w:rsidRDefault="00AC618B">
            <w:r>
              <w:t>Summary of changes | Updated the race and ethnicity stratification categories to align with OMB SPD 15 2024. Added instructions on allowable adjustments to the race and ethnicity stratifications.</w:t>
            </w:r>
          </w:p>
        </w:tc>
      </w:tr>
      <w:tr w:rsidR="00B0671A" w14:paraId="2DBA2C44" w14:textId="77777777">
        <w:tc>
          <w:tcPr>
            <w:tcW w:w="5256" w:type="dxa"/>
          </w:tcPr>
          <w:p w14:paraId="68AD3BD9" w14:textId="77777777" w:rsidR="00B0671A" w:rsidRDefault="00AC618B">
            <w:r>
              <w:t>10</w:t>
            </w:r>
          </w:p>
        </w:tc>
        <w:tc>
          <w:tcPr>
            <w:tcW w:w="5256" w:type="dxa"/>
          </w:tcPr>
          <w:p w14:paraId="172D3FE9" w14:textId="77777777" w:rsidR="00B0671A" w:rsidRDefault="00AC618B">
            <w:r>
              <w:t>Data element tables | Organizations that submit HEDIS data to NCQA must provide the following data elements.  Table KED-A-1/2/3: Data Elements for Kidney Health Evaluation for Patients With Diabetes Table KED-B-1/2/3: Data Elements for Kidney Health Evaluation for Patients With Diabetes: Stratifications by Race  Table KED-C-1/2/3: Data Elements for Kidney Health Evaluation for Patients With Diabetes: Stratifications by Ethnicity</w:t>
            </w:r>
          </w:p>
        </w:tc>
      </w:tr>
      <w:tr w:rsidR="00B0671A" w14:paraId="671578D4" w14:textId="77777777">
        <w:tc>
          <w:tcPr>
            <w:tcW w:w="5256" w:type="dxa"/>
          </w:tcPr>
          <w:p w14:paraId="26360089" w14:textId="77777777" w:rsidR="00B0671A" w:rsidRDefault="00AC618B">
            <w:r>
              <w:t>11</w:t>
            </w:r>
          </w:p>
        </w:tc>
        <w:tc>
          <w:tcPr>
            <w:tcW w:w="5256" w:type="dxa"/>
          </w:tcPr>
          <w:p w14:paraId="0B52EB86" w14:textId="77777777" w:rsidR="00B0671A" w:rsidRDefault="00AC618B">
            <w:r>
              <w:t>Rules for Allowable Adjustments | Copyright and use: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Adjusted HEDIS measures may not be used for HEDIS health plan reporting. Adjustments allowed Product lines. Organizations are not required to use product</w:t>
            </w:r>
            <w:r>
              <w:t xml:space="preserve"> line criteria; product lines may be combined, and all (or no) product line criteria may be used. Attribution. Organizations are not required to use enrollment criteria.  Benefits. Organizations are not required to use a benefit. Other. Organizations may use additional initial population criteria to focus on an area of interest as defined by gender, race, ethnicity, socioeconomic or sociodemographic characteristics, geographic region or another characteristic. Measurement period adjustments. Organizations m</w:t>
            </w:r>
            <w:r>
              <w:t>ay adjust the measurement period.  Stratifications: Race and ethnicity stratification. The race and ethnicity stratification is not required. Organizations may adjust this stratification as needed. Exclusions. The hospice, deceased persons, palliative care, I-SNP, LTI, frailty or advanced illness exclusions are not required.  Telehealth. Services/events that allow the use of synchronous telehealth visits, telephone visits and asynchronous telehealth (e-visits, virtual check-ins) may be stratified to identif</w:t>
            </w:r>
            <w:r>
              <w:t>y services performed via telehealth. This adjustment is not allowed for events, numerators and exclusions that do not allow the use of telehealth. Supplemental data. Supplemental data may be used to identify initial population, denominator, exclusion and numerator events. Adjustments allowed with limits Ages. Age determination dates may be changed (e.g., select, “age as of June 30”). The denominator age may be changed if the range is within the specified age r</w:t>
            </w:r>
          </w:p>
        </w:tc>
      </w:tr>
    </w:tbl>
    <w:p w14:paraId="5913FB9A" w14:textId="77777777" w:rsidR="00B0671A" w:rsidRDefault="00AC618B">
      <w:pPr>
        <w:pStyle w:val="Heading2"/>
      </w:pPr>
      <w:r>
        <w:t>D. Full Extracted Source Tables From Attached Word Document</w:t>
      </w:r>
    </w:p>
    <w:p w14:paraId="4C970EC9" w14:textId="77777777" w:rsidR="00B0671A" w:rsidRDefault="00AC618B">
      <w:r>
        <w:t>Source Table 1</w:t>
      </w:r>
    </w:p>
    <w:tbl>
      <w:tblPr>
        <w:tblStyle w:val="TableGrid"/>
        <w:tblW w:w="0" w:type="auto"/>
        <w:tblLook w:val="04A0" w:firstRow="1" w:lastRow="0" w:firstColumn="1" w:lastColumn="0" w:noHBand="0" w:noVBand="1"/>
      </w:tblPr>
      <w:tblGrid>
        <w:gridCol w:w="1325"/>
        <w:gridCol w:w="3059"/>
        <w:gridCol w:w="3059"/>
        <w:gridCol w:w="3059"/>
      </w:tblGrid>
      <w:tr w:rsidR="00B0671A" w14:paraId="230797F5" w14:textId="77777777">
        <w:tc>
          <w:tcPr>
            <w:tcW w:w="2628" w:type="dxa"/>
          </w:tcPr>
          <w:p w14:paraId="49F5485E" w14:textId="77777777" w:rsidR="00B0671A" w:rsidRDefault="00AC618B">
            <w:r>
              <w:t>Measure title</w:t>
            </w:r>
          </w:p>
        </w:tc>
        <w:tc>
          <w:tcPr>
            <w:tcW w:w="2628" w:type="dxa"/>
          </w:tcPr>
          <w:p w14:paraId="47554FD3" w14:textId="77777777" w:rsidR="00B0671A" w:rsidRDefault="00AC618B">
            <w:r>
              <w:t>Kidney Health Evaluation for Patients With Diabetes*</w:t>
            </w:r>
          </w:p>
        </w:tc>
        <w:tc>
          <w:tcPr>
            <w:tcW w:w="2628" w:type="dxa"/>
          </w:tcPr>
          <w:p w14:paraId="7395DACB" w14:textId="77777777" w:rsidR="00B0671A" w:rsidRDefault="00AC618B">
            <w:r>
              <w:t>Measure ID</w:t>
            </w:r>
          </w:p>
        </w:tc>
        <w:tc>
          <w:tcPr>
            <w:tcW w:w="2628" w:type="dxa"/>
          </w:tcPr>
          <w:p w14:paraId="1E5BA682" w14:textId="77777777" w:rsidR="00B0671A" w:rsidRDefault="00AC618B">
            <w:r>
              <w:t>KED</w:t>
            </w:r>
          </w:p>
        </w:tc>
      </w:tr>
      <w:tr w:rsidR="00B0671A" w14:paraId="0892537D" w14:textId="77777777">
        <w:tc>
          <w:tcPr>
            <w:tcW w:w="2628" w:type="dxa"/>
          </w:tcPr>
          <w:p w14:paraId="326406E6" w14:textId="77777777" w:rsidR="00B0671A" w:rsidRDefault="00AC618B">
            <w:r>
              <w:t>Description</w:t>
            </w:r>
          </w:p>
        </w:tc>
        <w:tc>
          <w:tcPr>
            <w:tcW w:w="2628" w:type="dxa"/>
          </w:tcPr>
          <w:p w14:paraId="5EC83F92" w14:textId="77777777" w:rsidR="00B0671A" w:rsidRDefault="00AC618B">
            <w:r>
              <w:t>The percentage of persons 18–85 years of age with diabetes (type 1 or type 2) who received a kidney health evaluation, defined by an estimated glomerular filtration rate (eGFR) and a urine albumin-creatinine ratio (uACR), during the measurement period.</w:t>
            </w:r>
          </w:p>
        </w:tc>
        <w:tc>
          <w:tcPr>
            <w:tcW w:w="2628" w:type="dxa"/>
          </w:tcPr>
          <w:p w14:paraId="76D3D657" w14:textId="77777777" w:rsidR="00B0671A" w:rsidRDefault="00AC618B">
            <w:r>
              <w:t>The percentage of persons 18–85 years of age with diabetes (type 1 or type 2) who received a kidney health evaluation, defined by an estimated glomerular filtration rate (eGFR) and a urine albumin-creatinine ratio (uACR), during the measurement period.</w:t>
            </w:r>
          </w:p>
        </w:tc>
        <w:tc>
          <w:tcPr>
            <w:tcW w:w="2628" w:type="dxa"/>
          </w:tcPr>
          <w:p w14:paraId="1F25D427" w14:textId="77777777" w:rsidR="00B0671A" w:rsidRDefault="00AC618B">
            <w:r>
              <w:t>The percentage of persons 18–85 years of age with diabetes (type 1 or type 2) who received a kidney health evaluation, defined by an estimated glomerular filtration rate (eGFR) and a urine albumin-creatinine ratio (uACR), during the measurement period.</w:t>
            </w:r>
          </w:p>
        </w:tc>
      </w:tr>
      <w:tr w:rsidR="00B0671A" w14:paraId="4B8C1E0C" w14:textId="77777777">
        <w:tc>
          <w:tcPr>
            <w:tcW w:w="2628" w:type="dxa"/>
          </w:tcPr>
          <w:p w14:paraId="15BA99DD" w14:textId="77777777" w:rsidR="00B0671A" w:rsidRDefault="00AC618B">
            <w:r>
              <w:t>Measurement period</w:t>
            </w:r>
          </w:p>
        </w:tc>
        <w:tc>
          <w:tcPr>
            <w:tcW w:w="2628" w:type="dxa"/>
          </w:tcPr>
          <w:p w14:paraId="23689E71" w14:textId="77777777" w:rsidR="00B0671A" w:rsidRDefault="00AC618B">
            <w:r>
              <w:t>January 1–December 31.</w:t>
            </w:r>
          </w:p>
        </w:tc>
        <w:tc>
          <w:tcPr>
            <w:tcW w:w="2628" w:type="dxa"/>
          </w:tcPr>
          <w:p w14:paraId="0CEDDD45" w14:textId="77777777" w:rsidR="00B0671A" w:rsidRDefault="00AC618B">
            <w:r>
              <w:t>January 1–December 31.</w:t>
            </w:r>
          </w:p>
        </w:tc>
        <w:tc>
          <w:tcPr>
            <w:tcW w:w="2628" w:type="dxa"/>
          </w:tcPr>
          <w:p w14:paraId="4CA9E384" w14:textId="77777777" w:rsidR="00B0671A" w:rsidRDefault="00AC618B">
            <w:r>
              <w:t>January 1–December 31.</w:t>
            </w:r>
          </w:p>
        </w:tc>
      </w:tr>
      <w:tr w:rsidR="00B0671A" w14:paraId="5339B218" w14:textId="77777777">
        <w:tc>
          <w:tcPr>
            <w:tcW w:w="2628" w:type="dxa"/>
          </w:tcPr>
          <w:p w14:paraId="7DFA2CD5" w14:textId="77777777" w:rsidR="00B0671A" w:rsidRDefault="00AC618B">
            <w:r>
              <w:t>Copyright and disclaimer notice</w:t>
            </w:r>
          </w:p>
        </w:tc>
        <w:tc>
          <w:tcPr>
            <w:tcW w:w="2628" w:type="dxa"/>
          </w:tcPr>
          <w:p w14:paraId="0D4B5604" w14:textId="77777777" w:rsidR="00B0671A" w:rsidRDefault="00AC618B">
            <w:r>
              <w:t>*This measure was developed by NCQA with input from the National Kidney Foundation.</w:t>
            </w:r>
            <w:r>
              <w:br/>
              <w:t xml:space="preserve">Refer to the complete copyright and disclaimer information at the front of this publication. </w:t>
            </w:r>
            <w:r>
              <w:br/>
              <w:t>NCQA website: www.ncqa.org.</w:t>
            </w:r>
            <w:r>
              <w:br/>
              <w:t>Submit policy clarification support questions via My NCQA (https://my.ncqa.org).</w:t>
            </w:r>
          </w:p>
        </w:tc>
        <w:tc>
          <w:tcPr>
            <w:tcW w:w="2628" w:type="dxa"/>
          </w:tcPr>
          <w:p w14:paraId="550C4A25" w14:textId="77777777" w:rsidR="00B0671A" w:rsidRDefault="00AC618B">
            <w:r>
              <w:t>*This measure was developed by NCQA with input from the National Kidney Foundation.</w:t>
            </w:r>
            <w:r>
              <w:br/>
              <w:t xml:space="preserve">Refer to the complete copyright and disclaimer information at the front of this publication. </w:t>
            </w:r>
            <w:r>
              <w:br/>
              <w:t>NCQA website: www.ncqa.org.</w:t>
            </w:r>
            <w:r>
              <w:br/>
              <w:t>Submit policy clarification support questions via My NCQA (https://my.ncqa.org).</w:t>
            </w:r>
          </w:p>
        </w:tc>
        <w:tc>
          <w:tcPr>
            <w:tcW w:w="2628" w:type="dxa"/>
          </w:tcPr>
          <w:p w14:paraId="7D44E713" w14:textId="77777777" w:rsidR="00B0671A" w:rsidRDefault="00AC618B">
            <w:r>
              <w:t>*This measure was developed by NCQA with input from the National Kidney Foundation.</w:t>
            </w:r>
            <w:r>
              <w:br/>
              <w:t xml:space="preserve">Refer to the complete copyright and disclaimer information at the front of this publication. </w:t>
            </w:r>
            <w:r>
              <w:br/>
              <w:t>NCQA website: www.ncqa.org.</w:t>
            </w:r>
            <w:r>
              <w:br/>
              <w:t>Submit policy clarification support questions via My NCQA (https://my.ncqa.org).</w:t>
            </w:r>
          </w:p>
        </w:tc>
      </w:tr>
      <w:tr w:rsidR="00B0671A" w14:paraId="4CC692DF" w14:textId="77777777">
        <w:tc>
          <w:tcPr>
            <w:tcW w:w="2628" w:type="dxa"/>
          </w:tcPr>
          <w:p w14:paraId="0ED4C995" w14:textId="77777777" w:rsidR="00B0671A" w:rsidRDefault="00AC618B">
            <w:r>
              <w:t>Clinical recommendation statement/ rationale</w:t>
            </w:r>
          </w:p>
        </w:tc>
        <w:tc>
          <w:tcPr>
            <w:tcW w:w="2628" w:type="dxa"/>
          </w:tcPr>
          <w:p w14:paraId="13858EB7" w14:textId="77777777" w:rsidR="00B0671A" w:rsidRDefault="00AC618B">
            <w:r>
              <w:t>American Diabetes Association (2025)</w:t>
            </w:r>
            <w:r>
              <w:br/>
              <w:t>Assess kidney function (i.e., spot urine albumin-to-creatinine ratio [UACR]) and estimated glomerular filtration rate [eGFR] in people with type 1 diabetes with duration of ≥5 years and in all people with type 2 diabetes regardless of treatment. Level of evidence: B</w:t>
            </w:r>
            <w:r>
              <w:br/>
              <w:t>National Kidney Foundation (2007, updated 2012)</w:t>
            </w:r>
            <w:r>
              <w:br/>
              <w:t>Patients with diabetes should be screened annually for diabetic kidney disease. Initial screening should commence:</w:t>
            </w:r>
            <w:r>
              <w:br/>
              <w:t>5 years after the diagnosis of Type 1 diabetes. Grade of evidence: A; or</w:t>
            </w:r>
            <w:r>
              <w:br/>
              <w:t>From dia</w:t>
            </w:r>
            <w:r>
              <w:t>gnosis of Type 2 diabetes. Grade of evidence: B</w:t>
            </w:r>
            <w:r>
              <w:br/>
              <w:t>Screening should include:</w:t>
            </w:r>
            <w:r>
              <w:br/>
              <w:t>Measurement of urinary albumin-creatinine ratio (ACR) in a spot urine sample. Grade of evidence: B</w:t>
            </w:r>
            <w:r>
              <w:br/>
              <w:t>Measurement of serum creatinine and estimation of GFR. Grade of evidence: B</w:t>
            </w:r>
            <w:r>
              <w:br/>
              <w:t>For adults with diabetes, guidelines recommend measuring both albumin and creatinine simultaneously from a random spot urine sample to assess albumin-to-creatinine ratio (uACR). The intent of the measure is to align with this recommendation even if separate billi</w:t>
            </w:r>
            <w:r>
              <w:t>ng codes are used for urine albumin and urine creatinine.</w:t>
            </w:r>
          </w:p>
        </w:tc>
        <w:tc>
          <w:tcPr>
            <w:tcW w:w="2628" w:type="dxa"/>
          </w:tcPr>
          <w:p w14:paraId="0A491928" w14:textId="77777777" w:rsidR="00B0671A" w:rsidRDefault="00AC618B">
            <w:r>
              <w:t>American Diabetes Association (2025)</w:t>
            </w:r>
            <w:r>
              <w:br/>
              <w:t>Assess kidney function (i.e., spot urine albumin-to-creatinine ratio [UACR]) and estimated glomerular filtration rate [eGFR] in people with type 1 diabetes with duration of ≥5 years and in all people with type 2 diabetes regardless of treatment. Level of evidence: B</w:t>
            </w:r>
            <w:r>
              <w:br/>
              <w:t>National Kidney Foundation (2007, updated 2012)</w:t>
            </w:r>
            <w:r>
              <w:br/>
              <w:t>Patients with diabetes should be screened annually for diabetic kidney disease. Initial screening should commence:</w:t>
            </w:r>
            <w:r>
              <w:br/>
              <w:t>5 years after the diagnosis of Type 1 diabetes. Grade of evidence: A; or</w:t>
            </w:r>
            <w:r>
              <w:br/>
              <w:t>From dia</w:t>
            </w:r>
            <w:r>
              <w:t>gnosis of Type 2 diabetes. Grade of evidence: B</w:t>
            </w:r>
            <w:r>
              <w:br/>
              <w:t>Screening should include:</w:t>
            </w:r>
            <w:r>
              <w:br/>
              <w:t>Measurement of urinary albumin-creatinine ratio (ACR) in a spot urine sample. Grade of evidence: B</w:t>
            </w:r>
            <w:r>
              <w:br/>
              <w:t>Measurement of serum creatinine and estimation of GFR. Grade of evidence: B</w:t>
            </w:r>
            <w:r>
              <w:br/>
              <w:t>For adults with diabetes, guidelines recommend measuring both albumin and creatinine simultaneously from a random spot urine sample to assess albumin-to-creatinine ratio (uACR). The intent of the measure is to align with this recommendation even if separate billi</w:t>
            </w:r>
            <w:r>
              <w:t>ng codes are used for urine albumin and urine creatinine.</w:t>
            </w:r>
          </w:p>
        </w:tc>
        <w:tc>
          <w:tcPr>
            <w:tcW w:w="2628" w:type="dxa"/>
          </w:tcPr>
          <w:p w14:paraId="16F51598" w14:textId="77777777" w:rsidR="00B0671A" w:rsidRDefault="00AC618B">
            <w:r>
              <w:t>American Diabetes Association (2025)</w:t>
            </w:r>
            <w:r>
              <w:br/>
              <w:t>Assess kidney function (i.e., spot urine albumin-to-creatinine ratio [UACR]) and estimated glomerular filtration rate [eGFR] in people with type 1 diabetes with duration of ≥5 years and in all people with type 2 diabetes regardless of treatment. Level of evidence: B</w:t>
            </w:r>
            <w:r>
              <w:br/>
              <w:t>National Kidney Foundation (2007, updated 2012)</w:t>
            </w:r>
            <w:r>
              <w:br/>
              <w:t>Patients with diabetes should be screened annually for diabetic kidney disease. Initial screening should commence:</w:t>
            </w:r>
            <w:r>
              <w:br/>
              <w:t>5 years after the diagnosis of Type 1 diabetes. Grade of evidence: A; or</w:t>
            </w:r>
            <w:r>
              <w:br/>
              <w:t>From dia</w:t>
            </w:r>
            <w:r>
              <w:t>gnosis of Type 2 diabetes. Grade of evidence: B</w:t>
            </w:r>
            <w:r>
              <w:br/>
              <w:t>Screening should include:</w:t>
            </w:r>
            <w:r>
              <w:br/>
              <w:t>Measurement of urinary albumin-creatinine ratio (ACR) in a spot urine sample. Grade of evidence: B</w:t>
            </w:r>
            <w:r>
              <w:br/>
              <w:t>Measurement of serum creatinine and estimation of GFR. Grade of evidence: B</w:t>
            </w:r>
            <w:r>
              <w:br/>
              <w:t>For adults with diabetes, guidelines recommend measuring both albumin and creatinine simultaneously from a random spot urine sample to assess albumin-to-creatinine ratio (uACR). The intent of the measure is to align with this recommendation even if separate billi</w:t>
            </w:r>
            <w:r>
              <w:t>ng codes are used for urine albumin and urine creatinine.</w:t>
            </w:r>
          </w:p>
        </w:tc>
      </w:tr>
      <w:tr w:rsidR="00B0671A" w14:paraId="4A9B157B" w14:textId="77777777">
        <w:tc>
          <w:tcPr>
            <w:tcW w:w="2628" w:type="dxa"/>
          </w:tcPr>
          <w:p w14:paraId="339C068C" w14:textId="77777777" w:rsidR="00B0671A" w:rsidRDefault="00AC618B">
            <w:r>
              <w:t>Citations</w:t>
            </w:r>
          </w:p>
        </w:tc>
        <w:tc>
          <w:tcPr>
            <w:tcW w:w="2628" w:type="dxa"/>
          </w:tcPr>
          <w:p w14:paraId="74A626D5" w14:textId="77777777" w:rsidR="00B0671A" w:rsidRDefault="00AC618B">
            <w:r>
              <w:t xml:space="preserve">American Diabetes Association Professional Practice Committee. 2025. </w:t>
            </w:r>
            <w:r>
              <w:br/>
              <w:t xml:space="preserve">“11. Chronic Kidney Disease and Risk Management: Standards of Care in Diabetes—2025.” Diabetes Care 48(Suppl. 1):S239–51. </w:t>
            </w:r>
            <w:r>
              <w:br/>
              <w:t>National Kidney Foundation. 2012. “KDOQI Clinical Practice Guideline for Diabetes and CKD: 2012 Update.” Am J Kidney Dis 60(5):850–86. http://dx.doi.org/10.1053/j.ajkd.2012.07.005</w:t>
            </w:r>
          </w:p>
        </w:tc>
        <w:tc>
          <w:tcPr>
            <w:tcW w:w="2628" w:type="dxa"/>
          </w:tcPr>
          <w:p w14:paraId="210FFD88" w14:textId="77777777" w:rsidR="00B0671A" w:rsidRDefault="00AC618B">
            <w:r>
              <w:t xml:space="preserve">American Diabetes Association Professional Practice Committee. 2025. </w:t>
            </w:r>
            <w:r>
              <w:br/>
              <w:t xml:space="preserve">“11. Chronic Kidney Disease and Risk Management: Standards of Care in Diabetes—2025.” Diabetes Care 48(Suppl. 1):S239–51. </w:t>
            </w:r>
            <w:r>
              <w:br/>
              <w:t>National Kidney Foundation. 2012. “KDOQI Clinical Practice Guideline for Diabetes and CKD: 2012 Update.” Am J Kidney Dis 60(5):850–86. http://dx.doi.org/10.1053/j.ajkd.2012.07.005</w:t>
            </w:r>
          </w:p>
        </w:tc>
        <w:tc>
          <w:tcPr>
            <w:tcW w:w="2628" w:type="dxa"/>
          </w:tcPr>
          <w:p w14:paraId="0EEAEB23" w14:textId="77777777" w:rsidR="00B0671A" w:rsidRDefault="00AC618B">
            <w:r>
              <w:t xml:space="preserve">American Diabetes Association Professional Practice Committee. 2025. </w:t>
            </w:r>
            <w:r>
              <w:br/>
              <w:t xml:space="preserve">“11. Chronic Kidney Disease and Risk Management: Standards of Care in Diabetes—2025.” Diabetes Care 48(Suppl. 1):S239–51. </w:t>
            </w:r>
            <w:r>
              <w:br/>
              <w:t>National Kidney Foundation. 2012. “KDOQI Clinical Practice Guideline for Diabetes and CKD: 2012 Update.” Am J Kidney Dis 60(5):850–86. http://dx.doi.org/10.1053/j.ajkd.2012.07.005</w:t>
            </w:r>
          </w:p>
        </w:tc>
      </w:tr>
      <w:tr w:rsidR="00B0671A" w14:paraId="4DD27F57" w14:textId="77777777">
        <w:tc>
          <w:tcPr>
            <w:tcW w:w="2628" w:type="dxa"/>
          </w:tcPr>
          <w:p w14:paraId="33F6701E" w14:textId="77777777" w:rsidR="00B0671A" w:rsidRDefault="00AC618B">
            <w:r>
              <w:t>Characteristics</w:t>
            </w:r>
          </w:p>
        </w:tc>
        <w:tc>
          <w:tcPr>
            <w:tcW w:w="2628" w:type="dxa"/>
          </w:tcPr>
          <w:p w14:paraId="0CEA9C16" w14:textId="77777777" w:rsidR="00B0671A" w:rsidRDefault="00AC618B">
            <w:r>
              <w:t>Characteristics</w:t>
            </w:r>
          </w:p>
        </w:tc>
        <w:tc>
          <w:tcPr>
            <w:tcW w:w="2628" w:type="dxa"/>
          </w:tcPr>
          <w:p w14:paraId="383BE4E3" w14:textId="77777777" w:rsidR="00B0671A" w:rsidRDefault="00AC618B">
            <w:r>
              <w:t>Characteristics</w:t>
            </w:r>
          </w:p>
        </w:tc>
        <w:tc>
          <w:tcPr>
            <w:tcW w:w="2628" w:type="dxa"/>
          </w:tcPr>
          <w:p w14:paraId="5D88A286" w14:textId="77777777" w:rsidR="00B0671A" w:rsidRDefault="00AC618B">
            <w:r>
              <w:t>Characteristics</w:t>
            </w:r>
          </w:p>
        </w:tc>
      </w:tr>
      <w:tr w:rsidR="00B0671A" w14:paraId="4BB30052" w14:textId="77777777">
        <w:tc>
          <w:tcPr>
            <w:tcW w:w="2628" w:type="dxa"/>
          </w:tcPr>
          <w:p w14:paraId="38C897A1" w14:textId="77777777" w:rsidR="00B0671A" w:rsidRDefault="00AC618B">
            <w:r>
              <w:t>Scoring</w:t>
            </w:r>
          </w:p>
        </w:tc>
        <w:tc>
          <w:tcPr>
            <w:tcW w:w="2628" w:type="dxa"/>
          </w:tcPr>
          <w:p w14:paraId="0F68E46D" w14:textId="77777777" w:rsidR="00B0671A" w:rsidRDefault="00AC618B">
            <w:r>
              <w:t>Proportion.</w:t>
            </w:r>
          </w:p>
        </w:tc>
        <w:tc>
          <w:tcPr>
            <w:tcW w:w="2628" w:type="dxa"/>
          </w:tcPr>
          <w:p w14:paraId="1B62694F" w14:textId="77777777" w:rsidR="00B0671A" w:rsidRDefault="00AC618B">
            <w:r>
              <w:t>Proportion.</w:t>
            </w:r>
          </w:p>
        </w:tc>
        <w:tc>
          <w:tcPr>
            <w:tcW w:w="2628" w:type="dxa"/>
          </w:tcPr>
          <w:p w14:paraId="5145515D" w14:textId="77777777" w:rsidR="00B0671A" w:rsidRDefault="00AC618B">
            <w:r>
              <w:t>Proportion.</w:t>
            </w:r>
          </w:p>
        </w:tc>
      </w:tr>
      <w:tr w:rsidR="00B0671A" w14:paraId="4678E4E9" w14:textId="77777777">
        <w:tc>
          <w:tcPr>
            <w:tcW w:w="2628" w:type="dxa"/>
          </w:tcPr>
          <w:p w14:paraId="6CD11704" w14:textId="77777777" w:rsidR="00B0671A" w:rsidRDefault="00AC618B">
            <w:r>
              <w:t>Type</w:t>
            </w:r>
          </w:p>
        </w:tc>
        <w:tc>
          <w:tcPr>
            <w:tcW w:w="2628" w:type="dxa"/>
          </w:tcPr>
          <w:p w14:paraId="6396A68C" w14:textId="77777777" w:rsidR="00B0671A" w:rsidRDefault="00AC618B">
            <w:r>
              <w:t>Process.</w:t>
            </w:r>
          </w:p>
        </w:tc>
        <w:tc>
          <w:tcPr>
            <w:tcW w:w="2628" w:type="dxa"/>
          </w:tcPr>
          <w:p w14:paraId="4E3A4F97" w14:textId="77777777" w:rsidR="00B0671A" w:rsidRDefault="00AC618B">
            <w:r>
              <w:t>Process.</w:t>
            </w:r>
          </w:p>
        </w:tc>
        <w:tc>
          <w:tcPr>
            <w:tcW w:w="2628" w:type="dxa"/>
          </w:tcPr>
          <w:p w14:paraId="25E085D9" w14:textId="77777777" w:rsidR="00B0671A" w:rsidRDefault="00AC618B">
            <w:r>
              <w:t>Process.</w:t>
            </w:r>
          </w:p>
        </w:tc>
      </w:tr>
      <w:tr w:rsidR="00B0671A" w14:paraId="0571E835" w14:textId="77777777">
        <w:tc>
          <w:tcPr>
            <w:tcW w:w="2628" w:type="dxa"/>
          </w:tcPr>
          <w:p w14:paraId="41931360" w14:textId="77777777" w:rsidR="00B0671A" w:rsidRDefault="00AC618B">
            <w:r>
              <w:t>Product lines</w:t>
            </w:r>
          </w:p>
        </w:tc>
        <w:tc>
          <w:tcPr>
            <w:tcW w:w="2628" w:type="dxa"/>
          </w:tcPr>
          <w:p w14:paraId="69F8390C" w14:textId="77777777" w:rsidR="00B0671A" w:rsidRDefault="00AC618B">
            <w:r>
              <w:t>Commercial.</w:t>
            </w:r>
            <w:r>
              <w:br/>
              <w:t>Medicaid.</w:t>
            </w:r>
            <w:r>
              <w:br/>
              <w:t>Medicare.</w:t>
            </w:r>
          </w:p>
        </w:tc>
        <w:tc>
          <w:tcPr>
            <w:tcW w:w="2628" w:type="dxa"/>
          </w:tcPr>
          <w:p w14:paraId="62EC71E2" w14:textId="77777777" w:rsidR="00B0671A" w:rsidRDefault="00AC618B">
            <w:r>
              <w:t>Commercial.</w:t>
            </w:r>
            <w:r>
              <w:br/>
              <w:t>Medicaid.</w:t>
            </w:r>
            <w:r>
              <w:br/>
              <w:t>Medicare.</w:t>
            </w:r>
          </w:p>
        </w:tc>
        <w:tc>
          <w:tcPr>
            <w:tcW w:w="2628" w:type="dxa"/>
          </w:tcPr>
          <w:p w14:paraId="4247717F" w14:textId="77777777" w:rsidR="00B0671A" w:rsidRDefault="00AC618B">
            <w:r>
              <w:t>Commercial.</w:t>
            </w:r>
            <w:r>
              <w:br/>
              <w:t>Medicaid.</w:t>
            </w:r>
            <w:r>
              <w:br/>
              <w:t>Medicare.</w:t>
            </w:r>
          </w:p>
        </w:tc>
      </w:tr>
      <w:tr w:rsidR="00B0671A" w14:paraId="0090B837" w14:textId="77777777">
        <w:tc>
          <w:tcPr>
            <w:tcW w:w="2628" w:type="dxa"/>
          </w:tcPr>
          <w:p w14:paraId="0E8B7836" w14:textId="77777777" w:rsidR="00B0671A" w:rsidRDefault="00AC618B">
            <w:r>
              <w:t>Stratifications</w:t>
            </w:r>
          </w:p>
        </w:tc>
        <w:tc>
          <w:tcPr>
            <w:tcW w:w="2628" w:type="dxa"/>
          </w:tcPr>
          <w:p w14:paraId="59B7247F" w14:textId="77777777" w:rsidR="00B0671A" w:rsidRDefault="00AC618B">
            <w:r>
              <w:t>Age as of the last day of the measurement period.</w:t>
            </w:r>
            <w:r>
              <w:br/>
              <w:t>18–64 years.</w:t>
            </w:r>
            <w:r>
              <w:br/>
              <w:t>65–75 years.</w:t>
            </w:r>
            <w:r>
              <w:br/>
              <w:t>76–85 years.</w:t>
            </w:r>
            <w:r>
              <w:br/>
            </w:r>
            <w:r>
              <w:t>Race. (Refer to General Guideline: Race and Ethnicity Stratification.)</w:t>
            </w:r>
            <w:r>
              <w:br/>
              <w:t>American Indian or Alaska Native.</w:t>
            </w:r>
            <w:r>
              <w:br/>
              <w:t>Asian.</w:t>
            </w:r>
            <w:r>
              <w:br/>
              <w:t>Black or African American.</w:t>
            </w:r>
            <w:r>
              <w:br/>
              <w:t>Middle Eastern or North African.</w:t>
            </w:r>
            <w:r>
              <w:br/>
              <w:t>Native Hawaiian or Pacific Islander.</w:t>
            </w:r>
            <w:r>
              <w:br/>
              <w:t>White.</w:t>
            </w:r>
            <w:r>
              <w:br/>
              <w:t>Some Other Race.</w:t>
            </w:r>
            <w:r>
              <w:br/>
              <w:t>Two or More Races.</w:t>
            </w:r>
            <w:r>
              <w:br/>
              <w:t>Asked But No Answer.</w:t>
            </w:r>
            <w:r>
              <w:br/>
              <w:t>Unknown.</w:t>
            </w:r>
            <w:r>
              <w:br/>
              <w:t>Ethnicity. (Refer to General Guideline: Race and Ethnicity Stratification.)</w:t>
            </w:r>
            <w:r>
              <w:br/>
              <w:t>Hispanic or Latino.</w:t>
            </w:r>
            <w:r>
              <w:br/>
              <w:t>Not Hispanic or Latino.</w:t>
            </w:r>
            <w:r>
              <w:br/>
              <w:t>Asked But No Answer.</w:t>
            </w:r>
            <w:r>
              <w:br/>
              <w:t>Unknown.</w:t>
            </w:r>
          </w:p>
        </w:tc>
        <w:tc>
          <w:tcPr>
            <w:tcW w:w="2628" w:type="dxa"/>
          </w:tcPr>
          <w:p w14:paraId="52FFA73C" w14:textId="77777777" w:rsidR="00B0671A" w:rsidRDefault="00AC618B">
            <w:r>
              <w:t>Age as of the last day of the measurement period.</w:t>
            </w:r>
            <w:r>
              <w:br/>
              <w:t>18–64 years.</w:t>
            </w:r>
            <w:r>
              <w:br/>
              <w:t>65–75 years.</w:t>
            </w:r>
            <w:r>
              <w:br/>
              <w:t>76–85 years.</w:t>
            </w:r>
            <w:r>
              <w:br/>
              <w:t>Race. (Refer to General Guideline: Race and Ethnicity Stratification.)</w:t>
            </w:r>
            <w:r>
              <w:br/>
              <w:t>American Indian or Alaska Native.</w:t>
            </w:r>
            <w:r>
              <w:br/>
              <w:t>Asian.</w:t>
            </w:r>
            <w:r>
              <w:br/>
              <w:t>Black or African American.</w:t>
            </w:r>
            <w:r>
              <w:br/>
              <w:t>Middle Eastern or North African.</w:t>
            </w:r>
            <w:r>
              <w:br/>
              <w:t>Native Hawaiian or Pacific Islander.</w:t>
            </w:r>
            <w:r>
              <w:br/>
              <w:t>White.</w:t>
            </w:r>
            <w:r>
              <w:br/>
              <w:t>Some Other Race.</w:t>
            </w:r>
            <w:r>
              <w:br/>
              <w:t>Two or More Races.</w:t>
            </w:r>
            <w:r>
              <w:br/>
              <w:t>Asked But No Answer.</w:t>
            </w:r>
            <w:r>
              <w:br/>
              <w:t>Unknown.</w:t>
            </w:r>
            <w:r>
              <w:br/>
              <w:t>Ethnicity. (Refer to General Guideline: Race and Ethnicity Stratification.)</w:t>
            </w:r>
            <w:r>
              <w:br/>
              <w:t>Hispanic or Latino.</w:t>
            </w:r>
            <w:r>
              <w:br/>
              <w:t>Not Hispanic or Latino.</w:t>
            </w:r>
            <w:r>
              <w:br/>
              <w:t>Asked But No Answer.</w:t>
            </w:r>
            <w:r>
              <w:br/>
              <w:t>Unknown.</w:t>
            </w:r>
          </w:p>
        </w:tc>
        <w:tc>
          <w:tcPr>
            <w:tcW w:w="2628" w:type="dxa"/>
          </w:tcPr>
          <w:p w14:paraId="737049B7" w14:textId="77777777" w:rsidR="00B0671A" w:rsidRDefault="00AC618B">
            <w:r>
              <w:t>Age as of the last day of the measurement period.</w:t>
            </w:r>
            <w:r>
              <w:br/>
              <w:t>18–64 years.</w:t>
            </w:r>
            <w:r>
              <w:br/>
              <w:t>65–75 years.</w:t>
            </w:r>
            <w:r>
              <w:br/>
              <w:t>76–85 years.</w:t>
            </w:r>
            <w:r>
              <w:br/>
              <w:t>Race. (Refer to General Guideline: Race and Ethnicity Stratification.)</w:t>
            </w:r>
            <w:r>
              <w:br/>
              <w:t>American Indian or Alaska Native.</w:t>
            </w:r>
            <w:r>
              <w:br/>
              <w:t>Asian.</w:t>
            </w:r>
            <w:r>
              <w:br/>
              <w:t>Black or African American.</w:t>
            </w:r>
            <w:r>
              <w:br/>
              <w:t>Middle Eastern or North African.</w:t>
            </w:r>
            <w:r>
              <w:br/>
              <w:t>Native Hawaiian or Pacific Islander.</w:t>
            </w:r>
            <w:r>
              <w:br/>
              <w:t>White.</w:t>
            </w:r>
            <w:r>
              <w:br/>
              <w:t>Some Other Race.</w:t>
            </w:r>
            <w:r>
              <w:br/>
              <w:t>Two or More Races.</w:t>
            </w:r>
            <w:r>
              <w:br/>
              <w:t>Asked But No Answer.</w:t>
            </w:r>
            <w:r>
              <w:br/>
              <w:t>Unknown.</w:t>
            </w:r>
            <w:r>
              <w:br/>
              <w:t>Ethnicity. (Refer to General Guideline: Race and Ethnicity Stratification.)</w:t>
            </w:r>
            <w:r>
              <w:br/>
              <w:t>Hispanic or Latino.</w:t>
            </w:r>
            <w:r>
              <w:br/>
              <w:t>Not Hispanic or Latino.</w:t>
            </w:r>
            <w:r>
              <w:br/>
              <w:t>Asked But No Answer.</w:t>
            </w:r>
            <w:r>
              <w:br/>
              <w:t>Unknown.</w:t>
            </w:r>
          </w:p>
        </w:tc>
      </w:tr>
      <w:tr w:rsidR="00B0671A" w14:paraId="5D23991F" w14:textId="77777777">
        <w:tc>
          <w:tcPr>
            <w:tcW w:w="2628" w:type="dxa"/>
          </w:tcPr>
          <w:p w14:paraId="41E428FA" w14:textId="77777777" w:rsidR="00B0671A" w:rsidRDefault="00AC618B">
            <w:r>
              <w:t>Risk adjustment</w:t>
            </w:r>
          </w:p>
        </w:tc>
        <w:tc>
          <w:tcPr>
            <w:tcW w:w="2628" w:type="dxa"/>
          </w:tcPr>
          <w:p w14:paraId="154A376A" w14:textId="77777777" w:rsidR="00B0671A" w:rsidRDefault="00AC618B">
            <w:r>
              <w:t>None.</w:t>
            </w:r>
          </w:p>
        </w:tc>
        <w:tc>
          <w:tcPr>
            <w:tcW w:w="2628" w:type="dxa"/>
          </w:tcPr>
          <w:p w14:paraId="5072A86D" w14:textId="77777777" w:rsidR="00B0671A" w:rsidRDefault="00AC618B">
            <w:r>
              <w:t>None.</w:t>
            </w:r>
          </w:p>
        </w:tc>
        <w:tc>
          <w:tcPr>
            <w:tcW w:w="2628" w:type="dxa"/>
          </w:tcPr>
          <w:p w14:paraId="1E5FD8FB" w14:textId="77777777" w:rsidR="00B0671A" w:rsidRDefault="00AC618B">
            <w:r>
              <w:t>None.</w:t>
            </w:r>
          </w:p>
        </w:tc>
      </w:tr>
      <w:tr w:rsidR="00B0671A" w14:paraId="75C25A0A" w14:textId="77777777">
        <w:tc>
          <w:tcPr>
            <w:tcW w:w="2628" w:type="dxa"/>
          </w:tcPr>
          <w:p w14:paraId="684F3FE4" w14:textId="77777777" w:rsidR="00B0671A" w:rsidRDefault="00AC618B">
            <w:r>
              <w:t>Improvement notation</w:t>
            </w:r>
          </w:p>
        </w:tc>
        <w:tc>
          <w:tcPr>
            <w:tcW w:w="2628" w:type="dxa"/>
          </w:tcPr>
          <w:p w14:paraId="0915C71C" w14:textId="77777777" w:rsidR="00B0671A" w:rsidRDefault="00AC618B">
            <w:r>
              <w:t>Increased score indicates improvement.</w:t>
            </w:r>
          </w:p>
        </w:tc>
        <w:tc>
          <w:tcPr>
            <w:tcW w:w="2628" w:type="dxa"/>
          </w:tcPr>
          <w:p w14:paraId="217063BB" w14:textId="77777777" w:rsidR="00B0671A" w:rsidRDefault="00AC618B">
            <w:r>
              <w:t>Increased score indicates improvement.</w:t>
            </w:r>
          </w:p>
        </w:tc>
        <w:tc>
          <w:tcPr>
            <w:tcW w:w="2628" w:type="dxa"/>
          </w:tcPr>
          <w:p w14:paraId="3850345B" w14:textId="77777777" w:rsidR="00B0671A" w:rsidRDefault="00AC618B">
            <w:r>
              <w:t>Increased score indicates improvement.</w:t>
            </w:r>
          </w:p>
        </w:tc>
      </w:tr>
      <w:tr w:rsidR="00B0671A" w14:paraId="4EA90A6B" w14:textId="77777777">
        <w:tc>
          <w:tcPr>
            <w:tcW w:w="2628" w:type="dxa"/>
          </w:tcPr>
          <w:p w14:paraId="2E52A11E" w14:textId="77777777" w:rsidR="00B0671A" w:rsidRDefault="00AC618B">
            <w:r>
              <w:t>Guidance</w:t>
            </w:r>
          </w:p>
        </w:tc>
        <w:tc>
          <w:tcPr>
            <w:tcW w:w="2628" w:type="dxa"/>
          </w:tcPr>
          <w:p w14:paraId="1242B898" w14:textId="77777777" w:rsidR="00B0671A" w:rsidRDefault="00AC618B">
            <w:r>
              <w:t>Data collection methodology: Administrative. Refer to General Guideline: Data Collection Methods for additional information.</w:t>
            </w:r>
            <w:r>
              <w:br/>
              <w:t>Date specificity: Dates must be specific enough to determine the event occurred in the period being measured.</w:t>
            </w:r>
          </w:p>
        </w:tc>
        <w:tc>
          <w:tcPr>
            <w:tcW w:w="2628" w:type="dxa"/>
          </w:tcPr>
          <w:p w14:paraId="6A68285E" w14:textId="77777777" w:rsidR="00B0671A" w:rsidRDefault="00AC618B">
            <w:r>
              <w:t>Data collection methodology: Administrative. Refer to General Guideline: Data Collection Methods for additional information.</w:t>
            </w:r>
            <w:r>
              <w:br/>
              <w:t>Date specificity: Dates must be specific enough to determine the event occurred in the period being measured.</w:t>
            </w:r>
          </w:p>
        </w:tc>
        <w:tc>
          <w:tcPr>
            <w:tcW w:w="2628" w:type="dxa"/>
          </w:tcPr>
          <w:p w14:paraId="725AF7EE" w14:textId="77777777" w:rsidR="00B0671A" w:rsidRDefault="00AC618B">
            <w:r>
              <w:t>Data collection methodology: Administrative. Refer to General Guideline: Data Collection Methods for additional information.</w:t>
            </w:r>
            <w:r>
              <w:br/>
              <w:t>Date specificity: Dates must be specific enough to determine the event occurred in the period being measured.</w:t>
            </w:r>
          </w:p>
        </w:tc>
      </w:tr>
      <w:tr w:rsidR="00B0671A" w14:paraId="19D72909" w14:textId="77777777">
        <w:tc>
          <w:tcPr>
            <w:tcW w:w="2628" w:type="dxa"/>
          </w:tcPr>
          <w:p w14:paraId="0562CB0E" w14:textId="77777777" w:rsidR="00B0671A" w:rsidRDefault="00B0671A"/>
        </w:tc>
        <w:tc>
          <w:tcPr>
            <w:tcW w:w="2628" w:type="dxa"/>
          </w:tcPr>
          <w:p w14:paraId="093EA555" w14:textId="77777777" w:rsidR="00B0671A" w:rsidRDefault="00AC618B">
            <w:r>
              <w:t>What services count? When using claims, include all paid, suspended, pending and denied claims.</w:t>
            </w:r>
          </w:p>
        </w:tc>
        <w:tc>
          <w:tcPr>
            <w:tcW w:w="2628" w:type="dxa"/>
          </w:tcPr>
          <w:p w14:paraId="7EC6BCD7" w14:textId="77777777" w:rsidR="00B0671A" w:rsidRDefault="00AC618B">
            <w:r>
              <w:t>What services count? When using claims, include all paid, suspended, pending and denied claims.</w:t>
            </w:r>
          </w:p>
        </w:tc>
        <w:tc>
          <w:tcPr>
            <w:tcW w:w="2628" w:type="dxa"/>
          </w:tcPr>
          <w:p w14:paraId="66A27A67" w14:textId="77777777" w:rsidR="00B0671A" w:rsidRDefault="00AC618B">
            <w:r>
              <w:t>What services count? When using claims, include all paid, suspended, pending and denied claims.</w:t>
            </w:r>
          </w:p>
        </w:tc>
      </w:tr>
      <w:tr w:rsidR="00B0671A" w14:paraId="12CC85AF" w14:textId="77777777">
        <w:tc>
          <w:tcPr>
            <w:tcW w:w="2628" w:type="dxa"/>
          </w:tcPr>
          <w:p w14:paraId="470580DB" w14:textId="77777777" w:rsidR="00B0671A" w:rsidRDefault="00AC618B">
            <w:r>
              <w:t>Initial population</w:t>
            </w:r>
          </w:p>
        </w:tc>
        <w:tc>
          <w:tcPr>
            <w:tcW w:w="2628" w:type="dxa"/>
          </w:tcPr>
          <w:p w14:paraId="2255C264" w14:textId="77777777" w:rsidR="00B0671A" w:rsidRDefault="00AC618B">
            <w:r>
              <w:t>Measure item count: Person.</w:t>
            </w:r>
            <w:r>
              <w:br/>
              <w:t>Attribution basis: Enrollment.</w:t>
            </w:r>
            <w:r>
              <w:br/>
              <w:t>Benefits: Medical.</w:t>
            </w:r>
            <w:r>
              <w:br/>
              <w:t>Continuous enrollment: The measurement period.</w:t>
            </w:r>
            <w:r>
              <w:br/>
              <w:t>Allowable gap: No more than one gap of ≤45 days during the measurement period. No gaps on the last day of the measurement period.</w:t>
            </w:r>
            <w:r>
              <w:br/>
              <w:t>Ages: 18–85 years of age as of the last day of the measurement period.</w:t>
            </w:r>
            <w:r>
              <w:br/>
              <w:t xml:space="preserve">Event: Identify persons with a diagnosis of diabetes. </w:t>
            </w:r>
            <w:r>
              <w:br/>
              <w:t>Either of the following meets criteria:</w:t>
            </w:r>
            <w:r>
              <w:br/>
              <w:t>Claim/encounter data. At least two diagnoses of diabetes (Diabetes Value Set*) on different dates of service during th</w:t>
            </w:r>
            <w:r>
              <w:t>e measurement period or the year prior to the measurement period.</w:t>
            </w:r>
            <w:r>
              <w:br/>
              <w:t>Pharmacy data. At least one diagnosis of diabetes (Diabetes Value Set*) and at least one diabetes medication dispensing event of insulin or a hypoglycemic/antihyperglycemic medication (Diabetes Medications List) during the measurement period or the year prior to the measurement period. </w:t>
            </w:r>
            <w:r>
              <w:br/>
              <w:t>Coding Guidance</w:t>
            </w:r>
            <w:r>
              <w:br/>
              <w:t>*Do not include laboratory claims (claims with POS code 81).</w:t>
            </w:r>
          </w:p>
        </w:tc>
        <w:tc>
          <w:tcPr>
            <w:tcW w:w="2628" w:type="dxa"/>
          </w:tcPr>
          <w:p w14:paraId="406E2EE9" w14:textId="77777777" w:rsidR="00B0671A" w:rsidRDefault="00AC618B">
            <w:r>
              <w:t>Measure item count: Person.</w:t>
            </w:r>
            <w:r>
              <w:br/>
              <w:t>Attribution basis: Enrollment.</w:t>
            </w:r>
            <w:r>
              <w:br/>
              <w:t>Benefits: Medical.</w:t>
            </w:r>
            <w:r>
              <w:br/>
              <w:t>Continuous enrollment: The measurement period.</w:t>
            </w:r>
            <w:r>
              <w:br/>
              <w:t>Allowable gap: No more than one gap of ≤45 days during the measurement period. No gaps on the last day of the measurement period.</w:t>
            </w:r>
            <w:r>
              <w:br/>
              <w:t>Ages: 18–85 years of age as of the last day of the measurement period.</w:t>
            </w:r>
            <w:r>
              <w:br/>
              <w:t xml:space="preserve">Event: Identify persons with a diagnosis of diabetes. </w:t>
            </w:r>
            <w:r>
              <w:br/>
              <w:t>Either of the following meets criteria:</w:t>
            </w:r>
            <w:r>
              <w:br/>
              <w:t>Claim/encounter data. At least two diagnoses of diabetes (Diabetes Value Set*) on different dates of service during th</w:t>
            </w:r>
            <w:r>
              <w:t>e measurement period or the year prior to the measurement period.</w:t>
            </w:r>
            <w:r>
              <w:br/>
              <w:t>Pharmacy data. At least one diagnosis of diabetes (Diabetes Value Set*) and at least one diabetes medication dispensing event of insulin or a hypoglycemic/antihyperglycemic medication (Diabetes Medications List) during the measurement period or the year prior to the measurement period. </w:t>
            </w:r>
            <w:r>
              <w:br/>
              <w:t>Coding Guidance</w:t>
            </w:r>
            <w:r>
              <w:br/>
              <w:t>*Do not include laboratory claims (claims with POS code 81).</w:t>
            </w:r>
          </w:p>
        </w:tc>
        <w:tc>
          <w:tcPr>
            <w:tcW w:w="2628" w:type="dxa"/>
          </w:tcPr>
          <w:p w14:paraId="0ACEA563" w14:textId="77777777" w:rsidR="00B0671A" w:rsidRDefault="00AC618B">
            <w:r>
              <w:t>Measure item count: Person.</w:t>
            </w:r>
            <w:r>
              <w:br/>
              <w:t>Attribution basis: Enrollment.</w:t>
            </w:r>
            <w:r>
              <w:br/>
              <w:t>Benefits: Medical.</w:t>
            </w:r>
            <w:r>
              <w:br/>
              <w:t>Continuous enrollment: The measurement period.</w:t>
            </w:r>
            <w:r>
              <w:br/>
              <w:t>Allowable gap: No more than one gap of ≤45 days during the measurement period. No gaps on the last day of the measurement period.</w:t>
            </w:r>
            <w:r>
              <w:br/>
              <w:t>Ages: 18–85 years of age as of the last day of the measurement period.</w:t>
            </w:r>
            <w:r>
              <w:br/>
              <w:t xml:space="preserve">Event: Identify persons with a diagnosis of diabetes. </w:t>
            </w:r>
            <w:r>
              <w:br/>
              <w:t>Either of the following meets criteria:</w:t>
            </w:r>
            <w:r>
              <w:br/>
              <w:t>Claim/encounter data. At least two diagnoses of diabetes (Diabetes Value Set*) on different dates of service during th</w:t>
            </w:r>
            <w:r>
              <w:t>e measurement period or the year prior to the measurement period.</w:t>
            </w:r>
            <w:r>
              <w:br/>
              <w:t>Pharmacy data. At least one diagnosis of diabetes (Diabetes Value Set*) and at least one diabetes medication dispensing event of insulin or a hypoglycemic/antihyperglycemic medication (Diabetes Medications List) during the measurement period or the year prior to the measurement period. </w:t>
            </w:r>
            <w:r>
              <w:br/>
              <w:t>Coding Guidance</w:t>
            </w:r>
            <w:r>
              <w:br/>
              <w:t>*Do not include laboratory claims (claims with POS code 81).</w:t>
            </w:r>
          </w:p>
        </w:tc>
      </w:tr>
      <w:tr w:rsidR="00B0671A" w14:paraId="4614B9F9" w14:textId="77777777">
        <w:tc>
          <w:tcPr>
            <w:tcW w:w="2628" w:type="dxa"/>
          </w:tcPr>
          <w:p w14:paraId="488D3CBE" w14:textId="77777777" w:rsidR="00B0671A" w:rsidRDefault="00AC618B">
            <w:r>
              <w:t>Denominator exclusions</w:t>
            </w:r>
          </w:p>
        </w:tc>
        <w:tc>
          <w:tcPr>
            <w:tcW w:w="2628" w:type="dxa"/>
          </w:tcPr>
          <w:p w14:paraId="3DEBAF24" w14:textId="77777777" w:rsidR="00B0671A" w:rsidRDefault="00AC618B">
            <w:r>
              <w:t>Persons with a date of death.</w:t>
            </w:r>
            <w:r>
              <w:b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r>
              <w:br/>
              <w:t>P</w:t>
            </w:r>
            <w:r>
              <w:t>ersons receiving palliative care.</w:t>
            </w:r>
            <w:r>
              <w:br/>
              <w:t xml:space="preserve">Persons receiving palliative care (Palliative Care Assessment Value Set; Palliative Care Encounter Value Set; Palliative Care Intervention Value Set) or who had an encounter for palliative care (ICD-10-CM code Z51.5*) any time during the measurement period. </w:t>
            </w:r>
            <w:r>
              <w:br/>
              <w:t>Medicare enrollees, 66 years of age and older by the last day of the measurement period, in an institutional SNP (I-SNP) or living long-term in an institution (LTI).</w:t>
            </w:r>
            <w:r>
              <w:br/>
              <w:t>Enrolled in an Institutional SNP (I-SNP) any time dur</w:t>
            </w:r>
            <w:r>
              <w:t>ing the measurement period.</w:t>
            </w:r>
          </w:p>
        </w:tc>
        <w:tc>
          <w:tcPr>
            <w:tcW w:w="2628" w:type="dxa"/>
          </w:tcPr>
          <w:p w14:paraId="00C9EEDF" w14:textId="77777777" w:rsidR="00B0671A" w:rsidRDefault="00AC618B">
            <w:r>
              <w:t>Persons with a date of death.</w:t>
            </w:r>
            <w:r>
              <w:b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r>
              <w:br/>
              <w:t>P</w:t>
            </w:r>
            <w:r>
              <w:t>ersons receiving palliative care.</w:t>
            </w:r>
            <w:r>
              <w:br/>
              <w:t xml:space="preserve">Persons receiving palliative care (Palliative Care Assessment Value Set; Palliative Care Encounter Value Set; Palliative Care Intervention Value Set) or who had an encounter for palliative care (ICD-10-CM code Z51.5*) any time during the measurement period. </w:t>
            </w:r>
            <w:r>
              <w:br/>
              <w:t>Medicare enrollees, 66 years of age and older by the last day of the measurement period, in an institutional SNP (I-SNP) or living long-term in an institution (LTI).</w:t>
            </w:r>
            <w:r>
              <w:br/>
              <w:t>Enrolled in an Institutional SNP (I-SNP) any time dur</w:t>
            </w:r>
            <w:r>
              <w:t>ing the measurement period.</w:t>
            </w:r>
          </w:p>
        </w:tc>
        <w:tc>
          <w:tcPr>
            <w:tcW w:w="2628" w:type="dxa"/>
          </w:tcPr>
          <w:p w14:paraId="5D3F6665" w14:textId="77777777" w:rsidR="00B0671A" w:rsidRDefault="00AC618B">
            <w:r>
              <w:t>Persons with a date of death.</w:t>
            </w:r>
            <w:r>
              <w:b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r>
              <w:br/>
              <w:t>P</w:t>
            </w:r>
            <w:r>
              <w:t>ersons receiving palliative care.</w:t>
            </w:r>
            <w:r>
              <w:br/>
              <w:t xml:space="preserve">Persons receiving palliative care (Palliative Care Assessment Value Set; Palliative Care Encounter Value Set; Palliative Care Intervention Value Set) or who had an encounter for palliative care (ICD-10-CM code Z51.5*) any time during the measurement period. </w:t>
            </w:r>
            <w:r>
              <w:br/>
              <w:t>Medicare enrollees, 66 years of age and older by the last day of the measurement period, in an institutional SNP (I-SNP) or living long-term in an institution (LTI).</w:t>
            </w:r>
            <w:r>
              <w:br/>
              <w:t>Enrolled in an Institutional SNP (I-SNP) any time dur</w:t>
            </w:r>
            <w:r>
              <w:t>ing the measurement period.</w:t>
            </w:r>
          </w:p>
        </w:tc>
      </w:tr>
    </w:tbl>
    <w:p w14:paraId="52D0FED0" w14:textId="77777777" w:rsidR="00B0671A" w:rsidRDefault="00AC618B">
      <w:r>
        <w:t>Source Table 2</w:t>
      </w:r>
    </w:p>
    <w:tbl>
      <w:tblPr>
        <w:tblStyle w:val="TableGrid"/>
        <w:tblW w:w="0" w:type="auto"/>
        <w:tblLook w:val="04A0" w:firstRow="1" w:lastRow="0" w:firstColumn="1" w:lastColumn="0" w:noHBand="0" w:noVBand="1"/>
      </w:tblPr>
      <w:tblGrid>
        <w:gridCol w:w="5251"/>
        <w:gridCol w:w="5251"/>
      </w:tblGrid>
      <w:tr w:rsidR="00B0671A" w14:paraId="556735BE" w14:textId="77777777">
        <w:tc>
          <w:tcPr>
            <w:tcW w:w="5256" w:type="dxa"/>
          </w:tcPr>
          <w:p w14:paraId="34CE0A41" w14:textId="77777777" w:rsidR="00B0671A" w:rsidRDefault="00B0671A"/>
        </w:tc>
        <w:tc>
          <w:tcPr>
            <w:tcW w:w="5256" w:type="dxa"/>
          </w:tcPr>
          <w:p w14:paraId="5DB89A75" w14:textId="77777777" w:rsidR="00B0671A" w:rsidRDefault="00AC618B">
            <w:r>
              <w:t>Living long-term in an institution any time during the measurement period as identified by the LTI flag in the Monthly Membership Detail Data File. Use the run date of the file to determine if a member had an LTI flag during the measurement period.</w:t>
            </w:r>
            <w:r>
              <w:br/>
              <w:t>Persons 66–80 years of age by the last day of the measurement period, with both frailty and advanced illness.</w:t>
            </w:r>
            <w:r>
              <w:br/>
              <w:t>1.</w:t>
            </w:r>
            <w:r>
              <w:tab/>
              <w:t>Frailty. At least two indications of frailty (Frailty Device Value Set; Frailty Diagnosis Value Set*; Frailty Encounter Value Set; Frailty Symptom Value Set*) with different dates of service during the measurement period.</w:t>
            </w:r>
            <w:r>
              <w:br/>
              <w:t>2.</w:t>
            </w:r>
            <w:r>
              <w:tab/>
              <w:t xml:space="preserve">Advanced illness. Either of the following during the measurement period or the year prior to the measurement period: </w:t>
            </w:r>
            <w:r>
              <w:br/>
              <w:t>Advanced illness (Advanced Illness Value Set*) on at le</w:t>
            </w:r>
            <w:r>
              <w:t>ast two different dates of service.</w:t>
            </w:r>
            <w:r>
              <w:br/>
              <w:t>Dispensed dementia medication (Dementia Medications List).</w:t>
            </w:r>
            <w:r>
              <w:br/>
              <w:t>Persons 81 years of age and older as of the last day of the measurement period, with frailty.</w:t>
            </w:r>
            <w:r>
              <w:br/>
              <w:t>Persons with at least two indications of frailty (Frailty Device Value Set; Frailty Diagnosis Value Set*; Frailty Encounter Value Set; Frailty Symptom Value Set*) with different dates of service during the measurement period.</w:t>
            </w:r>
            <w:r>
              <w:br/>
              <w:t>ESRD or dialysis.</w:t>
            </w:r>
            <w:r>
              <w:br/>
              <w:t>Persons with a diagnosis of ESRD (ESRD Diagnosis Value Set*) or who had dialysi</w:t>
            </w:r>
            <w:r>
              <w:t>s (Dialysis Procedure Value Set) any time during the person’s history on or prior to the last day of the measurement period.</w:t>
            </w:r>
            <w:r>
              <w:br/>
              <w:t>Coding Guidance</w:t>
            </w:r>
            <w:r>
              <w:br/>
              <w:t>*Do not include laboratory claims (claims with POS code 81).</w:t>
            </w:r>
          </w:p>
        </w:tc>
      </w:tr>
      <w:tr w:rsidR="00B0671A" w14:paraId="4B6CEF31" w14:textId="77777777">
        <w:tc>
          <w:tcPr>
            <w:tcW w:w="5256" w:type="dxa"/>
          </w:tcPr>
          <w:p w14:paraId="6323ABBD" w14:textId="77777777" w:rsidR="00B0671A" w:rsidRDefault="00AC618B">
            <w:r>
              <w:t>Denominator</w:t>
            </w:r>
          </w:p>
        </w:tc>
        <w:tc>
          <w:tcPr>
            <w:tcW w:w="5256" w:type="dxa"/>
          </w:tcPr>
          <w:p w14:paraId="45F8996F" w14:textId="77777777" w:rsidR="00B0671A" w:rsidRDefault="00AC618B">
            <w:r>
              <w:t>The initial population minus denominator exclusions.</w:t>
            </w:r>
          </w:p>
        </w:tc>
      </w:tr>
      <w:tr w:rsidR="00B0671A" w14:paraId="1E9516D5" w14:textId="77777777">
        <w:tc>
          <w:tcPr>
            <w:tcW w:w="5256" w:type="dxa"/>
          </w:tcPr>
          <w:p w14:paraId="0358BB98" w14:textId="77777777" w:rsidR="00B0671A" w:rsidRDefault="00AC618B">
            <w:r>
              <w:t>Numerator</w:t>
            </w:r>
          </w:p>
        </w:tc>
        <w:tc>
          <w:tcPr>
            <w:tcW w:w="5256" w:type="dxa"/>
          </w:tcPr>
          <w:p w14:paraId="018EDE27" w14:textId="77777777" w:rsidR="00B0671A" w:rsidRDefault="00AC618B">
            <w:r>
              <w:t>Kidney health evaluation.</w:t>
            </w:r>
            <w:r>
              <w:br/>
              <w:t>Persons who received both an eGFR and a uACR during the measurement period on the same or different dates of service:</w:t>
            </w:r>
            <w:r>
              <w:br/>
              <w:t>At least one eGFR (Estimated Glomerular Filtration Rate Lab Test Value Set).</w:t>
            </w:r>
            <w:r>
              <w:br/>
              <w:t>At least one uACR identified by either of the following:</w:t>
            </w:r>
            <w:r>
              <w:br/>
              <w:t xml:space="preserve">Both a quantitative urine albumin test (Quantitative Urine Albumin Lab Test Value Set) and a urine creatinine test (Urine Creatinine Lab Test Value Set) with service dates four days or less apart. </w:t>
            </w:r>
            <w:r>
              <w:br/>
              <w:t>For example, if the service date for the quantitative urine a</w:t>
            </w:r>
            <w:r>
              <w:t>lbumin test was December 1 of the measurement period, then the urine creatinine test must have a service date on or between November 27 and December 5 of the measurement period.</w:t>
            </w:r>
            <w:r>
              <w:br/>
              <w:t>A uACR (Urine Albumin Creatinine Ratio Lab Test Value Set).</w:t>
            </w:r>
          </w:p>
        </w:tc>
      </w:tr>
      <w:tr w:rsidR="00B0671A" w14:paraId="6405F99C" w14:textId="77777777">
        <w:tc>
          <w:tcPr>
            <w:tcW w:w="5256" w:type="dxa"/>
          </w:tcPr>
          <w:p w14:paraId="31D3F952" w14:textId="77777777" w:rsidR="00B0671A" w:rsidRDefault="00AC618B">
            <w:r>
              <w:t>Summary of changes</w:t>
            </w:r>
          </w:p>
        </w:tc>
        <w:tc>
          <w:tcPr>
            <w:tcW w:w="5256" w:type="dxa"/>
          </w:tcPr>
          <w:p w14:paraId="59D58094" w14:textId="77777777" w:rsidR="00B0671A" w:rsidRDefault="00AC618B">
            <w:r>
              <w:t>Updated the race and ethnicity stratification categories to align with OMB SPD 15 2024.</w:t>
            </w:r>
            <w:r>
              <w:br/>
              <w:t>Added instructions on allowable adjustments to the race and ethnicity stratifications.</w:t>
            </w:r>
          </w:p>
        </w:tc>
      </w:tr>
      <w:tr w:rsidR="00B0671A" w14:paraId="779D3CF6" w14:textId="77777777">
        <w:tc>
          <w:tcPr>
            <w:tcW w:w="5256" w:type="dxa"/>
          </w:tcPr>
          <w:p w14:paraId="4395AD11" w14:textId="77777777" w:rsidR="00B0671A" w:rsidRDefault="00AC618B">
            <w:r>
              <w:t>Data element tables</w:t>
            </w:r>
          </w:p>
        </w:tc>
        <w:tc>
          <w:tcPr>
            <w:tcW w:w="5256" w:type="dxa"/>
          </w:tcPr>
          <w:p w14:paraId="58D3E1E8" w14:textId="77777777" w:rsidR="00B0671A" w:rsidRDefault="00AC618B">
            <w:r>
              <w:t xml:space="preserve">Organizations that submit HEDIS data to NCQA must provide the following data elements. </w:t>
            </w:r>
            <w:r>
              <w:br/>
              <w:t>Table KED-A-1/2/3: Data Elements for Kidney Health Evaluation for Patients With Diabetes</w:t>
            </w:r>
            <w:r>
              <w:br/>
              <w:t>Table KED-B-1/2/3: Data Elements for Kidney Health Evaluation for Patients With Diabetes: Stratifications by Race </w:t>
            </w:r>
            <w:r>
              <w:br/>
              <w:t>Table KED-C-1/2/3: Data Elements for Kidney Health Evaluation for Patients With Diabetes: Stratifications by Ethnicity</w:t>
            </w:r>
          </w:p>
        </w:tc>
      </w:tr>
    </w:tbl>
    <w:p w14:paraId="2A8EDEF8" w14:textId="77777777" w:rsidR="00B0671A" w:rsidRDefault="00AC618B">
      <w:r>
        <w:t>Source Table 3</w:t>
      </w:r>
    </w:p>
    <w:tbl>
      <w:tblPr>
        <w:tblStyle w:val="TableGrid"/>
        <w:tblW w:w="0" w:type="auto"/>
        <w:tblLook w:val="04A0" w:firstRow="1" w:lastRow="0" w:firstColumn="1" w:lastColumn="0" w:noHBand="0" w:noVBand="1"/>
      </w:tblPr>
      <w:tblGrid>
        <w:gridCol w:w="5251"/>
        <w:gridCol w:w="5251"/>
      </w:tblGrid>
      <w:tr w:rsidR="00B0671A" w14:paraId="22F7169B" w14:textId="77777777">
        <w:tc>
          <w:tcPr>
            <w:tcW w:w="5256" w:type="dxa"/>
          </w:tcPr>
          <w:p w14:paraId="12EE7684" w14:textId="77777777" w:rsidR="00B0671A" w:rsidRDefault="00AC618B">
            <w:r>
              <w:t>Rules for Allowable Adjustments</w:t>
            </w:r>
          </w:p>
        </w:tc>
        <w:tc>
          <w:tcPr>
            <w:tcW w:w="5256" w:type="dxa"/>
          </w:tcPr>
          <w:p w14:paraId="6A936428" w14:textId="77777777" w:rsidR="00B0671A" w:rsidRDefault="00AC618B">
            <w:r>
              <w:t xml:space="preserve">Copyright and use: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r>
              <w:br/>
              <w:t>Adjusted HEDIS measures may not be used for HEDIS health plan reporting.</w:t>
            </w:r>
            <w:r>
              <w:br/>
              <w:t>Adjustments allowed</w:t>
            </w:r>
            <w:r>
              <w:br/>
              <w:t>Product lines. Organizations are not required to use product line criteria; product lines may be combined, and all (or no) product line criteria may be used.</w:t>
            </w:r>
            <w:r>
              <w:br/>
              <w:t>Attribution. Organizations are not required to use enrollment criteria. </w:t>
            </w:r>
            <w:r>
              <w:br/>
              <w:t>Benefits. Organizations are not required to use a benefit.</w:t>
            </w:r>
            <w:r>
              <w:br/>
              <w:t xml:space="preserve">Other. Organizations may use additional initial population criteria to focus on an area of interest as defined by gender, race, </w:t>
            </w:r>
            <w:r>
              <w:t>ethnicity, socioeconomic or sociodemographic characteristics, geographic region or another characteristic.</w:t>
            </w:r>
            <w:r>
              <w:br/>
              <w:t xml:space="preserve">Measurement period adjustments. Organizations may adjust the measurement period. </w:t>
            </w:r>
            <w:r>
              <w:br/>
              <w:t>Stratifications: Race and ethnicity stratification. The race and ethnicity stratification is not required. Organizations may adjust this stratification as needed.</w:t>
            </w:r>
            <w:r>
              <w:br/>
              <w:t xml:space="preserve">Exclusions. The hospice, deceased persons, palliative care, I-SNP, LTI, frailty or advanced illness exclusions are not required. </w:t>
            </w:r>
            <w:r>
              <w:br/>
              <w:t>Telehealth. Services/events th</w:t>
            </w:r>
            <w:r>
              <w:t>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r>
              <w:br/>
              <w:t>Supplemental data. Supplemental data may be used to identify initial population, denominator, exclusion and numerator events.</w:t>
            </w:r>
            <w:r>
              <w:br/>
              <w:t>Adjustments allowed with limits</w:t>
            </w:r>
            <w:r>
              <w:br/>
              <w:t>Ages. Age determination dates may be changed (e.g., s</w:t>
            </w:r>
            <w:r>
              <w:t>elect, “age as of June 30”). The denominator age may be changed if the range is within the specified age range (18–85 years).</w:t>
            </w:r>
            <w:r>
              <w:br/>
              <w:t>Adjustments not allowed</w:t>
            </w:r>
            <w:r>
              <w:br/>
              <w:t xml:space="preserve">Initial population: Event. Only events or diagnoses that contain (or map to) codes in the medication lists and value sets may be used to identify visits. Medication lists, value sets and logic may not be changed. </w:t>
            </w:r>
            <w:r>
              <w:br/>
              <w:t>Exclusions. The ESRD and dialysis exclusions must be applied. Value sets and logic may not be changed.</w:t>
            </w:r>
            <w:r>
              <w:br/>
              <w:t>Numerator. Value sets and logic may not be ch</w:t>
            </w:r>
            <w:r>
              <w:t>anged.</w:t>
            </w:r>
          </w:p>
        </w:tc>
      </w:tr>
    </w:tbl>
    <w:p w14:paraId="62EBF3C5" w14:textId="77777777" w:rsidR="00B0671A" w:rsidRDefault="00AC618B">
      <w:r>
        <w:br w:type="page"/>
      </w:r>
    </w:p>
    <w:p w14:paraId="3B307AB6" w14:textId="77777777" w:rsidR="00B0671A" w:rsidRDefault="00AC618B">
      <w:pPr>
        <w:pStyle w:val="Heading1"/>
      </w:pPr>
      <w:r>
        <w:t>Medication Adherence for Cholesterol (Statins) (MAC)</w:t>
      </w:r>
    </w:p>
    <w:p w14:paraId="2899AEFA" w14:textId="77777777" w:rsidR="00B0671A" w:rsidRDefault="00AC618B">
      <w:r>
        <w:t>Coverage status: Not in attached HEDIS Volume 2; CMS/PQA Patient Safety measure</w:t>
      </w:r>
    </w:p>
    <w:p w14:paraId="2C14B8EC" w14:textId="77777777" w:rsidR="00B0671A" w:rsidRDefault="00AC618B">
      <w:pPr>
        <w:pStyle w:val="Heading2"/>
      </w:pPr>
      <w:r>
        <w:t>A. External Measure Implementation Shell</w:t>
      </w:r>
    </w:p>
    <w:tbl>
      <w:tblPr>
        <w:tblStyle w:val="TableGrid"/>
        <w:tblW w:w="0" w:type="auto"/>
        <w:tblLook w:val="04A0" w:firstRow="1" w:lastRow="0" w:firstColumn="1" w:lastColumn="0" w:noHBand="0" w:noVBand="1"/>
      </w:tblPr>
      <w:tblGrid>
        <w:gridCol w:w="5251"/>
        <w:gridCol w:w="5251"/>
      </w:tblGrid>
      <w:tr w:rsidR="00B0671A" w14:paraId="499C1F1F" w14:textId="77777777">
        <w:tc>
          <w:tcPr>
            <w:tcW w:w="5256" w:type="dxa"/>
          </w:tcPr>
          <w:p w14:paraId="609E6D23" w14:textId="77777777" w:rsidR="00B0671A" w:rsidRDefault="00AC618B">
            <w:r>
              <w:t>Spec Component</w:t>
            </w:r>
          </w:p>
        </w:tc>
        <w:tc>
          <w:tcPr>
            <w:tcW w:w="5256" w:type="dxa"/>
          </w:tcPr>
          <w:p w14:paraId="3186F9F3" w14:textId="77777777" w:rsidR="00B0671A" w:rsidRDefault="00AC618B">
            <w:r>
              <w:t>Implementation Detail / Required Official Source</w:t>
            </w:r>
          </w:p>
        </w:tc>
      </w:tr>
      <w:tr w:rsidR="00B0671A" w14:paraId="55F51C36" w14:textId="77777777">
        <w:tc>
          <w:tcPr>
            <w:tcW w:w="5256" w:type="dxa"/>
          </w:tcPr>
          <w:p w14:paraId="6693A9D0" w14:textId="77777777" w:rsidR="00B0671A" w:rsidRDefault="00AC618B">
            <w:r>
              <w:t>Description</w:t>
            </w:r>
          </w:p>
        </w:tc>
        <w:tc>
          <w:tcPr>
            <w:tcW w:w="5256" w:type="dxa"/>
          </w:tcPr>
          <w:p w14:paraId="70E2B56A" w14:textId="77777777" w:rsidR="00B0671A" w:rsidRDefault="00AC618B">
            <w:r>
              <w:t>Medication Adherence for Cholesterol (Statins): pharmacy claims PDC measure.</w:t>
            </w:r>
          </w:p>
        </w:tc>
      </w:tr>
      <w:tr w:rsidR="00B0671A" w14:paraId="6D992CD8" w14:textId="77777777">
        <w:tc>
          <w:tcPr>
            <w:tcW w:w="5256" w:type="dxa"/>
          </w:tcPr>
          <w:p w14:paraId="63129F5E" w14:textId="77777777" w:rsidR="00B0671A" w:rsidRDefault="00AC618B">
            <w:r>
              <w:t>Available Agent Logic</w:t>
            </w:r>
          </w:p>
        </w:tc>
        <w:tc>
          <w:tcPr>
            <w:tcW w:w="5256" w:type="dxa"/>
          </w:tcPr>
          <w:p w14:paraId="6865EBA2" w14:textId="77777777" w:rsidR="00B0671A" w:rsidRDefault="00AC618B">
            <w:r>
              <w:t>Identify eligible members with at least required fills for statins; calculate PDC from index date to end of measurement period; numerator if PDC &gt;= 80%.</w:t>
            </w:r>
          </w:p>
        </w:tc>
      </w:tr>
      <w:tr w:rsidR="00B0671A" w14:paraId="6979E250" w14:textId="77777777">
        <w:tc>
          <w:tcPr>
            <w:tcW w:w="5256" w:type="dxa"/>
          </w:tcPr>
          <w:p w14:paraId="483227C3" w14:textId="77777777" w:rsidR="00B0671A" w:rsidRDefault="00AC618B">
            <w:r>
              <w:t>Codes / Value Sets</w:t>
            </w:r>
          </w:p>
        </w:tc>
        <w:tc>
          <w:tcPr>
            <w:tcW w:w="5256" w:type="dxa"/>
          </w:tcPr>
          <w:p w14:paraId="3C92B2A4" w14:textId="77777777" w:rsidR="00B0671A" w:rsidRDefault="00AC618B">
            <w:r>
              <w:t>Requires CMS/PQA statin medication value set/NDC list; not contained in attached HEDIS Volume 2.</w:t>
            </w:r>
          </w:p>
        </w:tc>
      </w:tr>
      <w:tr w:rsidR="00B0671A" w14:paraId="27D3AC96" w14:textId="77777777">
        <w:tc>
          <w:tcPr>
            <w:tcW w:w="5256" w:type="dxa"/>
          </w:tcPr>
          <w:p w14:paraId="19816572" w14:textId="77777777" w:rsidR="00B0671A" w:rsidRDefault="00AC618B">
            <w:r>
              <w:t>Timing</w:t>
            </w:r>
          </w:p>
        </w:tc>
        <w:tc>
          <w:tcPr>
            <w:tcW w:w="5256" w:type="dxa"/>
          </w:tcPr>
          <w:p w14:paraId="69003C29" w14:textId="77777777" w:rsidR="00B0671A" w:rsidRDefault="00AC618B">
            <w:r>
              <w:t>Treatment period begins at first qualifying fill; ends at end of measurement period or disenrollment/death per official spec.</w:t>
            </w:r>
          </w:p>
        </w:tc>
      </w:tr>
      <w:tr w:rsidR="00B0671A" w14:paraId="227A1CBA" w14:textId="77777777">
        <w:tc>
          <w:tcPr>
            <w:tcW w:w="5256" w:type="dxa"/>
          </w:tcPr>
          <w:p w14:paraId="1B263831" w14:textId="77777777" w:rsidR="00B0671A" w:rsidRDefault="00AC618B">
            <w:r>
              <w:t>Stratification</w:t>
            </w:r>
          </w:p>
        </w:tc>
        <w:tc>
          <w:tcPr>
            <w:tcW w:w="5256" w:type="dxa"/>
          </w:tcPr>
          <w:p w14:paraId="261C843D" w14:textId="77777777" w:rsidR="00B0671A" w:rsidRDefault="00AC618B">
            <w:r>
              <w:t>CMS Star/Part D contract measure; SDS/risk-adjustment handling per CMS technical notes if applicable.</w:t>
            </w:r>
          </w:p>
        </w:tc>
      </w:tr>
      <w:tr w:rsidR="00B0671A" w14:paraId="061F442A" w14:textId="77777777">
        <w:tc>
          <w:tcPr>
            <w:tcW w:w="5256" w:type="dxa"/>
          </w:tcPr>
          <w:p w14:paraId="485694A0" w14:textId="77777777" w:rsidR="00B0671A" w:rsidRDefault="00AC618B">
            <w:r>
              <w:t>Production Blocking Item</w:t>
            </w:r>
          </w:p>
        </w:tc>
        <w:tc>
          <w:tcPr>
            <w:tcW w:w="5256" w:type="dxa"/>
          </w:tcPr>
          <w:p w14:paraId="1BBF2D5F" w14:textId="77777777" w:rsidR="00B0671A" w:rsidRDefault="00AC618B">
            <w:r>
              <w:t>Not present in the attached HEDIS Volume 2 document. Before production execution, load the official CMS/PQA Patient Safety measure package and NDC/RxNorm medication lists, including exclusions and calculation edge cases.</w:t>
            </w:r>
          </w:p>
        </w:tc>
      </w:tr>
    </w:tbl>
    <w:p w14:paraId="589D914E" w14:textId="77777777" w:rsidR="00B0671A" w:rsidRDefault="00AC618B">
      <w:pPr>
        <w:pStyle w:val="Heading2"/>
      </w:pPr>
      <w:r>
        <w:t>B. Chart/Pharmacy Validation Checklist</w:t>
      </w:r>
    </w:p>
    <w:p w14:paraId="1B41D7B9" w14:textId="77777777" w:rsidR="00B0671A" w:rsidRDefault="00AC618B">
      <w:pPr>
        <w:pStyle w:val="ListBullet"/>
      </w:pPr>
      <w:r>
        <w:t>Pull Part D/PDE or pharmacy claims/fill records with fill date, days supply, NDC/RxNorm, quantity, reversal status and coverage dates.</w:t>
      </w:r>
    </w:p>
    <w:p w14:paraId="4F262CCF" w14:textId="77777777" w:rsidR="00B0671A" w:rsidRDefault="00AC618B">
      <w:pPr>
        <w:pStyle w:val="ListBullet"/>
      </w:pPr>
      <w:r>
        <w:t>Map each medication to the official class list from CMS/PQA, not from public examples.</w:t>
      </w:r>
    </w:p>
    <w:p w14:paraId="19E61A9B" w14:textId="77777777" w:rsidR="00B0671A" w:rsidRDefault="00AC618B">
      <w:pPr>
        <w:pStyle w:val="ListBullet"/>
      </w:pPr>
      <w:r>
        <w:t>Calculate eligible population, exclusions and numerator exactly per official CMS/PQA package.</w:t>
      </w:r>
    </w:p>
    <w:p w14:paraId="1DFB4970" w14:textId="77777777" w:rsidR="00B0671A" w:rsidRDefault="00AC618B">
      <w:pPr>
        <w:pStyle w:val="ListBullet"/>
      </w:pPr>
      <w:r>
        <w:t>Persist member-level evidence for adherence/concurrency/PDC: index fill, covered days, gaps, overlap days, denominator days, numerator status.</w:t>
      </w:r>
    </w:p>
    <w:p w14:paraId="6D98A12B" w14:textId="77777777" w:rsidR="00B0671A" w:rsidRDefault="00AC618B">
      <w:r>
        <w:br w:type="page"/>
      </w:r>
    </w:p>
    <w:p w14:paraId="0AC53ED1" w14:textId="77777777" w:rsidR="00B0671A" w:rsidRDefault="00AC618B">
      <w:pPr>
        <w:pStyle w:val="Heading1"/>
      </w:pPr>
      <w:r>
        <w:t>Medication Adherence for Hypertension (RAS Antagonists) (MAH)</w:t>
      </w:r>
    </w:p>
    <w:p w14:paraId="306FFE5B" w14:textId="77777777" w:rsidR="00B0671A" w:rsidRDefault="00AC618B">
      <w:r>
        <w:t>Coverage status: Not in attached HEDIS Volume 2; CMS/PQA Patient Safety measure</w:t>
      </w:r>
    </w:p>
    <w:p w14:paraId="5592C678" w14:textId="77777777" w:rsidR="00B0671A" w:rsidRDefault="00AC618B">
      <w:pPr>
        <w:pStyle w:val="Heading2"/>
      </w:pPr>
      <w:r>
        <w:t>A. External Measure Implementation Shell</w:t>
      </w:r>
    </w:p>
    <w:tbl>
      <w:tblPr>
        <w:tblStyle w:val="TableGrid"/>
        <w:tblW w:w="0" w:type="auto"/>
        <w:tblLook w:val="04A0" w:firstRow="1" w:lastRow="0" w:firstColumn="1" w:lastColumn="0" w:noHBand="0" w:noVBand="1"/>
      </w:tblPr>
      <w:tblGrid>
        <w:gridCol w:w="5251"/>
        <w:gridCol w:w="5251"/>
      </w:tblGrid>
      <w:tr w:rsidR="00B0671A" w14:paraId="6A9148D2" w14:textId="77777777">
        <w:tc>
          <w:tcPr>
            <w:tcW w:w="5256" w:type="dxa"/>
          </w:tcPr>
          <w:p w14:paraId="0324E7E4" w14:textId="77777777" w:rsidR="00B0671A" w:rsidRDefault="00AC618B">
            <w:r>
              <w:t>Spec Component</w:t>
            </w:r>
          </w:p>
        </w:tc>
        <w:tc>
          <w:tcPr>
            <w:tcW w:w="5256" w:type="dxa"/>
          </w:tcPr>
          <w:p w14:paraId="5319A3CB" w14:textId="77777777" w:rsidR="00B0671A" w:rsidRDefault="00AC618B">
            <w:r>
              <w:t>Implementation Detail / Required Official Source</w:t>
            </w:r>
          </w:p>
        </w:tc>
      </w:tr>
      <w:tr w:rsidR="00B0671A" w14:paraId="41559563" w14:textId="77777777">
        <w:tc>
          <w:tcPr>
            <w:tcW w:w="5256" w:type="dxa"/>
          </w:tcPr>
          <w:p w14:paraId="03B436A2" w14:textId="77777777" w:rsidR="00B0671A" w:rsidRDefault="00AC618B">
            <w:r>
              <w:t>Description</w:t>
            </w:r>
          </w:p>
        </w:tc>
        <w:tc>
          <w:tcPr>
            <w:tcW w:w="5256" w:type="dxa"/>
          </w:tcPr>
          <w:p w14:paraId="714CAE63" w14:textId="77777777" w:rsidR="00B0671A" w:rsidRDefault="00AC618B">
            <w:r>
              <w:t>Medication Adherence for Hypertension (RAS Antagonists): pharmacy claims PDC measure.</w:t>
            </w:r>
          </w:p>
        </w:tc>
      </w:tr>
      <w:tr w:rsidR="00B0671A" w14:paraId="47E26320" w14:textId="77777777">
        <w:tc>
          <w:tcPr>
            <w:tcW w:w="5256" w:type="dxa"/>
          </w:tcPr>
          <w:p w14:paraId="7C443B28" w14:textId="77777777" w:rsidR="00B0671A" w:rsidRDefault="00AC618B">
            <w:r>
              <w:t>Available Agent Logic</w:t>
            </w:r>
          </w:p>
        </w:tc>
        <w:tc>
          <w:tcPr>
            <w:tcW w:w="5256" w:type="dxa"/>
          </w:tcPr>
          <w:p w14:paraId="31D0512F" w14:textId="77777777" w:rsidR="00B0671A" w:rsidRDefault="00AC618B">
            <w:r>
              <w:t>Identify eligible members with required fills for ACE inhibitors/ARBs/direct renin inhibitors; calculate PDC; numerator if PDC &gt;= 80%.</w:t>
            </w:r>
          </w:p>
        </w:tc>
      </w:tr>
      <w:tr w:rsidR="00B0671A" w14:paraId="52516480" w14:textId="77777777">
        <w:tc>
          <w:tcPr>
            <w:tcW w:w="5256" w:type="dxa"/>
          </w:tcPr>
          <w:p w14:paraId="63221FB1" w14:textId="77777777" w:rsidR="00B0671A" w:rsidRDefault="00AC618B">
            <w:r>
              <w:t>Codes / Value Sets</w:t>
            </w:r>
          </w:p>
        </w:tc>
        <w:tc>
          <w:tcPr>
            <w:tcW w:w="5256" w:type="dxa"/>
          </w:tcPr>
          <w:p w14:paraId="2720DE76" w14:textId="77777777" w:rsidR="00B0671A" w:rsidRDefault="00AC618B">
            <w:r>
              <w:t>Requires CMS/PQA RAS antagonist medication value set/NDC list; not contained in attached HEDIS Volume 2.</w:t>
            </w:r>
          </w:p>
        </w:tc>
      </w:tr>
      <w:tr w:rsidR="00B0671A" w14:paraId="33AEB59D" w14:textId="77777777">
        <w:tc>
          <w:tcPr>
            <w:tcW w:w="5256" w:type="dxa"/>
          </w:tcPr>
          <w:p w14:paraId="32484C3A" w14:textId="77777777" w:rsidR="00B0671A" w:rsidRDefault="00AC618B">
            <w:r>
              <w:t>Timing</w:t>
            </w:r>
          </w:p>
        </w:tc>
        <w:tc>
          <w:tcPr>
            <w:tcW w:w="5256" w:type="dxa"/>
          </w:tcPr>
          <w:p w14:paraId="69235AC3" w14:textId="77777777" w:rsidR="00B0671A" w:rsidRDefault="00AC618B">
            <w:r>
              <w:t>Treatment period begins at first qualifying fill; ends at end of measurement period or disenrollment/death per official spec.</w:t>
            </w:r>
          </w:p>
        </w:tc>
      </w:tr>
      <w:tr w:rsidR="00B0671A" w14:paraId="160E3799" w14:textId="77777777">
        <w:tc>
          <w:tcPr>
            <w:tcW w:w="5256" w:type="dxa"/>
          </w:tcPr>
          <w:p w14:paraId="027BC22A" w14:textId="77777777" w:rsidR="00B0671A" w:rsidRDefault="00AC618B">
            <w:r>
              <w:t>Stratification</w:t>
            </w:r>
          </w:p>
        </w:tc>
        <w:tc>
          <w:tcPr>
            <w:tcW w:w="5256" w:type="dxa"/>
          </w:tcPr>
          <w:p w14:paraId="119C63E9" w14:textId="77777777" w:rsidR="00B0671A" w:rsidRDefault="00AC618B">
            <w:r>
              <w:t>CMS Star/Part D contract measure; SDS/risk-adjustment handling per CMS technical notes if applicable.</w:t>
            </w:r>
          </w:p>
        </w:tc>
      </w:tr>
      <w:tr w:rsidR="00B0671A" w14:paraId="60CC32A9" w14:textId="77777777">
        <w:tc>
          <w:tcPr>
            <w:tcW w:w="5256" w:type="dxa"/>
          </w:tcPr>
          <w:p w14:paraId="625BDA14" w14:textId="77777777" w:rsidR="00B0671A" w:rsidRDefault="00AC618B">
            <w:r>
              <w:t>Production Blocking Item</w:t>
            </w:r>
          </w:p>
        </w:tc>
        <w:tc>
          <w:tcPr>
            <w:tcW w:w="5256" w:type="dxa"/>
          </w:tcPr>
          <w:p w14:paraId="762D9D59" w14:textId="77777777" w:rsidR="00B0671A" w:rsidRDefault="00AC618B">
            <w:r>
              <w:t>Not present in the attached HEDIS Volume 2 document. Before production execution, load the official CMS/PQA Patient Safety measure package and NDC/RxNorm medication lists, including exclusions and calculation edge cases.</w:t>
            </w:r>
          </w:p>
        </w:tc>
      </w:tr>
    </w:tbl>
    <w:p w14:paraId="0509D388" w14:textId="77777777" w:rsidR="00B0671A" w:rsidRDefault="00AC618B">
      <w:pPr>
        <w:pStyle w:val="Heading2"/>
      </w:pPr>
      <w:r>
        <w:t>B. Chart/Pharmacy Validation Checklist</w:t>
      </w:r>
    </w:p>
    <w:p w14:paraId="6274D5A8" w14:textId="77777777" w:rsidR="00B0671A" w:rsidRDefault="00AC618B">
      <w:pPr>
        <w:pStyle w:val="ListBullet"/>
      </w:pPr>
      <w:r>
        <w:t>Pull Part D/PDE or pharmacy claims/fill records with fill date, days supply, NDC/RxNorm, quantity, reversal status and coverage dates.</w:t>
      </w:r>
    </w:p>
    <w:p w14:paraId="13C19E72" w14:textId="77777777" w:rsidR="00B0671A" w:rsidRDefault="00AC618B">
      <w:pPr>
        <w:pStyle w:val="ListBullet"/>
      </w:pPr>
      <w:r>
        <w:t>Map each medication to the official class list from CMS/PQA, not from public examples.</w:t>
      </w:r>
    </w:p>
    <w:p w14:paraId="1EFFD974" w14:textId="77777777" w:rsidR="00B0671A" w:rsidRDefault="00AC618B">
      <w:pPr>
        <w:pStyle w:val="ListBullet"/>
      </w:pPr>
      <w:r>
        <w:t>Calculate eligible population, exclusions and numerator exactly per official CMS/PQA package.</w:t>
      </w:r>
    </w:p>
    <w:p w14:paraId="46FC936E" w14:textId="77777777" w:rsidR="00B0671A" w:rsidRDefault="00AC618B">
      <w:pPr>
        <w:pStyle w:val="ListBullet"/>
      </w:pPr>
      <w:r>
        <w:t>Persist member-level evidence for adherence/concurrency/PDC: index fill, covered days, gaps, overlap days, denominator days, numerator status.</w:t>
      </w:r>
    </w:p>
    <w:p w14:paraId="2946DB82" w14:textId="77777777" w:rsidR="00B0671A" w:rsidRDefault="00AC618B">
      <w:r>
        <w:br w:type="page"/>
      </w:r>
    </w:p>
    <w:p w14:paraId="16ED7EF2" w14:textId="77777777" w:rsidR="00B0671A" w:rsidRDefault="00AC618B">
      <w:pPr>
        <w:pStyle w:val="Heading1"/>
      </w:pPr>
      <w:r>
        <w:t>Medication Adherence for Oral Diabetes Meds (MAD)</w:t>
      </w:r>
    </w:p>
    <w:p w14:paraId="0018329E" w14:textId="77777777" w:rsidR="00B0671A" w:rsidRDefault="00AC618B">
      <w:r>
        <w:t>Coverage status: Not in attached HEDIS Volume 2; CMS/PQA Patient Safety measure</w:t>
      </w:r>
    </w:p>
    <w:p w14:paraId="30BE5F40" w14:textId="77777777" w:rsidR="00B0671A" w:rsidRDefault="00AC618B">
      <w:pPr>
        <w:pStyle w:val="Heading2"/>
      </w:pPr>
      <w:r>
        <w:t>A. External Measure Implementation Shell</w:t>
      </w:r>
    </w:p>
    <w:tbl>
      <w:tblPr>
        <w:tblStyle w:val="TableGrid"/>
        <w:tblW w:w="0" w:type="auto"/>
        <w:tblLook w:val="04A0" w:firstRow="1" w:lastRow="0" w:firstColumn="1" w:lastColumn="0" w:noHBand="0" w:noVBand="1"/>
      </w:tblPr>
      <w:tblGrid>
        <w:gridCol w:w="5251"/>
        <w:gridCol w:w="5251"/>
      </w:tblGrid>
      <w:tr w:rsidR="00B0671A" w14:paraId="19152527" w14:textId="77777777">
        <w:tc>
          <w:tcPr>
            <w:tcW w:w="5256" w:type="dxa"/>
          </w:tcPr>
          <w:p w14:paraId="3F87EACA" w14:textId="77777777" w:rsidR="00B0671A" w:rsidRDefault="00AC618B">
            <w:r>
              <w:t>Spec Component</w:t>
            </w:r>
          </w:p>
        </w:tc>
        <w:tc>
          <w:tcPr>
            <w:tcW w:w="5256" w:type="dxa"/>
          </w:tcPr>
          <w:p w14:paraId="15C7A3E7" w14:textId="77777777" w:rsidR="00B0671A" w:rsidRDefault="00AC618B">
            <w:r>
              <w:t>Implementation Detail / Required Official Source</w:t>
            </w:r>
          </w:p>
        </w:tc>
      </w:tr>
      <w:tr w:rsidR="00B0671A" w14:paraId="2D0FD3D1" w14:textId="77777777">
        <w:tc>
          <w:tcPr>
            <w:tcW w:w="5256" w:type="dxa"/>
          </w:tcPr>
          <w:p w14:paraId="2E29F70C" w14:textId="77777777" w:rsidR="00B0671A" w:rsidRDefault="00AC618B">
            <w:r>
              <w:t>Description</w:t>
            </w:r>
          </w:p>
        </w:tc>
        <w:tc>
          <w:tcPr>
            <w:tcW w:w="5256" w:type="dxa"/>
          </w:tcPr>
          <w:p w14:paraId="29A1DCF8" w14:textId="77777777" w:rsidR="00B0671A" w:rsidRDefault="00AC618B">
            <w:r>
              <w:t>Medication Adherence for Diabetes Medications: pharmacy claims PDC measure; insulin is typically excluded from oral/non-insulin diabetes adherence logic.</w:t>
            </w:r>
          </w:p>
        </w:tc>
      </w:tr>
      <w:tr w:rsidR="00B0671A" w14:paraId="2916FFF8" w14:textId="77777777">
        <w:tc>
          <w:tcPr>
            <w:tcW w:w="5256" w:type="dxa"/>
          </w:tcPr>
          <w:p w14:paraId="7DED3423" w14:textId="77777777" w:rsidR="00B0671A" w:rsidRDefault="00AC618B">
            <w:r>
              <w:t>Available Agent Logic</w:t>
            </w:r>
          </w:p>
        </w:tc>
        <w:tc>
          <w:tcPr>
            <w:tcW w:w="5256" w:type="dxa"/>
          </w:tcPr>
          <w:p w14:paraId="7E03A7EF" w14:textId="77777777" w:rsidR="00B0671A" w:rsidRDefault="00AC618B">
            <w:r>
              <w:t>Identify eligible members with required fills for diabetes medications included in official list; calculate PDC; numerator if PDC &gt;= 80%.</w:t>
            </w:r>
          </w:p>
        </w:tc>
      </w:tr>
      <w:tr w:rsidR="00B0671A" w14:paraId="7E83944D" w14:textId="77777777">
        <w:tc>
          <w:tcPr>
            <w:tcW w:w="5256" w:type="dxa"/>
          </w:tcPr>
          <w:p w14:paraId="661946CA" w14:textId="77777777" w:rsidR="00B0671A" w:rsidRDefault="00AC618B">
            <w:r>
              <w:t>Codes / Value Sets</w:t>
            </w:r>
          </w:p>
        </w:tc>
        <w:tc>
          <w:tcPr>
            <w:tcW w:w="5256" w:type="dxa"/>
          </w:tcPr>
          <w:p w14:paraId="0C76A8B8" w14:textId="77777777" w:rsidR="00B0671A" w:rsidRDefault="00AC618B">
            <w:r>
              <w:t>Requires CMS/PQA diabetes medication value set/NDC list; not contained in attached HEDIS Volume 2.</w:t>
            </w:r>
          </w:p>
        </w:tc>
      </w:tr>
      <w:tr w:rsidR="00B0671A" w14:paraId="62B4569B" w14:textId="77777777">
        <w:tc>
          <w:tcPr>
            <w:tcW w:w="5256" w:type="dxa"/>
          </w:tcPr>
          <w:p w14:paraId="72BE5693" w14:textId="77777777" w:rsidR="00B0671A" w:rsidRDefault="00AC618B">
            <w:r>
              <w:t>Timing</w:t>
            </w:r>
          </w:p>
        </w:tc>
        <w:tc>
          <w:tcPr>
            <w:tcW w:w="5256" w:type="dxa"/>
          </w:tcPr>
          <w:p w14:paraId="0B0D1B29" w14:textId="77777777" w:rsidR="00B0671A" w:rsidRDefault="00AC618B">
            <w:r>
              <w:t>Treatment period begins at first qualifying fill; ends at end of measurement period or disenrollment/death per official spec.</w:t>
            </w:r>
          </w:p>
        </w:tc>
      </w:tr>
      <w:tr w:rsidR="00B0671A" w14:paraId="056553D4" w14:textId="77777777">
        <w:tc>
          <w:tcPr>
            <w:tcW w:w="5256" w:type="dxa"/>
          </w:tcPr>
          <w:p w14:paraId="02C79BC5" w14:textId="77777777" w:rsidR="00B0671A" w:rsidRDefault="00AC618B">
            <w:r>
              <w:t>Stratification</w:t>
            </w:r>
          </w:p>
        </w:tc>
        <w:tc>
          <w:tcPr>
            <w:tcW w:w="5256" w:type="dxa"/>
          </w:tcPr>
          <w:p w14:paraId="290A5D3B" w14:textId="77777777" w:rsidR="00B0671A" w:rsidRDefault="00AC618B">
            <w:r>
              <w:t>CMS Star/Part D contract measure; SDS/risk-adjustment handling per CMS technical notes if applicable.</w:t>
            </w:r>
          </w:p>
        </w:tc>
      </w:tr>
      <w:tr w:rsidR="00B0671A" w14:paraId="499A2963" w14:textId="77777777">
        <w:tc>
          <w:tcPr>
            <w:tcW w:w="5256" w:type="dxa"/>
          </w:tcPr>
          <w:p w14:paraId="5CBAA306" w14:textId="77777777" w:rsidR="00B0671A" w:rsidRDefault="00AC618B">
            <w:r>
              <w:t>Production Blocking Item</w:t>
            </w:r>
          </w:p>
        </w:tc>
        <w:tc>
          <w:tcPr>
            <w:tcW w:w="5256" w:type="dxa"/>
          </w:tcPr>
          <w:p w14:paraId="040B9EC2" w14:textId="77777777" w:rsidR="00B0671A" w:rsidRDefault="00AC618B">
            <w:r>
              <w:t>Not present in the attached HEDIS Volume 2 document. Before production execution, load the official CMS/PQA Patient Safety measure package and NDC/RxNorm medication lists, including exclusions and calculation edge cases.</w:t>
            </w:r>
          </w:p>
        </w:tc>
      </w:tr>
    </w:tbl>
    <w:p w14:paraId="6D8A7FCA" w14:textId="77777777" w:rsidR="00B0671A" w:rsidRDefault="00AC618B">
      <w:pPr>
        <w:pStyle w:val="Heading2"/>
      </w:pPr>
      <w:r>
        <w:t>B. Chart/Pharmacy Validation Checklist</w:t>
      </w:r>
    </w:p>
    <w:p w14:paraId="461D6280" w14:textId="77777777" w:rsidR="00B0671A" w:rsidRDefault="00AC618B">
      <w:pPr>
        <w:pStyle w:val="ListBullet"/>
      </w:pPr>
      <w:r>
        <w:t>Pull Part D/PDE or pharmacy claims/fill records with fill date, days supply, NDC/RxNorm, quantity, reversal status and coverage dates.</w:t>
      </w:r>
    </w:p>
    <w:p w14:paraId="35F657C9" w14:textId="77777777" w:rsidR="00B0671A" w:rsidRDefault="00AC618B">
      <w:pPr>
        <w:pStyle w:val="ListBullet"/>
      </w:pPr>
      <w:r>
        <w:t>Map each medication to the official class list from CMS/PQA, not from public examples.</w:t>
      </w:r>
    </w:p>
    <w:p w14:paraId="0DBFBF96" w14:textId="77777777" w:rsidR="00B0671A" w:rsidRDefault="00AC618B">
      <w:pPr>
        <w:pStyle w:val="ListBullet"/>
      </w:pPr>
      <w:r>
        <w:t>Calculate eligible population, exclusions and numerator exactly per official CMS/PQA package.</w:t>
      </w:r>
    </w:p>
    <w:p w14:paraId="2663E5CC" w14:textId="77777777" w:rsidR="00B0671A" w:rsidRDefault="00AC618B">
      <w:pPr>
        <w:pStyle w:val="ListBullet"/>
      </w:pPr>
      <w:r>
        <w:t>Persist member-level evidence for adherence/concurrency/PDC: index fill, covered days, gaps, overlap days, denominator days, numerator status.</w:t>
      </w:r>
    </w:p>
    <w:p w14:paraId="5997CC1D" w14:textId="77777777" w:rsidR="00B0671A" w:rsidRDefault="00AC618B">
      <w:r>
        <w:br w:type="page"/>
      </w:r>
    </w:p>
    <w:p w14:paraId="15CAE698" w14:textId="77777777" w:rsidR="00B0671A" w:rsidRDefault="00AC618B">
      <w:pPr>
        <w:pStyle w:val="Heading1"/>
      </w:pPr>
      <w:r>
        <w:t>Medication Reconciliation Post-Discharge (MRP)</w:t>
      </w:r>
    </w:p>
    <w:p w14:paraId="62109FD8" w14:textId="77777777" w:rsidR="00B0671A" w:rsidRDefault="00AC618B">
      <w:r>
        <w:t>Coverage status: HEDIS TRC indicator</w:t>
      </w:r>
    </w:p>
    <w:p w14:paraId="38259E25" w14:textId="77777777" w:rsidR="00B0671A" w:rsidRDefault="00AC618B">
      <w:r>
        <w:t>Extracted source section: Transitions of Care (TRC)</w:t>
      </w:r>
    </w:p>
    <w:p w14:paraId="3C2E6B4A" w14:textId="77777777" w:rsidR="00B0671A" w:rsidRDefault="00AC618B">
      <w:pPr>
        <w:pStyle w:val="Heading2"/>
      </w:pPr>
      <w:r>
        <w:t>A. Agent Summary Table</w:t>
      </w:r>
    </w:p>
    <w:tbl>
      <w:tblPr>
        <w:tblStyle w:val="TableGrid"/>
        <w:tblW w:w="0" w:type="auto"/>
        <w:tblLook w:val="04A0" w:firstRow="1" w:lastRow="0" w:firstColumn="1" w:lastColumn="0" w:noHBand="0" w:noVBand="1"/>
      </w:tblPr>
      <w:tblGrid>
        <w:gridCol w:w="5249"/>
        <w:gridCol w:w="5253"/>
      </w:tblGrid>
      <w:tr w:rsidR="00B0671A" w14:paraId="44152C46" w14:textId="77777777">
        <w:tc>
          <w:tcPr>
            <w:tcW w:w="5256" w:type="dxa"/>
          </w:tcPr>
          <w:p w14:paraId="4CB53BF0" w14:textId="77777777" w:rsidR="00B0671A" w:rsidRDefault="00AC618B">
            <w:r>
              <w:t>Spec Component</w:t>
            </w:r>
          </w:p>
        </w:tc>
        <w:tc>
          <w:tcPr>
            <w:tcW w:w="5256" w:type="dxa"/>
          </w:tcPr>
          <w:p w14:paraId="324C783A" w14:textId="77777777" w:rsidR="00B0671A" w:rsidRDefault="00AC618B">
            <w:r>
              <w:t>Extracted Detail</w:t>
            </w:r>
          </w:p>
        </w:tc>
      </w:tr>
      <w:tr w:rsidR="00B0671A" w14:paraId="44F5D35D" w14:textId="77777777">
        <w:tc>
          <w:tcPr>
            <w:tcW w:w="5256" w:type="dxa"/>
          </w:tcPr>
          <w:p w14:paraId="67386B17" w14:textId="77777777" w:rsidR="00B0671A" w:rsidRDefault="00AC618B">
            <w:r>
              <w:t>Measure title</w:t>
            </w:r>
          </w:p>
        </w:tc>
        <w:tc>
          <w:tcPr>
            <w:tcW w:w="5256" w:type="dxa"/>
          </w:tcPr>
          <w:p w14:paraId="524A92FE" w14:textId="77777777" w:rsidR="00B0671A" w:rsidRDefault="00AC618B">
            <w:r>
              <w:t>Transitions of Care</w:t>
            </w:r>
            <w:r>
              <w:br/>
              <w:t>Measure ID</w:t>
            </w:r>
            <w:r>
              <w:br/>
              <w:t>TRC</w:t>
            </w:r>
          </w:p>
        </w:tc>
      </w:tr>
      <w:tr w:rsidR="00B0671A" w14:paraId="67EE1D2B" w14:textId="77777777">
        <w:tc>
          <w:tcPr>
            <w:tcW w:w="5256" w:type="dxa"/>
          </w:tcPr>
          <w:p w14:paraId="3ED4823F" w14:textId="77777777" w:rsidR="00B0671A" w:rsidRDefault="00AC618B">
            <w:r>
              <w:t>Description</w:t>
            </w:r>
          </w:p>
        </w:tc>
        <w:tc>
          <w:tcPr>
            <w:tcW w:w="5256" w:type="dxa"/>
          </w:tcPr>
          <w:p w14:paraId="5FC96FD9" w14:textId="77777777" w:rsidR="00B0671A" w:rsidRDefault="00AC618B">
            <w:r>
              <w:t>The percentage of discharges for persons 18 years of age and older who had each of the following. Four rates are reported:</w:t>
            </w:r>
            <w:r>
              <w:br/>
              <w:t>Notification of Inpatient Admission. Documentation of receipt of notification of inpatient admission on the day of admission through 2 days after the admission (3 total days).</w:t>
            </w:r>
            <w:r>
              <w:br/>
              <w:t>Receipt of Discharge Information. Documentation of receipt of discharge information on the day of discharge through 2 days after the discharge (3 total days).</w:t>
            </w:r>
            <w:r>
              <w:br/>
              <w:t>Patient Engagement After Inpatient Discharge. Documentation of patient engagement (e.g., office visits, visits to the home, telehealth) provided within 30 days after discharge.</w:t>
            </w:r>
            <w:r>
              <w:br/>
              <w:t>Medication Reconciliation Post-Discharge. Documentation of medication reconciliation on the date of discharge through 30 days after discharge (31 total days).</w:t>
            </w:r>
          </w:p>
        </w:tc>
      </w:tr>
      <w:tr w:rsidR="00B0671A" w14:paraId="5CA8710F" w14:textId="77777777">
        <w:tc>
          <w:tcPr>
            <w:tcW w:w="5256" w:type="dxa"/>
          </w:tcPr>
          <w:p w14:paraId="01216CF5" w14:textId="77777777" w:rsidR="00B0671A" w:rsidRDefault="00AC618B">
            <w:r>
              <w:t>Measurement period</w:t>
            </w:r>
          </w:p>
        </w:tc>
        <w:tc>
          <w:tcPr>
            <w:tcW w:w="5256" w:type="dxa"/>
          </w:tcPr>
          <w:p w14:paraId="137A5E07" w14:textId="77777777" w:rsidR="00B0671A" w:rsidRDefault="00AC618B">
            <w:r>
              <w:t>January 1–December 31.</w:t>
            </w:r>
          </w:p>
        </w:tc>
      </w:tr>
      <w:tr w:rsidR="00B0671A" w14:paraId="764134A8" w14:textId="77777777">
        <w:tc>
          <w:tcPr>
            <w:tcW w:w="5256" w:type="dxa"/>
          </w:tcPr>
          <w:p w14:paraId="2017E923" w14:textId="77777777" w:rsidR="00B0671A" w:rsidRDefault="00AC618B">
            <w:r>
              <w:t>Scoring</w:t>
            </w:r>
          </w:p>
        </w:tc>
        <w:tc>
          <w:tcPr>
            <w:tcW w:w="5256" w:type="dxa"/>
          </w:tcPr>
          <w:p w14:paraId="2104DD98" w14:textId="77777777" w:rsidR="00B0671A" w:rsidRDefault="00AC618B">
            <w:r>
              <w:t>Proportion.</w:t>
            </w:r>
          </w:p>
        </w:tc>
      </w:tr>
      <w:tr w:rsidR="00B0671A" w14:paraId="6C4D835C" w14:textId="77777777">
        <w:tc>
          <w:tcPr>
            <w:tcW w:w="5256" w:type="dxa"/>
          </w:tcPr>
          <w:p w14:paraId="582A0EB5" w14:textId="77777777" w:rsidR="00B0671A" w:rsidRDefault="00AC618B">
            <w:r>
              <w:t>Type</w:t>
            </w:r>
          </w:p>
        </w:tc>
        <w:tc>
          <w:tcPr>
            <w:tcW w:w="5256" w:type="dxa"/>
          </w:tcPr>
          <w:p w14:paraId="6B78E80C" w14:textId="77777777" w:rsidR="00B0671A" w:rsidRDefault="00AC618B">
            <w:r>
              <w:t>Process.</w:t>
            </w:r>
          </w:p>
        </w:tc>
      </w:tr>
      <w:tr w:rsidR="00B0671A" w14:paraId="2AE0161C" w14:textId="77777777">
        <w:tc>
          <w:tcPr>
            <w:tcW w:w="5256" w:type="dxa"/>
          </w:tcPr>
          <w:p w14:paraId="66B6B22B" w14:textId="77777777" w:rsidR="00B0671A" w:rsidRDefault="00AC618B">
            <w:r>
              <w:t>Product lines</w:t>
            </w:r>
          </w:p>
        </w:tc>
        <w:tc>
          <w:tcPr>
            <w:tcW w:w="5256" w:type="dxa"/>
          </w:tcPr>
          <w:p w14:paraId="342B3BBD" w14:textId="77777777" w:rsidR="00B0671A" w:rsidRDefault="00AC618B">
            <w:r>
              <w:t>Medicare.</w:t>
            </w:r>
          </w:p>
        </w:tc>
      </w:tr>
      <w:tr w:rsidR="00B0671A" w14:paraId="037CE07A" w14:textId="77777777">
        <w:tc>
          <w:tcPr>
            <w:tcW w:w="5256" w:type="dxa"/>
          </w:tcPr>
          <w:p w14:paraId="0994F465" w14:textId="77777777" w:rsidR="00B0671A" w:rsidRDefault="00AC618B">
            <w:r>
              <w:t>Stratifications</w:t>
            </w:r>
          </w:p>
        </w:tc>
        <w:tc>
          <w:tcPr>
            <w:tcW w:w="5256" w:type="dxa"/>
          </w:tcPr>
          <w:p w14:paraId="7141AE5D" w14:textId="77777777" w:rsidR="00B0671A" w:rsidRDefault="00AC618B">
            <w:r>
              <w:t>Age as of the last day of the measurement period.</w:t>
            </w:r>
            <w:r>
              <w:br/>
              <w:t>18–64 years.</w:t>
            </w:r>
            <w:r>
              <w:br/>
              <w:t>65 years and older.</w:t>
            </w:r>
          </w:p>
        </w:tc>
      </w:tr>
      <w:tr w:rsidR="00B0671A" w14:paraId="402CDF7F" w14:textId="77777777">
        <w:tc>
          <w:tcPr>
            <w:tcW w:w="5256" w:type="dxa"/>
          </w:tcPr>
          <w:p w14:paraId="055EC427" w14:textId="77777777" w:rsidR="00B0671A" w:rsidRDefault="00AC618B">
            <w:r>
              <w:t>Initial population</w:t>
            </w:r>
          </w:p>
        </w:tc>
        <w:tc>
          <w:tcPr>
            <w:tcW w:w="5256" w:type="dxa"/>
          </w:tcPr>
          <w:p w14:paraId="61C50A3F" w14:textId="77777777" w:rsidR="00B0671A" w:rsidRDefault="00AC618B">
            <w:r>
              <w:t>Measure item count: Episode.</w:t>
            </w:r>
            <w:r>
              <w:br/>
              <w:t>Attribution basis: Enrollment.</w:t>
            </w:r>
            <w:r>
              <w:br/>
              <w:t>Benefits: Medical.</w:t>
            </w:r>
            <w:r>
              <w:br/>
              <w:t>Continuous enrollment: Date of discharge through 30 days after discharge (31 days total).</w:t>
            </w:r>
            <w:r>
              <w:br/>
              <w:t>Allowable gap: None.</w:t>
            </w:r>
            <w:r>
              <w:br/>
              <w:t>Ages: 18 years of age and older as of the last day of the measurement period.</w:t>
            </w:r>
            <w:r>
              <w:br/>
              <w:t>Event: Acute and nonacute inpatient discharges.</w:t>
            </w:r>
            <w:r>
              <w:br/>
              <w:t xml:space="preserve">An acute or nonacute inpatient discharge on or between January 1 and December 1 of the measurement period. </w:t>
            </w:r>
            <w:r>
              <w:br/>
              <w:t>To identify acute and nonacute inpatient discharges:</w:t>
            </w:r>
            <w:r>
              <w:br/>
              <w:t>Identify all acute and nonacute inpatient stays (Inpatient Stay</w:t>
            </w:r>
            <w:r>
              <w:t xml:space="preserve"> Value Set).</w:t>
            </w:r>
            <w:r>
              <w:br/>
              <w:t>Identify the discharge date for the stay.</w:t>
            </w:r>
            <w:r>
              <w:br/>
              <w:t xml:space="preserve">Observation stays that precede the inpatient stay. </w:t>
            </w:r>
            <w:r>
              <w:br/>
              <w:t xml:space="preserve">Do not adjust the admit date if the discharge is preceded by an observation stay; use the admit date from the acute or nonacute inpatient stay. </w:t>
            </w:r>
            <w:r>
              <w:br/>
              <w:t xml:space="preserve">Readmission or direct transfer. </w:t>
            </w:r>
            <w:r>
              <w:br/>
              <w:t>If the discharge is followed by a readmission or direct transfer to an acute or nonacute inpatient care setting on the date of discharge through 30 days after discharge (31 days total), use the admit date from the first admissi</w:t>
            </w:r>
            <w:r>
              <w:t>on and the discharge date from the last discharge. To identify readmissions and direct transfers during the 31-day period:</w:t>
            </w:r>
            <w:r>
              <w:br/>
              <w:t>Identify all acute and nonacute inpatient stays (Inpatient Stay Value Set).</w:t>
            </w:r>
            <w:r>
              <w:br/>
              <w:t>Identify the admission date for the stay (the admission date must occur during the 31-day period).</w:t>
            </w:r>
            <w:r>
              <w:br/>
              <w:t>Identify the discharge date for the stay (the discharge date is the event date).</w:t>
            </w:r>
            <w:r>
              <w:br/>
              <w:t>Exclude both the initial and the readmission/direct transfer discharge if the last discharge occurs after December 1 of the measureme</w:t>
            </w:r>
            <w:r>
              <w:t>nt period.</w:t>
            </w:r>
            <w:r>
              <w:br/>
              <w:t>If the admission date and the discharge date for an acute inpatient stay occur between the admission and discharge dates for a nonacute inpatient stay, include only the nonacute inpatient discharge.</w:t>
            </w:r>
          </w:p>
        </w:tc>
      </w:tr>
      <w:tr w:rsidR="00B0671A" w14:paraId="3F91053B" w14:textId="77777777">
        <w:tc>
          <w:tcPr>
            <w:tcW w:w="5256" w:type="dxa"/>
          </w:tcPr>
          <w:p w14:paraId="7E0A7461" w14:textId="77777777" w:rsidR="00B0671A" w:rsidRDefault="00AC618B">
            <w:r>
              <w:t>Denominator exclusions</w:t>
            </w:r>
          </w:p>
        </w:tc>
        <w:tc>
          <w:tcPr>
            <w:tcW w:w="5256" w:type="dxa"/>
          </w:tcPr>
          <w:p w14:paraId="1743047C" w14:textId="77777777" w:rsidR="00B0671A" w:rsidRDefault="00AC618B">
            <w:r>
              <w:t>Persons with a date of death. </w:t>
            </w:r>
            <w:r>
              <w:b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p>
        </w:tc>
      </w:tr>
      <w:tr w:rsidR="00B0671A" w14:paraId="64B84576" w14:textId="77777777">
        <w:tc>
          <w:tcPr>
            <w:tcW w:w="5256" w:type="dxa"/>
          </w:tcPr>
          <w:p w14:paraId="5AE07911" w14:textId="77777777" w:rsidR="00B0671A" w:rsidRDefault="00AC618B">
            <w:r>
              <w:t>Denominator</w:t>
            </w:r>
          </w:p>
        </w:tc>
        <w:tc>
          <w:tcPr>
            <w:tcW w:w="5256" w:type="dxa"/>
          </w:tcPr>
          <w:p w14:paraId="262A3FDC" w14:textId="77777777" w:rsidR="00B0671A" w:rsidRDefault="00AC618B">
            <w:r>
              <w:t xml:space="preserve">ADMINISTRATIVE </w:t>
            </w:r>
            <w:r>
              <w:br/>
              <w:t>The initial population minus denominator exclusions.</w:t>
            </w:r>
            <w:r>
              <w:br/>
              <w:t xml:space="preserve">HYBRID </w:t>
            </w:r>
            <w:r>
              <w:br/>
              <w:t>A systematic sample drawn from the administrative denominator.</w:t>
            </w:r>
            <w:r>
              <w:br/>
              <w:t>The denominator is based on discharges; therefore, persons may appear more than once in the sample.</w:t>
            </w:r>
            <w:r>
              <w:br/>
              <w:t xml:space="preserve">Organizations may reduce the sample size based only on the prior year’s audited, product line-specific rate for the lowest rate of all TRC indicators. </w:t>
            </w:r>
            <w:r>
              <w:br/>
              <w:t>Refer to the Guidelines for Calculations and Sampling for information on reducing the sample size.</w:t>
            </w:r>
          </w:p>
        </w:tc>
      </w:tr>
      <w:tr w:rsidR="00B0671A" w14:paraId="22DA7C74" w14:textId="77777777">
        <w:tc>
          <w:tcPr>
            <w:tcW w:w="5256" w:type="dxa"/>
          </w:tcPr>
          <w:p w14:paraId="0D8E7330" w14:textId="77777777" w:rsidR="00B0671A" w:rsidRDefault="00AC618B">
            <w:r>
              <w:t>Numerator</w:t>
            </w:r>
          </w:p>
        </w:tc>
        <w:tc>
          <w:tcPr>
            <w:tcW w:w="5256" w:type="dxa"/>
          </w:tcPr>
          <w:p w14:paraId="087BB059" w14:textId="77777777" w:rsidR="00B0671A" w:rsidRDefault="00AC618B">
            <w:r>
              <w:t>ADMINISTRATIVE</w:t>
            </w:r>
            <w:r>
              <w:br/>
              <w:t>Numerator 1: Notification of inpatient admission.</w:t>
            </w:r>
            <w:r>
              <w:br/>
            </w:r>
            <w:r>
              <w:t xml:space="preserve">Administrative reporting is not available. </w:t>
            </w:r>
            <w:r>
              <w:br/>
              <w:t>Numerator 2: Receipt of discharge information.</w:t>
            </w:r>
            <w:r>
              <w:br/>
              <w:t xml:space="preserve">Administrative reporting is not available. </w:t>
            </w:r>
            <w:r>
              <w:br/>
              <w:t>Numerator 3: Patient engagement after inpatient discharge.</w:t>
            </w:r>
            <w:r>
              <w:br/>
              <w:t>Patient engagement within 30 days after discharge. Do not include engagement on the date of discharge. Either of the following meets criteria:</w:t>
            </w:r>
            <w:r>
              <w:br/>
              <w:t>An outpatient visit, telephone visit, e-visit or virtual check-in (Outpatient and Telehealth Value Set).</w:t>
            </w:r>
            <w:r>
              <w:br/>
              <w:t>Transitional care management services (Transitional Care Management Se</w:t>
            </w:r>
            <w:r>
              <w:t>rvices Value Set).</w:t>
            </w:r>
            <w:r>
              <w:br/>
              <w:t>Numerator 4: Medication reconciliation post-discharge.</w:t>
            </w:r>
            <w:r>
              <w:br/>
              <w:t>Medication reconciliation (Medical Reconciliation Encounter Value Set, Medication Reconciliation Intervention Value Set†) conducted by a prescribing practitioner, clinical pharmacist, physician assistant or registered nurse on the date of discharge through 30 days after discharge (31 total days).</w:t>
            </w:r>
            <w:r>
              <w:br/>
              <w:t>Coding Guidance</w:t>
            </w:r>
            <w:r>
              <w:br/>
              <w:t>†Do not include codes with a modifier (CPT CAT II Modifier Value Set).</w:t>
            </w:r>
            <w:r>
              <w:br/>
              <w:t xml:space="preserve">HYBRID </w:t>
            </w:r>
            <w:r>
              <w:br/>
              <w:t>Administrative: Refer to administrative speci</w:t>
            </w:r>
            <w:r>
              <w:t>fications to identify positive numerator hits from administrative data. Administrative reporting is not available for numerators 1 and 2.</w:t>
            </w:r>
            <w:r>
              <w:br/>
              <w:t xml:space="preserve">Identifying the medical record. </w:t>
            </w:r>
            <w:r>
              <w:br/>
              <w:t>Documentation in any outpatient medical record that is accessible to the PCP or ongoing care provider is eligible for use in reporting.</w:t>
            </w:r>
            <w:r>
              <w:br/>
              <w:t>Numerator 1: Notification of inpatient admission.</w:t>
            </w:r>
            <w:r>
              <w:br/>
              <w:t>Documentation of receipt of notification of inpatient admission on the day of admission or on the day of admission through 2 days after the admission (3 to</w:t>
            </w:r>
            <w:r>
              <w:t>tal days).</w:t>
            </w:r>
            <w:r>
              <w:br/>
              <w:t>Medical record: Documentation in the outpatient medical record must include evidence of receipt of notification of inpatient admission on the day of admission through 2 days after the admission (3 total days). Evidence that the information was integrated in the appropriate medical record and is accessible to the PCP or ongoing care provider on the day of admission through 2 days after admission (3 total days) meets criteria.</w:t>
            </w:r>
            <w:r>
              <w:br/>
              <w:t xml:space="preserve">Documentation in the outpatient medical record must include evidence of </w:t>
            </w:r>
            <w:r>
              <w:t>receipt of notification of inpatient admission that includes evidence of the date when the documentation was received. Any of the following examples meet criteria:</w:t>
            </w:r>
            <w:r>
              <w:br/>
              <w:t>Communication between inpatient providers or staff and the PCP or ongoing care provider (e.g., phone call, email, fax).</w:t>
            </w:r>
            <w:r>
              <w:br/>
              <w:t>Communication about admission between emergency department and the PCP or ongoing care provider (e.g., phone call, email, fax).</w:t>
            </w:r>
          </w:p>
        </w:tc>
      </w:tr>
      <w:tr w:rsidR="00B0671A" w14:paraId="017E115D" w14:textId="77777777">
        <w:tc>
          <w:tcPr>
            <w:tcW w:w="5256" w:type="dxa"/>
          </w:tcPr>
          <w:p w14:paraId="64278B3D" w14:textId="77777777" w:rsidR="00B0671A" w:rsidRDefault="00AC618B">
            <w:r>
              <w:t>Summary of changes</w:t>
            </w:r>
          </w:p>
        </w:tc>
        <w:tc>
          <w:tcPr>
            <w:tcW w:w="5256" w:type="dxa"/>
          </w:tcPr>
          <w:p w14:paraId="1692771D" w14:textId="77777777" w:rsidR="00B0671A" w:rsidRDefault="00AC618B">
            <w:r>
              <w:t>No changes to this measure.</w:t>
            </w:r>
          </w:p>
        </w:tc>
      </w:tr>
      <w:tr w:rsidR="00B0671A" w14:paraId="70028305" w14:textId="77777777">
        <w:tc>
          <w:tcPr>
            <w:tcW w:w="5256" w:type="dxa"/>
          </w:tcPr>
          <w:p w14:paraId="3341FD7B" w14:textId="77777777" w:rsidR="00B0671A" w:rsidRDefault="00AC618B">
            <w:r>
              <w:t>Data element tables</w:t>
            </w:r>
          </w:p>
        </w:tc>
        <w:tc>
          <w:tcPr>
            <w:tcW w:w="5256" w:type="dxa"/>
          </w:tcPr>
          <w:p w14:paraId="586D8FAA" w14:textId="77777777" w:rsidR="00B0671A" w:rsidRDefault="00AC618B">
            <w:r>
              <w:t>Organizations that submit HEDIS data to NCQA must provide the following data elements.</w:t>
            </w:r>
            <w:r>
              <w:br/>
              <w:t>Table TRC-3: Data Elements for Transitions of Care</w:t>
            </w:r>
            <w:r>
              <w:br/>
              <w:t>*Repeat the InitialPopulation, Exclusions and Denominator values for metrics using the administrative method.</w:t>
            </w:r>
            <w:r>
              <w:br/>
              <w:t>†These data elements are only reported or calculated for the MedicationReconciliationPostDischarge and PatientEngagementAfterInpatientDischarge metrics.</w:t>
            </w:r>
          </w:p>
        </w:tc>
      </w:tr>
    </w:tbl>
    <w:p w14:paraId="4FB1A9EE" w14:textId="77777777" w:rsidR="00B0671A" w:rsidRDefault="00AC618B">
      <w:pPr>
        <w:pStyle w:val="Heading2"/>
      </w:pPr>
      <w:r>
        <w:t>B. Agent Validation Checklist</w:t>
      </w:r>
    </w:p>
    <w:p w14:paraId="112C5455" w14:textId="77777777" w:rsidR="00B0671A" w:rsidRDefault="00AC618B">
      <w:pPr>
        <w:pStyle w:val="ListBullet"/>
      </w:pPr>
      <w:r>
        <w:t>Confirm product line and reporting method from the source section.</w:t>
      </w:r>
    </w:p>
    <w:p w14:paraId="1351D14D" w14:textId="77777777" w:rsidR="00B0671A" w:rsidRDefault="00AC618B">
      <w:pPr>
        <w:pStyle w:val="ListBullet"/>
      </w:pPr>
      <w:r>
        <w:t>Evaluate continuous enrollment, benefit, age, event, diagnosis, discharge/admission, or pharmacy eligibility exactly as specified.</w:t>
      </w:r>
    </w:p>
    <w:p w14:paraId="0D3487EB" w14:textId="77777777" w:rsidR="00B0671A" w:rsidRDefault="00AC618B">
      <w:pPr>
        <w:pStyle w:val="ListBullet"/>
      </w:pPr>
      <w:r>
        <w:t>Apply denominator exclusions before numerator evaluation; persist exclusion_reason and source evidence.</w:t>
      </w:r>
    </w:p>
    <w:p w14:paraId="175E3257" w14:textId="77777777" w:rsidR="00B0671A" w:rsidRDefault="00AC618B">
      <w:pPr>
        <w:pStyle w:val="ListBullet"/>
      </w:pPr>
      <w:r>
        <w:t>Evaluate numerator using the value-set names, code snippets, timing windows, and documentation requirements in the extracted source tables.</w:t>
      </w:r>
    </w:p>
    <w:p w14:paraId="381B5C32" w14:textId="77777777" w:rsidR="00B0671A" w:rsidRDefault="00AC618B">
      <w:pPr>
        <w:pStyle w:val="ListBullet"/>
      </w:pPr>
      <w:r>
        <w:t>For chart validation, capture the exact chart evidence: date, result/value, code/value set, note type/source system, provider/practitioner evidence, and whether the record proves completion rather than order-only documentation.</w:t>
      </w:r>
    </w:p>
    <w:p w14:paraId="158F7718" w14:textId="77777777" w:rsidR="00B0671A" w:rsidRDefault="00AC618B">
      <w:pPr>
        <w:pStyle w:val="ListBullet"/>
      </w:pPr>
      <w:r>
        <w:t>Return compliant only when all required measure-specific components are present within the required timing window.</w:t>
      </w:r>
    </w:p>
    <w:p w14:paraId="323B9883" w14:textId="77777777" w:rsidR="00B0671A" w:rsidRDefault="00AC618B">
      <w:pPr>
        <w:pStyle w:val="Heading2"/>
      </w:pPr>
      <w:r>
        <w:t>C. Exact Source Evidence Rows for Codes, Value Sets, Timing, Numerators, Exclusions and Stratifications</w:t>
      </w:r>
    </w:p>
    <w:tbl>
      <w:tblPr>
        <w:tblStyle w:val="TableGrid"/>
        <w:tblW w:w="0" w:type="auto"/>
        <w:tblLook w:val="04A0" w:firstRow="1" w:lastRow="0" w:firstColumn="1" w:lastColumn="0" w:noHBand="0" w:noVBand="1"/>
      </w:tblPr>
      <w:tblGrid>
        <w:gridCol w:w="5249"/>
        <w:gridCol w:w="5253"/>
      </w:tblGrid>
      <w:tr w:rsidR="00B0671A" w14:paraId="5F6386AF" w14:textId="77777777">
        <w:tc>
          <w:tcPr>
            <w:tcW w:w="5256" w:type="dxa"/>
          </w:tcPr>
          <w:p w14:paraId="205FFF50" w14:textId="77777777" w:rsidR="00B0671A" w:rsidRDefault="00AC618B">
            <w:r>
              <w:t>#</w:t>
            </w:r>
          </w:p>
        </w:tc>
        <w:tc>
          <w:tcPr>
            <w:tcW w:w="5256" w:type="dxa"/>
          </w:tcPr>
          <w:p w14:paraId="258B8357" w14:textId="77777777" w:rsidR="00B0671A" w:rsidRDefault="00AC618B">
            <w:r>
              <w:t>Extracted row/text from source section</w:t>
            </w:r>
          </w:p>
        </w:tc>
      </w:tr>
      <w:tr w:rsidR="00B0671A" w14:paraId="7545BA5A" w14:textId="77777777">
        <w:tc>
          <w:tcPr>
            <w:tcW w:w="5256" w:type="dxa"/>
          </w:tcPr>
          <w:p w14:paraId="6B965A47" w14:textId="77777777" w:rsidR="00B0671A" w:rsidRDefault="00AC618B">
            <w:r>
              <w:t>1</w:t>
            </w:r>
          </w:p>
        </w:tc>
        <w:tc>
          <w:tcPr>
            <w:tcW w:w="5256" w:type="dxa"/>
          </w:tcPr>
          <w:p w14:paraId="5766F616" w14:textId="77777777" w:rsidR="00B0671A" w:rsidRDefault="00AC618B">
            <w:r>
              <w:t>Description | The percentage of discharges for persons 18 years of age and older who had each of the following. Four rates are reported: Notification of Inpatient Admission. Documentation of receipt of notification of inpatient admission on the day of admission through 2 days after the admission (3 total days). Receipt of Discharge Information. Documentation of receipt of discharge information on the day of discharge through 2 days after the discharge (3 total days). Patient Engagement After Inpatient Disch</w:t>
            </w:r>
            <w:r>
              <w:t xml:space="preserve">arge. Documentation of patient engagement (e.g., office visits, visits to the home, telehealth) provided within 30 days after discharge. Medication Reconciliation Post-Discharge. Documentation of medication reconciliation on the date of discharge through 30 days after discharge (31 total days). | The percentage of discharges for persons 18 years of age and older who had each of the following. Four rates are reported: Notification of Inpatient Admission. Documentation of receipt of notification of inpatient </w:t>
            </w:r>
            <w:r>
              <w:t>admission on the day of admission through 2 days after the admission (3 total days). Receipt of Discharge Information. Documentation of receipt of discharge information on the day of discharge through 2 days after the discharge (3 total days). Patient Engagement After Inpatient Discharge. Documentation of patient engagement (e.g., office visits, visits to the home, telehealth) provided within 30 days after discharge. Medication Reconciliation Post-Discharge. Documentation of medication reconciliation on the</w:t>
            </w:r>
            <w:r>
              <w:t xml:space="preserve"> date of discharge through 30 days after discharge (31 total days). | The percentage of discharges for persons 18 years of age and older who had each of the following. Four rates are reported: Notification of Inpatient Admission. Documentation of receipt of notification of inpatient admission on the day of admission through 2 days after the admission (3 total days). Receipt of Discharge Information. Documentation of receipt of discharge information on the day </w:t>
            </w:r>
          </w:p>
        </w:tc>
      </w:tr>
      <w:tr w:rsidR="00B0671A" w14:paraId="194000D6" w14:textId="77777777">
        <w:tc>
          <w:tcPr>
            <w:tcW w:w="5256" w:type="dxa"/>
          </w:tcPr>
          <w:p w14:paraId="2E643A39" w14:textId="77777777" w:rsidR="00B0671A" w:rsidRDefault="00AC618B">
            <w:r>
              <w:t>2</w:t>
            </w:r>
          </w:p>
        </w:tc>
        <w:tc>
          <w:tcPr>
            <w:tcW w:w="5256" w:type="dxa"/>
          </w:tcPr>
          <w:p w14:paraId="103F60F9" w14:textId="77777777" w:rsidR="00B0671A" w:rsidRDefault="00AC618B">
            <w:r>
              <w:t>Clinical recommendation statement/ rationale | Transitions from an inpatient setting to home often result in poor care coordination, including communication lapses between inpatient and outpatient providers; intentional and unintentional medication changes; incomplete diagnostic work-ups; and inadequate beneficiary, caregiver and provider understanding of diagnoses, medication and follow-up needs. Poor hospital transitions are not only associated with poor health outcomes, but also with increased health car</w:t>
            </w:r>
            <w:r>
              <w:t>e utilization and cost, including duplicate medical services, medication errors and increased emergency department visits and readmissions. Effective care coordination efforts must include notifying patients’ primary care practitioners (PCP) of admission, PCP receipt of meaningful and timely discharge information, patient engagement through follow-up provided post-discharge and medication reconciliation post-discharge. | Transitions from an inpatient setting to home often result in poor care coordination, i</w:t>
            </w:r>
            <w:r>
              <w:t>ncluding communication lapses between inpatient and outpatient providers; intentional and unintentional medication changes; incomplete diagnostic work-ups; and inadequate beneficiary, caregiver and provider understanding of diagnoses, medication and follow-up needs. Poor hospital transitions are not only associated with poor health outcomes, but also with increased health care utilization and cost, including duplicate medical services, medication errors and increased emergency department visits and readmiss</w:t>
            </w:r>
            <w:r>
              <w:t xml:space="preserve">ions. Effective care coordination efforts must include notifying patients’ primary care practitioners (PCP) of admission, PCP receipt of meaningful and timely discharge information, patient engagement through follow-up provided post-discharge and medication reconciliation post-discharge. | Transitions from an inpatient setting to home often result in poor care coordination, including communication lapses between inpatient and outpatient providers; intentional </w:t>
            </w:r>
          </w:p>
        </w:tc>
      </w:tr>
      <w:tr w:rsidR="00B0671A" w14:paraId="0E77E319" w14:textId="77777777">
        <w:tc>
          <w:tcPr>
            <w:tcW w:w="5256" w:type="dxa"/>
          </w:tcPr>
          <w:p w14:paraId="54A90BE3" w14:textId="77777777" w:rsidR="00B0671A" w:rsidRDefault="00AC618B">
            <w:r>
              <w:t>3</w:t>
            </w:r>
          </w:p>
        </w:tc>
        <w:tc>
          <w:tcPr>
            <w:tcW w:w="5256" w:type="dxa"/>
          </w:tcPr>
          <w:p w14:paraId="56E74A1B" w14:textId="77777777" w:rsidR="00B0671A" w:rsidRDefault="00AC618B">
            <w:r>
              <w:t xml:space="preserve">Citations | Rennke, S., O.K. Nguyen, M.H. Shoeb, Y. Magan, R.M. Wachter and S.R. Ranji. 2013. “Hospital-Initiated Transitional Care as a Patient Safety Strategy: A Systematic Review.” Annals of Internal Medicine 158(5, Pt. 2), 433–40. Sato, M., T. Shaffer, A.I. Arbaje and I.H. Zuckerman. 2011. “Residential and Health Care Transition Patterns Among Older Medicare Beneficiaries Over Time.” The Gerontologist 51(2), 170–8. Centers for Disease Control and Prevention (CDC). 2010. Number, Rate, and Average Length </w:t>
            </w:r>
            <w:r>
              <w:t>of Stay for Discharges From Short-Stay Hospitals, by Age, Region, and Sex: United States, 2010. Kripalani, S., A.T. Jackson, J.L. Schnipper and E.A. Coleman. 2007. “Promoting Effective Transitions of Care at Hospital Discharge: A Review of Key Issues for Hospitalists.” Journal of Hospital Medicine 2(5). | Rennke, S., O.K. Nguyen, M.H. Shoeb, Y. Magan, R.M. Wachter and S.R. Ranji. 2013. “Hospital-Initiated Transitional Care as a Patient Safety Strategy: A Systematic Review.” Annals of Internal Medicine 158(5</w:t>
            </w:r>
            <w:r>
              <w:t xml:space="preserve">, Pt. 2), 433–40. Sato, M., T. Shaffer, A.I. Arbaje and I.H. Zuckerman. 2011. “Residential and Health Care Transition Patterns Among Older Medicare Beneficiaries Over Time.” The Gerontologist 51(2), 170–8. Centers for Disease Control and Prevention (CDC). 2010. Number, Rate, and Average Length of Stay for Discharges From Short-Stay Hospitals, by Age, Region, and Sex: United States, 2010. Kripalani, S., A.T. Jackson, J.L. Schnipper and E.A. Coleman. 2007. “Promoting Effective Transitions of Care at Hospital </w:t>
            </w:r>
            <w:r>
              <w:t>Discharge: A Review of Key Issues for Hospitalists.” Journal of Hospital Medicine 2(5). | Rennke, S., O.K. Nguyen, M.H. Shoeb, Y. Magan, R.M. Wachter and S.R. Ranji. 2013. “Hospital-Initiated Transitional Care as a Patient Safety Strategy: A Systematic Review.” Annals of Internal Medicine 158(5, Pt. 2), 433–40. Sato, M., T. Shaffer, A.I. Arbaje and I.H. Zuckerman. 2011. “Residential and Health Care Transition Patterns Among Older Medicare Beneficiaries Over Ti</w:t>
            </w:r>
          </w:p>
        </w:tc>
      </w:tr>
      <w:tr w:rsidR="00B0671A" w14:paraId="5722126D" w14:textId="77777777">
        <w:tc>
          <w:tcPr>
            <w:tcW w:w="5256" w:type="dxa"/>
          </w:tcPr>
          <w:p w14:paraId="2A108F41" w14:textId="77777777" w:rsidR="00B0671A" w:rsidRDefault="00AC618B">
            <w:r>
              <w:t>4</w:t>
            </w:r>
          </w:p>
        </w:tc>
        <w:tc>
          <w:tcPr>
            <w:tcW w:w="5256" w:type="dxa"/>
          </w:tcPr>
          <w:p w14:paraId="27C8C7D4" w14:textId="77777777" w:rsidR="00B0671A" w:rsidRDefault="00AC618B">
            <w:r>
              <w:t>Stratifications | Age as of the last day of the measurement period. 18–64 years. 65 years and older. | Age as of the last day of the measurement period. 18–64 years. 65 years and older. | Age as of the last day of the measurement period. 18–64 years. 65 years and older.</w:t>
            </w:r>
          </w:p>
        </w:tc>
      </w:tr>
      <w:tr w:rsidR="00B0671A" w14:paraId="0C559A7F" w14:textId="77777777">
        <w:tc>
          <w:tcPr>
            <w:tcW w:w="5256" w:type="dxa"/>
          </w:tcPr>
          <w:p w14:paraId="795C1E81" w14:textId="77777777" w:rsidR="00B0671A" w:rsidRDefault="00AC618B">
            <w:r>
              <w:t>5</w:t>
            </w:r>
          </w:p>
        </w:tc>
        <w:tc>
          <w:tcPr>
            <w:tcW w:w="5256" w:type="dxa"/>
          </w:tcPr>
          <w:p w14:paraId="1CF65C54" w14:textId="77777777" w:rsidR="00B0671A" w:rsidRDefault="00AC618B">
            <w:r>
              <w:t xml:space="preserve">Guidance | Data collection methodology: Administrative and hybrid. Refer to the General Guideline: Data Collection Methods for additional information. Date specificity: Dates must be specific enough to determine the event occurred in the period being measured. Which services count? When using claims, include all paid, suspended, pending and denied claims. Other guidance:  The measure is based on episodes; therefore, it is possible for the denominator to include multiple events for the same person. Refer to </w:t>
            </w:r>
            <w:r>
              <w:t>Appendix 1 for the definition of PCP and ongoing care provider. The denominator is based on the discharge date found in administrative/ claims data, but organizations may use other systems (including data found during medical record review) to identify data errors and make corrections.  If the organization chooses to use a different discharge date found in the medical record, it must assess all indicators using that date, including those that were previously compliant based on administrative data. | Data co</w:t>
            </w:r>
            <w:r>
              <w:t>llection methodology: Administrative and hybrid. Refer to the General Guideline: Data Collection Methods for additional information. Date specificity: Dates must be specific enough to determine the event occurred in the period being measured. Which services count? When using claims, include all paid, suspended, pending and denied claims. Other guidance:  The measure is based on episodes; therefore, it is possible for the denominator to include multiple events for the same person. Refer to Appendix 1 for the</w:t>
            </w:r>
            <w:r>
              <w:t xml:space="preserve"> definition of PCP and ongoing care provider. The denominator is based on the discharge date found in administrative/ claims data, but organizations may use other systems (including data found during medical record review) to identify data errors and make corrections.  If the organization chooses to use a different discharge date found in the medical record, it must assess all indicators using that date, including those that were previously compliant based on </w:t>
            </w:r>
          </w:p>
        </w:tc>
      </w:tr>
      <w:tr w:rsidR="00B0671A" w14:paraId="12CA9ECA" w14:textId="77777777">
        <w:tc>
          <w:tcPr>
            <w:tcW w:w="5256" w:type="dxa"/>
          </w:tcPr>
          <w:p w14:paraId="68AED84D" w14:textId="77777777" w:rsidR="00B0671A" w:rsidRDefault="00AC618B">
            <w:r>
              <w:t>6</w:t>
            </w:r>
          </w:p>
        </w:tc>
        <w:tc>
          <w:tcPr>
            <w:tcW w:w="5256" w:type="dxa"/>
          </w:tcPr>
          <w:p w14:paraId="295F695F" w14:textId="77777777" w:rsidR="00B0671A" w:rsidRDefault="00AC618B">
            <w:r>
              <w:t>Medication list | A list of medications in the medical record. May include medication names only, or may include dosages, frequency, over-the-counter (OTC) medications and herbal or supplemental therapies.</w:t>
            </w:r>
          </w:p>
        </w:tc>
      </w:tr>
      <w:tr w:rsidR="00B0671A" w14:paraId="5EA975C5" w14:textId="77777777">
        <w:tc>
          <w:tcPr>
            <w:tcW w:w="5256" w:type="dxa"/>
          </w:tcPr>
          <w:p w14:paraId="21A1E311" w14:textId="77777777" w:rsidR="00B0671A" w:rsidRDefault="00AC618B">
            <w:r>
              <w:t>7</w:t>
            </w:r>
          </w:p>
        </w:tc>
        <w:tc>
          <w:tcPr>
            <w:tcW w:w="5256" w:type="dxa"/>
          </w:tcPr>
          <w:p w14:paraId="398CB91C" w14:textId="77777777" w:rsidR="00B0671A" w:rsidRDefault="00AC618B">
            <w:r>
              <w:t>Medication reconciliation | A type of review in which the discharge medications are reconciled with the most recent medication list in the outpatient medical record.</w:t>
            </w:r>
          </w:p>
        </w:tc>
      </w:tr>
      <w:tr w:rsidR="00B0671A" w14:paraId="2CD84076" w14:textId="77777777">
        <w:tc>
          <w:tcPr>
            <w:tcW w:w="5256" w:type="dxa"/>
          </w:tcPr>
          <w:p w14:paraId="3C6C8592" w14:textId="77777777" w:rsidR="00B0671A" w:rsidRDefault="00AC618B">
            <w:r>
              <w:t>8</w:t>
            </w:r>
          </w:p>
        </w:tc>
        <w:tc>
          <w:tcPr>
            <w:tcW w:w="5256" w:type="dxa"/>
          </w:tcPr>
          <w:p w14:paraId="690566EB" w14:textId="77777777" w:rsidR="00B0671A" w:rsidRDefault="00AC618B">
            <w:r>
              <w:t>Initial population | Measure item count: Episode. Attribution basis: Enrollment. Benefits: Medical. Continuous enrollment: Date of discharge through 30 days after discharge (31 days total). Allowable gap: None. Ages: 18 years of age and older as of the last day of the measurement period. Event: Acute and nonacute inpatient discharges. An acute or nonacute inpatient discharge on or between January 1 and December 1 of the measurement period.  To identify acute and nonacute inpatient discharges: Identify all a</w:t>
            </w:r>
            <w:r>
              <w:t xml:space="preserve">cute and nonacute inpatient stays (Inpatient Stay Value Set). Identify the discharge date for the stay. Observation stays that precede the inpatient stay.  Do not adjust the admit date if the discharge is preceded by an observation stay; use the admit date from the acute or nonacute inpatient stay.  Readmission or direct transfer.  If the discharge is followed by a readmission or direct transfer to an acute or nonacute inpatient care setting on the date of discharge through 30 days after discharge (31 days </w:t>
            </w:r>
            <w:r>
              <w:t>total), use the admit date from the first admission and the discharge date from the last discharge. To identify readmissions and direct transfers during the 31-day period: Identify all acute and nonacute inpatient stays (Inpatient Stay Value Set). Identify the admission date for the stay (the admission date must occur during the 31-day period). Identify the discharge date for the stay (the discharge date is the event date). Exclude both the initial and the readmission/direct transfer discharge if the last d</w:t>
            </w:r>
            <w:r>
              <w:t>ischarge occurs after December 1 of the measurement period. If the admission date and the discharge date for an acute inpatient stay occur between the admission and discharge dates for a nonacute inpatient stay, include only the nonacute inpatient discharge.</w:t>
            </w:r>
          </w:p>
        </w:tc>
      </w:tr>
      <w:tr w:rsidR="00B0671A" w14:paraId="1464F38D" w14:textId="77777777">
        <w:tc>
          <w:tcPr>
            <w:tcW w:w="5256" w:type="dxa"/>
          </w:tcPr>
          <w:p w14:paraId="2DADD19A" w14:textId="77777777" w:rsidR="00B0671A" w:rsidRDefault="00AC618B">
            <w:r>
              <w:t>9</w:t>
            </w:r>
          </w:p>
        </w:tc>
        <w:tc>
          <w:tcPr>
            <w:tcW w:w="5256" w:type="dxa"/>
          </w:tcPr>
          <w:p w14:paraId="7DBBFCD7" w14:textId="77777777" w:rsidR="00B0671A" w:rsidRDefault="00AC618B">
            <w:r>
              <w:t>To identify acute inpatient discharges: Identify all acute and nonacute inpatient stays (Inpatient Stay Value Set). Exclude nonacute inpatient stays (Nonacute Inpatient Stay Value Set). Identify the admission date for the stay. Identify the discharge date for the stay. To identify nonacute inpatient discharges: Identify all acute and nonacute inpatient stays (Inpatient Stay Value Set). Confirm the stay was for nonacute care based on the presence of a nonacute code (Nonacute Inpatient Stay Value Set). Identi</w:t>
            </w:r>
            <w:r>
              <w:t>fy the admission date for the stay. Identify the discharge date for the stay. Note: If a person remains in an acute or nonacute facility through December 1 of the measurement period, the discharge is not included in the measure, but the organization must have a method for identifying the person’s status for the remainder of the measurement period, and may not assume the person remained admitted based only on the absence of a discharge before December 1. If the organization is unable to confirm the person re</w:t>
            </w:r>
            <w:r>
              <w:t>mained in the acute or nonacute care setting through December 1, disregard the readmission or direct transfer and use the initial discharge date.</w:t>
            </w:r>
          </w:p>
        </w:tc>
      </w:tr>
      <w:tr w:rsidR="00B0671A" w14:paraId="3C85631F" w14:textId="77777777">
        <w:tc>
          <w:tcPr>
            <w:tcW w:w="5256" w:type="dxa"/>
          </w:tcPr>
          <w:p w14:paraId="7F1FE2E8" w14:textId="77777777" w:rsidR="00B0671A" w:rsidRDefault="00AC618B">
            <w:r>
              <w:t>10</w:t>
            </w:r>
          </w:p>
        </w:tc>
        <w:tc>
          <w:tcPr>
            <w:tcW w:w="5256" w:type="dxa"/>
          </w:tcPr>
          <w:p w14:paraId="254C1653" w14:textId="77777777" w:rsidR="00B0671A" w:rsidRDefault="00AC618B">
            <w:r>
              <w:t xml:space="preserve">Denominator exclusions | Persons with a date of death.  Death in the measurement period, identified using data sources determined by the organization. Method and data sources are subject to review during the HEDIS audit.  Persons in hospice or using hospice services. Persons who use hospice services (Hospice Encounter Value Set; Hospice Intervention Value Set) or elect to use a hospice benefit any time during the measurement period. Organizations that use the Monthly Membership Detail Data File to identify </w:t>
            </w:r>
            <w:r>
              <w:t>these persons must use only the run date of the file.</w:t>
            </w:r>
          </w:p>
        </w:tc>
      </w:tr>
      <w:tr w:rsidR="00B0671A" w14:paraId="5DBEF961" w14:textId="77777777">
        <w:tc>
          <w:tcPr>
            <w:tcW w:w="5256" w:type="dxa"/>
          </w:tcPr>
          <w:p w14:paraId="657D9643" w14:textId="77777777" w:rsidR="00B0671A" w:rsidRDefault="00AC618B">
            <w:r>
              <w:t>11</w:t>
            </w:r>
          </w:p>
        </w:tc>
        <w:tc>
          <w:tcPr>
            <w:tcW w:w="5256" w:type="dxa"/>
          </w:tcPr>
          <w:p w14:paraId="7ABA1CA4" w14:textId="77777777" w:rsidR="00B0671A" w:rsidRDefault="00AC618B">
            <w:r>
              <w:t>Denominator | ADMINISTRATIVE  The initial population minus denominator exclusions. HYBRID  A systematic sample drawn from the administrative denominator. The denominator is based on discharges; therefore, persons may appear more than once in the sample. Organizations may reduce the sample size based only on the prior year’s audited, product line-specific rate for the lowest rate of all TRC indicators.  Refer to the Guidelines for Calculations and Sampling for information on reducing the sample size.</w:t>
            </w:r>
          </w:p>
        </w:tc>
      </w:tr>
      <w:tr w:rsidR="00B0671A" w14:paraId="6B483E99" w14:textId="77777777">
        <w:tc>
          <w:tcPr>
            <w:tcW w:w="5256" w:type="dxa"/>
          </w:tcPr>
          <w:p w14:paraId="22FE9992" w14:textId="77777777" w:rsidR="00B0671A" w:rsidRDefault="00AC618B">
            <w:r>
              <w:t>12</w:t>
            </w:r>
          </w:p>
        </w:tc>
        <w:tc>
          <w:tcPr>
            <w:tcW w:w="5256" w:type="dxa"/>
          </w:tcPr>
          <w:p w14:paraId="2CA009FC" w14:textId="77777777" w:rsidR="00B0671A" w:rsidRDefault="00AC618B">
            <w:r>
              <w:t>Numerator | ADMINISTRATIVE Numerator 1: Notification of inpatient admission. Administrative reporting is not available.  Numerator 2: Receipt of discharge information. Administrative reporting is not available.  Numerator 3: Patient engagement after inpatient discharge. Patient engagement within 30 days after discharge. Do not include engagement on the date of discharge. Either of the following meets criteria: An outpatient visit, telephone visit, e-visit or virtual check-in (Outpatient and Telehealth Value</w:t>
            </w:r>
            <w:r>
              <w:t xml:space="preserve"> Set). Transitional care management services (Transitional Care Management Services Value Set). Numerator 4: Medication reconciliation post-discharge. Medication reconciliation (Medical Reconciliation Encounter Value Set, Medication Reconciliation Intervention Value Set†) conducted by a prescribing practitioner, clinical pharmacist, physician assistant or registered nurse on the date of discharge through 30 days after discharge (31 total days). Coding Guidance †Do not include codes with a modifier (CPT CAT </w:t>
            </w:r>
            <w:r>
              <w:t xml:space="preserve">II Modifier Value Set). HYBRID  Administrative: Refer to administrative specifications to identify positive numerator hits from administrative data. Administrative reporting is not available for numerators 1 and 2. Identifying the medical record.  Documentation in any outpatient medical record that is accessible to the PCP or ongoing care provider is eligible for use in reporting. Numerator 1: Notification of inpatient admission. Documentation of receipt of notification of inpatient admission on the day of </w:t>
            </w:r>
            <w:r>
              <w:t>admission or on the day of admission through 2 days after the admission (3 total days). Medical record: Documentation in the outpatient medical record must include evidence of receipt of notification of inpatient admission on the day of admission through 2 days after the admission (3 total days). Evidence that the information was integrated in the appropriate medical record and is accessible to the PCP or ongoing care provider on the day of admission through 2</w:t>
            </w:r>
          </w:p>
        </w:tc>
      </w:tr>
      <w:tr w:rsidR="00B0671A" w14:paraId="06B735F3" w14:textId="77777777">
        <w:tc>
          <w:tcPr>
            <w:tcW w:w="5256" w:type="dxa"/>
          </w:tcPr>
          <w:p w14:paraId="62218FB3" w14:textId="77777777" w:rsidR="00B0671A" w:rsidRDefault="00AC618B">
            <w:r>
              <w:t>13</w:t>
            </w:r>
          </w:p>
        </w:tc>
        <w:tc>
          <w:tcPr>
            <w:tcW w:w="5256" w:type="dxa"/>
          </w:tcPr>
          <w:p w14:paraId="2D7A4BFE" w14:textId="77777777" w:rsidR="00B0671A" w:rsidRDefault="00AC618B">
            <w:r>
              <w:t>Communication about admission with the PCP or ongoing care provider, through a health information exchange or automated admission discharge transfer (ADT) alert system. Communication about admission with the PCP or ongoing care provider through a shared electronic medical record (EMR) system. Evidence that the information was integrated in the EMR and is accessible to the PCP or ongoing care provider on the day of admission through 2 days after the admission (3 total days) meets criteria. Communication abou</w:t>
            </w:r>
            <w:r>
              <w:t>t admission with the PCP or ongoing care provider from the health plan. Indication that the PCP or ongoing care provider admitted the person to the hospital. Indication that a specialist admitted the person to the hospital and notified the PCP or ongoing care provider. Indication that the PCP or ongoing care provider placed orders for tests and treatments any time during the inpatient stay. Documentation that the PCP or ongoing care provider performed a preadmission exam or received communication about a pl</w:t>
            </w:r>
            <w:r>
              <w:t>anned inpatient admission.  The time frame for communicating the planned inpatient admission is not limited to the day of admission through 2 days after the admission (3 total days); documentation that the PCP or ongoing care provider performed a preadmission exam or received notification of a planned admission prior to the admission date also meets criteria. The planned admission documentation or preadmission exam must clearly pertain to the denominator event. Note: When an ED visit results in an inpatient</w:t>
            </w:r>
            <w:r>
              <w:t xml:space="preserve"> admission, notification that a provider sent the person to the ED does not meet criteria. Evidence that the PCP or ongoing care provider communicated with the ED about the admission meets criteria. Numerator 2: Receipt of discharge information.  Documentation of receipt of discharge information on the day of discharge through 2 days after the discharge (3 total days). Medical record: Documentation of receipt of discharge information in the outpatient medical </w:t>
            </w:r>
          </w:p>
        </w:tc>
      </w:tr>
      <w:tr w:rsidR="00B0671A" w14:paraId="186707AB" w14:textId="77777777">
        <w:tc>
          <w:tcPr>
            <w:tcW w:w="5256" w:type="dxa"/>
          </w:tcPr>
          <w:p w14:paraId="052CBC2D" w14:textId="77777777" w:rsidR="00B0671A" w:rsidRDefault="00AC618B">
            <w:r>
              <w:t>14</w:t>
            </w:r>
          </w:p>
        </w:tc>
        <w:tc>
          <w:tcPr>
            <w:tcW w:w="5256" w:type="dxa"/>
          </w:tcPr>
          <w:p w14:paraId="275469CA" w14:textId="77777777" w:rsidR="00B0671A" w:rsidRDefault="00AC618B">
            <w:r>
              <w:t>Diagnoses at discharge. Current medication list.  Testing results, or documentation of pending tests or no tests pending.  Instructions for patient care post-discharge.  Note: If the PCP or ongoing care provider is the discharging provider, the discharge information must be documented in the medical record on the day of discharge through 2 days after the discharge (3 total days).   Evidence that the information was integrated in the EMR and is accessible to the PCP or ongoing care provider on the day of dis</w:t>
            </w:r>
            <w:r>
              <w:t>charge through 2 days after the discharge (3 total days) meets criteria.   Numerator 3: Patient engagement after inpatient discharge. Documentation of patient engagement (e.g., office visits, visits to the home, or telehealth) provided within 30 days after discharge. Do not include patient engagement that occurs on the date of discharge. Medical record: Documentation in the outpatient medical record must include evidence of patient engagement within 30 days after discharge. Any of the following meet criteri</w:t>
            </w:r>
            <w:r>
              <w:t>a: An outpatient visit, including office visits and home visits.  A telephone visit. A synchronous telehealth visit where real-time interaction occurred between the person and provider using audio and video communication. An e-visit or virtual check-in (asynchronous telehealth where two-way interaction, which was not in real-time, occurred between the person and provider).  Note: If the person is unable to communicate with the provider, interaction between the caregiver and the provider meets criteria. Nume</w:t>
            </w:r>
            <w:r>
              <w:t>rator 4: Medication reconciliation post-discharge. Medication reconciliation conducted by a prescribing practitioner, clinical pharmacist, physician assistant or registered nurse, as documented through either administrative data or medical record review on the date of discharge through 30 days after discharge (31 total days). Medical record: Documentation in the outpatient medical record must include evidence of medication reconciliation and the date when it w</w:t>
            </w:r>
          </w:p>
        </w:tc>
      </w:tr>
      <w:tr w:rsidR="00B0671A" w14:paraId="7F3CAA82" w14:textId="77777777">
        <w:tc>
          <w:tcPr>
            <w:tcW w:w="5256" w:type="dxa"/>
          </w:tcPr>
          <w:p w14:paraId="423D4B9D" w14:textId="77777777" w:rsidR="00B0671A" w:rsidRDefault="00AC618B">
            <w:r>
              <w:t>15</w:t>
            </w:r>
          </w:p>
        </w:tc>
        <w:tc>
          <w:tcPr>
            <w:tcW w:w="5256" w:type="dxa"/>
          </w:tcPr>
          <w:p w14:paraId="06C7FB57" w14:textId="77777777" w:rsidR="00B0671A" w:rsidRDefault="00AC618B">
            <w:r>
              <w:t>Documentation of a current medication list, with evidence that the person was seen for post-discharge hospital follow-up with evidence of medication reconciliation or review.  Evidence of post-discharge hospital follow-up requires documentation that indicates the provider was aware of the hospitalization and/or discharge. Documentation in the discharge summary that discharge medications were reconciled with the most recent medication list in the outpatient medical record.  There must be evidence that the di</w:t>
            </w:r>
            <w:r>
              <w:t>scharge summary was filed in the outpatient chart on the date of discharge through 30 days after discharge (31 total days). Notation that no medications were prescribed or ordered upon discharge. Note The following notations or examples of documentation do not count as numerator compliant: Notification of Inpatient Admission and Receipt of Discharge Information: Documentation that the person or the person’s family notified the person’s PCP or ongoing care provider of the admission or discharge. Documentatio</w:t>
            </w:r>
            <w:r>
              <w:t>n of notification that does not include a time frame or date when the documentation was received. Medication Reconciliation Post-Discharge:  The following examples (without a reference to “hospitalization,” “admission” or “inpatient stay”) are not considered evidence that the provider was aware of the person’s hospitalization or discharge: Documentation of “post-op/surgery follow-up.”  Documentation only of a procedure that is typically inpatient (e.g. open-heart surgery).  Documentation indicating that the</w:t>
            </w:r>
            <w:r>
              <w:t xml:space="preserve"> visit was with the same provider who admitted the person or who performed the surgery. The Medication Reconciliation Post-Discharge numerator assesses whether medication reconciliation occurred. It does not attempt to assess the quality of the medication list documented in the medical record or the process used to document the most recent medication list in the medical record. A medication reconciliation performed without the person present meets criteria.</w:t>
            </w:r>
          </w:p>
        </w:tc>
      </w:tr>
      <w:tr w:rsidR="00B0671A" w14:paraId="4BCBB557" w14:textId="77777777">
        <w:tc>
          <w:tcPr>
            <w:tcW w:w="5256" w:type="dxa"/>
          </w:tcPr>
          <w:p w14:paraId="632BF140" w14:textId="77777777" w:rsidR="00B0671A" w:rsidRDefault="00AC618B">
            <w:r>
              <w:t>16</w:t>
            </w:r>
          </w:p>
        </w:tc>
        <w:tc>
          <w:tcPr>
            <w:tcW w:w="5256" w:type="dxa"/>
          </w:tcPr>
          <w:p w14:paraId="2F2FBF5D" w14:textId="77777777" w:rsidR="00B0671A" w:rsidRDefault="00AC618B">
            <w:r>
              <w:t>Data element tables | Organizations that submit HEDIS data to NCQA must provide the following data elements. Table TRC-3: Data Elements for Transitions of Care *Repeat the InitialPopulation, Exclusions and Denominator values for metrics using the administrative method. †These data elements are only reported or calculated for the MedicationReconciliationPostDischarge and PatientEngagementAfterInpatientDischarge metrics.</w:t>
            </w:r>
          </w:p>
        </w:tc>
      </w:tr>
      <w:tr w:rsidR="00B0671A" w14:paraId="00544C35" w14:textId="77777777">
        <w:tc>
          <w:tcPr>
            <w:tcW w:w="5256" w:type="dxa"/>
          </w:tcPr>
          <w:p w14:paraId="5DA96121" w14:textId="77777777" w:rsidR="00B0671A" w:rsidRDefault="00AC618B">
            <w:r>
              <w:t>17</w:t>
            </w:r>
          </w:p>
        </w:tc>
        <w:tc>
          <w:tcPr>
            <w:tcW w:w="5256" w:type="dxa"/>
          </w:tcPr>
          <w:p w14:paraId="295F30AA" w14:textId="77777777" w:rsidR="00B0671A" w:rsidRDefault="00AC618B">
            <w:r>
              <w:t>Rules for Allowable Adjustments | Copyright and use: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Adjusted HEDIS measures may not be used for HEDIS health plan reporting. The Rules do not apply to the hybrid portion of the measure; only the administra</w:t>
            </w:r>
            <w:r>
              <w:t>tive sections may be changed.  Adjustments allowed Product lines. Organizations are not required to use product line criteria; product lines may be combined, and all (or no) product line criteria may be used. Attribution. Organizations are not required to use enrollment criteria.  Benefits. Organizations are not required to use a benefit. Other. Organizations may use additional initial population criteria to focus on an area of interest defined by gender, race, ethnicity, socioeconomic or sociodemographic c</w:t>
            </w:r>
            <w:r>
              <w:t xml:space="preserve">haracteristics, geographic region or another characteristic. Measurement period adjustments. Organizations may adjust the measurement period.  Exclusions. The hospice and deceased person exclusions are not required.  Telehealth. Services/events that allow the use of synchronous telehealth visits, telephone visits and asynchronous telehealth (e-visits, virtual check-ins) may be stratified to identify services performed via telehealth. This adjustment is not allowed for events, numerators and exclusions that </w:t>
            </w:r>
            <w:r>
              <w:t>do not allow the use of telehealth. Supplemental data. Supplemental data may be used to identify initial population, denominator, exclusion and numerator events. Adjustments allowed with limits Initial population: Event. Organizations may assess at the person level (vs. discharge level) by applying measure logic appropriately (i.e., percentage of persons with documentation of medication reconciliation after each discharge). Only events that contain (or map to)</w:t>
            </w:r>
          </w:p>
        </w:tc>
      </w:tr>
    </w:tbl>
    <w:p w14:paraId="7A75C81E" w14:textId="77777777" w:rsidR="00B0671A" w:rsidRDefault="00AC618B">
      <w:pPr>
        <w:pStyle w:val="Heading2"/>
      </w:pPr>
      <w:r>
        <w:t>D. Full Extracted Source Tables From Attached Word Document</w:t>
      </w:r>
    </w:p>
    <w:p w14:paraId="5C39520D" w14:textId="77777777" w:rsidR="00B0671A" w:rsidRDefault="00AC618B">
      <w:r>
        <w:t>Source Table 1</w:t>
      </w:r>
    </w:p>
    <w:tbl>
      <w:tblPr>
        <w:tblStyle w:val="TableGrid"/>
        <w:tblW w:w="0" w:type="auto"/>
        <w:tblLook w:val="04A0" w:firstRow="1" w:lastRow="0" w:firstColumn="1" w:lastColumn="0" w:noHBand="0" w:noVBand="1"/>
      </w:tblPr>
      <w:tblGrid>
        <w:gridCol w:w="2624"/>
        <w:gridCol w:w="2626"/>
        <w:gridCol w:w="2626"/>
        <w:gridCol w:w="2626"/>
      </w:tblGrid>
      <w:tr w:rsidR="00B0671A" w14:paraId="5D75DEAC" w14:textId="77777777">
        <w:tc>
          <w:tcPr>
            <w:tcW w:w="2628" w:type="dxa"/>
          </w:tcPr>
          <w:p w14:paraId="4E5F7EF0" w14:textId="77777777" w:rsidR="00B0671A" w:rsidRDefault="00AC618B">
            <w:r>
              <w:t>Measure title</w:t>
            </w:r>
          </w:p>
        </w:tc>
        <w:tc>
          <w:tcPr>
            <w:tcW w:w="2628" w:type="dxa"/>
          </w:tcPr>
          <w:p w14:paraId="2D2DACB0" w14:textId="77777777" w:rsidR="00B0671A" w:rsidRDefault="00AC618B">
            <w:r>
              <w:t>Transitions of Care</w:t>
            </w:r>
          </w:p>
        </w:tc>
        <w:tc>
          <w:tcPr>
            <w:tcW w:w="2628" w:type="dxa"/>
          </w:tcPr>
          <w:p w14:paraId="7B953E01" w14:textId="77777777" w:rsidR="00B0671A" w:rsidRDefault="00AC618B">
            <w:r>
              <w:t>Measure ID</w:t>
            </w:r>
          </w:p>
        </w:tc>
        <w:tc>
          <w:tcPr>
            <w:tcW w:w="2628" w:type="dxa"/>
          </w:tcPr>
          <w:p w14:paraId="2D302490" w14:textId="77777777" w:rsidR="00B0671A" w:rsidRDefault="00AC618B">
            <w:r>
              <w:t>TRC</w:t>
            </w:r>
          </w:p>
        </w:tc>
      </w:tr>
      <w:tr w:rsidR="00B0671A" w14:paraId="0671BF3A" w14:textId="77777777">
        <w:tc>
          <w:tcPr>
            <w:tcW w:w="2628" w:type="dxa"/>
          </w:tcPr>
          <w:p w14:paraId="5B3D742E" w14:textId="77777777" w:rsidR="00B0671A" w:rsidRDefault="00AC618B">
            <w:r>
              <w:t>Description</w:t>
            </w:r>
          </w:p>
        </w:tc>
        <w:tc>
          <w:tcPr>
            <w:tcW w:w="2628" w:type="dxa"/>
          </w:tcPr>
          <w:p w14:paraId="369EC0E0" w14:textId="77777777" w:rsidR="00B0671A" w:rsidRDefault="00AC618B">
            <w:r>
              <w:t>The percentage of discharges for persons 18 years of age and older who had each of the following. Four rates are reported:</w:t>
            </w:r>
            <w:r>
              <w:br/>
              <w:t>Notification of Inpatient Admission. Documentation of receipt of notification of inpatient admission on the day of admission through 2 days after the admission (3 total days).</w:t>
            </w:r>
            <w:r>
              <w:br/>
              <w:t>Receipt of Discharge Information. Documentation of receipt of discharge information on the day of discharge through 2 days after the discharge (3 total days).</w:t>
            </w:r>
            <w:r>
              <w:br/>
              <w:t>Patient Engagement After Inpatient Discharge. Documentation of patient engagement (e.g., office visits, visits to the home, telehealth) provided within 30 days after discharge.</w:t>
            </w:r>
            <w:r>
              <w:br/>
              <w:t>Medication Reconciliation Post-Discharge. Documentation of medication reconciliation on the date of discharge through 30 days after discharge (31 total days).</w:t>
            </w:r>
          </w:p>
        </w:tc>
        <w:tc>
          <w:tcPr>
            <w:tcW w:w="2628" w:type="dxa"/>
          </w:tcPr>
          <w:p w14:paraId="10F8C088" w14:textId="77777777" w:rsidR="00B0671A" w:rsidRDefault="00AC618B">
            <w:r>
              <w:t>The percentage of discharges for persons 18 years of age and older who had each of the following. Four rates are reported:</w:t>
            </w:r>
            <w:r>
              <w:br/>
              <w:t>Notification of Inpatient Admission. Documentation of receipt of notification of inpatient admission on the day of admission through 2 days after the admission (3 total days).</w:t>
            </w:r>
            <w:r>
              <w:br/>
              <w:t>Receipt of Discharge Information. Documentation of receipt of discharge information on the day of discharge through 2 days after the discharge (3 total days).</w:t>
            </w:r>
            <w:r>
              <w:br/>
              <w:t>Patient Engagement After Inpatient Discharge. Documentation of patient engagement (e.g., office visits, visits to the home, telehealth) provided within 30 days after discharge.</w:t>
            </w:r>
            <w:r>
              <w:br/>
              <w:t>Medication Reconciliation Post-Discharge. Documentation of medication reconciliation on the date of discharge through 30 days after discharge (31 total days).</w:t>
            </w:r>
          </w:p>
        </w:tc>
        <w:tc>
          <w:tcPr>
            <w:tcW w:w="2628" w:type="dxa"/>
          </w:tcPr>
          <w:p w14:paraId="73C8F9C6" w14:textId="77777777" w:rsidR="00B0671A" w:rsidRDefault="00AC618B">
            <w:r>
              <w:t>The percentage of discharges for persons 18 years of age and older who had each of the following. Four rates are reported:</w:t>
            </w:r>
            <w:r>
              <w:br/>
              <w:t>Notification of Inpatient Admission. Documentation of receipt of notification of inpatient admission on the day of admission through 2 days after the admission (3 total days).</w:t>
            </w:r>
            <w:r>
              <w:br/>
              <w:t>Receipt of Discharge Information. Documentation of receipt of discharge information on the day of discharge through 2 days after the discharge (3 total days).</w:t>
            </w:r>
            <w:r>
              <w:br/>
              <w:t>Patient Engagement After Inpatient Discharge. Documentation of patient engagement (e.g., office visits, visits to the home, telehealth) provided within 30 days after discharge.</w:t>
            </w:r>
            <w:r>
              <w:br/>
              <w:t>Medication Reconciliation Post-Discharge. Documentation of medication reconciliation on the date of discharge through 30 days after discharge (31 total days).</w:t>
            </w:r>
          </w:p>
        </w:tc>
      </w:tr>
      <w:tr w:rsidR="00B0671A" w14:paraId="235C99F7" w14:textId="77777777">
        <w:tc>
          <w:tcPr>
            <w:tcW w:w="2628" w:type="dxa"/>
          </w:tcPr>
          <w:p w14:paraId="6242D650" w14:textId="77777777" w:rsidR="00B0671A" w:rsidRDefault="00AC618B">
            <w:r>
              <w:t>Measurement period</w:t>
            </w:r>
          </w:p>
        </w:tc>
        <w:tc>
          <w:tcPr>
            <w:tcW w:w="2628" w:type="dxa"/>
          </w:tcPr>
          <w:p w14:paraId="40C1000C" w14:textId="77777777" w:rsidR="00B0671A" w:rsidRDefault="00AC618B">
            <w:r>
              <w:t>January 1–December 31.</w:t>
            </w:r>
          </w:p>
        </w:tc>
        <w:tc>
          <w:tcPr>
            <w:tcW w:w="2628" w:type="dxa"/>
          </w:tcPr>
          <w:p w14:paraId="75FAE434" w14:textId="77777777" w:rsidR="00B0671A" w:rsidRDefault="00AC618B">
            <w:r>
              <w:t>January 1–December 31.</w:t>
            </w:r>
          </w:p>
        </w:tc>
        <w:tc>
          <w:tcPr>
            <w:tcW w:w="2628" w:type="dxa"/>
          </w:tcPr>
          <w:p w14:paraId="70A55196" w14:textId="77777777" w:rsidR="00B0671A" w:rsidRDefault="00AC618B">
            <w:r>
              <w:t>January 1–December 31.</w:t>
            </w:r>
          </w:p>
        </w:tc>
      </w:tr>
      <w:tr w:rsidR="00B0671A" w14:paraId="1724B9A7" w14:textId="77777777">
        <w:tc>
          <w:tcPr>
            <w:tcW w:w="2628" w:type="dxa"/>
          </w:tcPr>
          <w:p w14:paraId="7D185F5A" w14:textId="77777777" w:rsidR="00B0671A" w:rsidRDefault="00AC618B">
            <w:r>
              <w:t>Copyright and disclaimer notice</w:t>
            </w:r>
          </w:p>
        </w:tc>
        <w:tc>
          <w:tcPr>
            <w:tcW w:w="2628" w:type="dxa"/>
          </w:tcPr>
          <w:p w14:paraId="728A58AA" w14:textId="77777777" w:rsidR="00B0671A" w:rsidRDefault="00AC618B">
            <w:r>
              <w:t xml:space="preserve">Refer to the complete copyright and disclaimer information at the front of this publication. </w:t>
            </w:r>
            <w:r>
              <w:br/>
              <w:t>NCQA website: www.ncqa.org.</w:t>
            </w:r>
            <w:r>
              <w:br/>
              <w:t>Submit policy clarification support questions via My NCQA (https://my.ncqa.org).</w:t>
            </w:r>
          </w:p>
        </w:tc>
        <w:tc>
          <w:tcPr>
            <w:tcW w:w="2628" w:type="dxa"/>
          </w:tcPr>
          <w:p w14:paraId="71D65DD9" w14:textId="77777777" w:rsidR="00B0671A" w:rsidRDefault="00AC618B">
            <w:r>
              <w:t xml:space="preserve">Refer to the complete copyright and disclaimer information at the front of this publication. </w:t>
            </w:r>
            <w:r>
              <w:br/>
              <w:t>NCQA website: www.ncqa.org.</w:t>
            </w:r>
            <w:r>
              <w:br/>
              <w:t>Submit policy clarification support questions via My NCQA (https://my.ncqa.org).</w:t>
            </w:r>
          </w:p>
        </w:tc>
        <w:tc>
          <w:tcPr>
            <w:tcW w:w="2628" w:type="dxa"/>
          </w:tcPr>
          <w:p w14:paraId="23A65053" w14:textId="77777777" w:rsidR="00B0671A" w:rsidRDefault="00AC618B">
            <w:r>
              <w:t xml:space="preserve">Refer to the complete copyright and disclaimer information at the front of this publication. </w:t>
            </w:r>
            <w:r>
              <w:br/>
              <w:t>NCQA website: www.ncqa.org.</w:t>
            </w:r>
            <w:r>
              <w:br/>
              <w:t>Submit policy clarification support questions via My NCQA (https://my.ncqa.org).</w:t>
            </w:r>
          </w:p>
        </w:tc>
      </w:tr>
      <w:tr w:rsidR="00B0671A" w14:paraId="7C456BC7" w14:textId="77777777">
        <w:tc>
          <w:tcPr>
            <w:tcW w:w="2628" w:type="dxa"/>
          </w:tcPr>
          <w:p w14:paraId="6C2C114D" w14:textId="77777777" w:rsidR="00B0671A" w:rsidRDefault="00AC618B">
            <w:r>
              <w:t>Clinical recommendation statement/ rationale</w:t>
            </w:r>
          </w:p>
        </w:tc>
        <w:tc>
          <w:tcPr>
            <w:tcW w:w="2628" w:type="dxa"/>
          </w:tcPr>
          <w:p w14:paraId="1CCD84EB" w14:textId="77777777" w:rsidR="00B0671A" w:rsidRDefault="00AC618B">
            <w:r>
              <w:t>Transitions from an inpatient setting to home often result in poor care coordination, including communication lapses between inpatient and outpatient providers; intentional and unintentional medication changes; incomplete diagnostic work-ups; and inadequate beneficiary, caregiver and provider understanding of diagnoses, medication and follow-up needs. Poor hospital transitions are not only associated with poor health outcomes, but also with increased health care utilization and cost, including duplicate med</w:t>
            </w:r>
            <w:r>
              <w:t>ical services, medication errors and increased emergency department visits and readmissions.</w:t>
            </w:r>
            <w:r>
              <w:br/>
              <w:t>Effective care coordination efforts must include notifying patients’ primary care practitioners (PCP) of admission, PCP receipt of meaningful and timely discharge information, patient engagement through follow-up provided post-discharge and medication reconciliation post-discharge.</w:t>
            </w:r>
          </w:p>
        </w:tc>
        <w:tc>
          <w:tcPr>
            <w:tcW w:w="2628" w:type="dxa"/>
          </w:tcPr>
          <w:p w14:paraId="1575E74E" w14:textId="77777777" w:rsidR="00B0671A" w:rsidRDefault="00AC618B">
            <w:r>
              <w:t>Transitions from an inpatient setting to home often result in poor care coordination, including communication lapses between inpatient and outpatient providers; intentional and unintentional medication changes; incomplete diagnostic work-ups; and inadequate beneficiary, caregiver and provider understanding of diagnoses, medication and follow-up needs. Poor hospital transitions are not only associated with poor health outcomes, but also with increased health care utilization and cost, including duplicate med</w:t>
            </w:r>
            <w:r>
              <w:t>ical services, medication errors and increased emergency department visits and readmissions.</w:t>
            </w:r>
            <w:r>
              <w:br/>
              <w:t>Effective care coordination efforts must include notifying patients’ primary care practitioners (PCP) of admission, PCP receipt of meaningful and timely discharge information, patient engagement through follow-up provided post-discharge and medication reconciliation post-discharge.</w:t>
            </w:r>
          </w:p>
        </w:tc>
        <w:tc>
          <w:tcPr>
            <w:tcW w:w="2628" w:type="dxa"/>
          </w:tcPr>
          <w:p w14:paraId="514A7D36" w14:textId="77777777" w:rsidR="00B0671A" w:rsidRDefault="00AC618B">
            <w:r>
              <w:t>Transitions from an inpatient setting to home often result in poor care coordination, including communication lapses between inpatient and outpatient providers; intentional and unintentional medication changes; incomplete diagnostic work-ups; and inadequate beneficiary, caregiver and provider understanding of diagnoses, medication and follow-up needs. Poor hospital transitions are not only associated with poor health outcomes, but also with increased health care utilization and cost, including duplicate med</w:t>
            </w:r>
            <w:r>
              <w:t>ical services, medication errors and increased emergency department visits and readmissions.</w:t>
            </w:r>
            <w:r>
              <w:br/>
              <w:t>Effective care coordination efforts must include notifying patients’ primary care practitioners (PCP) of admission, PCP receipt of meaningful and timely discharge information, patient engagement through follow-up provided post-discharge and medication reconciliation post-discharge.</w:t>
            </w:r>
          </w:p>
        </w:tc>
      </w:tr>
      <w:tr w:rsidR="00B0671A" w14:paraId="294B7603" w14:textId="77777777">
        <w:tc>
          <w:tcPr>
            <w:tcW w:w="2628" w:type="dxa"/>
          </w:tcPr>
          <w:p w14:paraId="5F8C6B34" w14:textId="77777777" w:rsidR="00B0671A" w:rsidRDefault="00AC618B">
            <w:r>
              <w:t>Citations</w:t>
            </w:r>
          </w:p>
        </w:tc>
        <w:tc>
          <w:tcPr>
            <w:tcW w:w="2628" w:type="dxa"/>
          </w:tcPr>
          <w:p w14:paraId="741EE4D8" w14:textId="77777777" w:rsidR="00B0671A" w:rsidRDefault="00AC618B">
            <w:r>
              <w:t>Rennke, S., O.K. Nguyen, M.H. Shoeb, Y. Magan, R.M. Wachter and S.R. Ranji. 2013. “Hospital-Initiated Transitional Care as a Patient Safety Strategy: A Systematic Review.” Annals of Internal Medicine 158(5, Pt. 2), 433–40.</w:t>
            </w:r>
            <w:r>
              <w:br/>
              <w:t>Sato, M., T. Shaffer, A.I. Arbaje and I.H. Zuckerman. 2011. “Residential and Health Care Transition Patterns Among Older Medicare Beneficiaries Over Time.” The Gerontologist 51(2), 170–8.</w:t>
            </w:r>
            <w:r>
              <w:br/>
              <w:t>Centers for Disease Control and Prevention (CDC). 2010. Number, Rate, and Average Length of Stay for Discharges From Short-Stay Hospitals, by Age, Region, and Sex: United States, 2010.</w:t>
            </w:r>
            <w:r>
              <w:br/>
              <w:t>Kripalani, S., A.T. Jackson, J.L. Schnipper and E.A. Coleman. 2007. “Promoting Effective Transitions of Care at Hospital Discharge: A Revi</w:t>
            </w:r>
            <w:r>
              <w:t>ew of Key Issues for Hospitalists.” Journal of Hospital Medicine 2(5).</w:t>
            </w:r>
          </w:p>
        </w:tc>
        <w:tc>
          <w:tcPr>
            <w:tcW w:w="2628" w:type="dxa"/>
          </w:tcPr>
          <w:p w14:paraId="6F61FE82" w14:textId="77777777" w:rsidR="00B0671A" w:rsidRDefault="00AC618B">
            <w:r>
              <w:t>Rennke, S., O.K. Nguyen, M.H. Shoeb, Y. Magan, R.M. Wachter and S.R. Ranji. 2013. “Hospital-Initiated Transitional Care as a Patient Safety Strategy: A Systematic Review.” Annals of Internal Medicine 158(5, Pt. 2), 433–40.</w:t>
            </w:r>
            <w:r>
              <w:br/>
              <w:t>Sato, M., T. Shaffer, A.I. Arbaje and I.H. Zuckerman. 2011. “Residential and Health Care Transition Patterns Among Older Medicare Beneficiaries Over Time.” The Gerontologist 51(2), 170–8.</w:t>
            </w:r>
            <w:r>
              <w:br/>
              <w:t>Centers for Disease Control and Prevention (CDC). 2010. Number, Rate, and Average Length of Stay for Discharges From Short-Stay Hospitals, by Age, Region, and Sex: United States, 2010.</w:t>
            </w:r>
            <w:r>
              <w:br/>
              <w:t>Kripalani, S., A.T. Jackson, J.L. Schnipper and E.A. Coleman. 2007. “Promoting Effective Transitions of Care at Hospital Discharge: A Revi</w:t>
            </w:r>
            <w:r>
              <w:t>ew of Key Issues for Hospitalists.” Journal of Hospital Medicine 2(5).</w:t>
            </w:r>
          </w:p>
        </w:tc>
        <w:tc>
          <w:tcPr>
            <w:tcW w:w="2628" w:type="dxa"/>
          </w:tcPr>
          <w:p w14:paraId="52202BE8" w14:textId="77777777" w:rsidR="00B0671A" w:rsidRDefault="00AC618B">
            <w:r>
              <w:t>Rennke, S., O.K. Nguyen, M.H. Shoeb, Y. Magan, R.M. Wachter and S.R. Ranji. 2013. “Hospital-Initiated Transitional Care as a Patient Safety Strategy: A Systematic Review.” Annals of Internal Medicine 158(5, Pt. 2), 433–40.</w:t>
            </w:r>
            <w:r>
              <w:br/>
              <w:t>Sato, M., T. Shaffer, A.I. Arbaje and I.H. Zuckerman. 2011. “Residential and Health Care Transition Patterns Among Older Medicare Beneficiaries Over Time.” The Gerontologist 51(2), 170–8.</w:t>
            </w:r>
            <w:r>
              <w:br/>
              <w:t>Centers for Disease Control and Prevention (CDC). 2010. Number, Rate, and Average Length of Stay for Discharges From Short-Stay Hospitals, by Age, Region, and Sex: United States, 2010.</w:t>
            </w:r>
            <w:r>
              <w:br/>
              <w:t>Kripalani, S., A.T. Jackson, J.L. Schnipper and E.A. Coleman. 2007. “Promoting Effective Transitions of Care at Hospital Discharge: A Revi</w:t>
            </w:r>
            <w:r>
              <w:t>ew of Key Issues for Hospitalists.” Journal of Hospital Medicine 2(5).</w:t>
            </w:r>
          </w:p>
        </w:tc>
      </w:tr>
      <w:tr w:rsidR="00B0671A" w14:paraId="1102C156" w14:textId="77777777">
        <w:tc>
          <w:tcPr>
            <w:tcW w:w="2628" w:type="dxa"/>
          </w:tcPr>
          <w:p w14:paraId="5A35D815" w14:textId="77777777" w:rsidR="00B0671A" w:rsidRDefault="00AC618B">
            <w:r>
              <w:t>Characteristics</w:t>
            </w:r>
          </w:p>
        </w:tc>
        <w:tc>
          <w:tcPr>
            <w:tcW w:w="2628" w:type="dxa"/>
          </w:tcPr>
          <w:p w14:paraId="58F9ED40" w14:textId="77777777" w:rsidR="00B0671A" w:rsidRDefault="00AC618B">
            <w:r>
              <w:t>Characteristics</w:t>
            </w:r>
          </w:p>
        </w:tc>
        <w:tc>
          <w:tcPr>
            <w:tcW w:w="2628" w:type="dxa"/>
          </w:tcPr>
          <w:p w14:paraId="19CF0467" w14:textId="77777777" w:rsidR="00B0671A" w:rsidRDefault="00AC618B">
            <w:r>
              <w:t>Characteristics</w:t>
            </w:r>
          </w:p>
        </w:tc>
        <w:tc>
          <w:tcPr>
            <w:tcW w:w="2628" w:type="dxa"/>
          </w:tcPr>
          <w:p w14:paraId="533AE186" w14:textId="77777777" w:rsidR="00B0671A" w:rsidRDefault="00AC618B">
            <w:r>
              <w:t>Characteristics</w:t>
            </w:r>
          </w:p>
        </w:tc>
      </w:tr>
      <w:tr w:rsidR="00B0671A" w14:paraId="564A9E9F" w14:textId="77777777">
        <w:tc>
          <w:tcPr>
            <w:tcW w:w="2628" w:type="dxa"/>
          </w:tcPr>
          <w:p w14:paraId="47E83FC1" w14:textId="77777777" w:rsidR="00B0671A" w:rsidRDefault="00AC618B">
            <w:r>
              <w:t>Scoring</w:t>
            </w:r>
          </w:p>
        </w:tc>
        <w:tc>
          <w:tcPr>
            <w:tcW w:w="2628" w:type="dxa"/>
          </w:tcPr>
          <w:p w14:paraId="43EAFF4F" w14:textId="77777777" w:rsidR="00B0671A" w:rsidRDefault="00AC618B">
            <w:r>
              <w:t>Proportion.</w:t>
            </w:r>
          </w:p>
        </w:tc>
        <w:tc>
          <w:tcPr>
            <w:tcW w:w="2628" w:type="dxa"/>
          </w:tcPr>
          <w:p w14:paraId="0B63B773" w14:textId="77777777" w:rsidR="00B0671A" w:rsidRDefault="00AC618B">
            <w:r>
              <w:t>Proportion.</w:t>
            </w:r>
          </w:p>
        </w:tc>
        <w:tc>
          <w:tcPr>
            <w:tcW w:w="2628" w:type="dxa"/>
          </w:tcPr>
          <w:p w14:paraId="00EEF272" w14:textId="77777777" w:rsidR="00B0671A" w:rsidRDefault="00AC618B">
            <w:r>
              <w:t>Proportion.</w:t>
            </w:r>
          </w:p>
        </w:tc>
      </w:tr>
      <w:tr w:rsidR="00B0671A" w14:paraId="7947F1AD" w14:textId="77777777">
        <w:tc>
          <w:tcPr>
            <w:tcW w:w="2628" w:type="dxa"/>
          </w:tcPr>
          <w:p w14:paraId="0B590A36" w14:textId="77777777" w:rsidR="00B0671A" w:rsidRDefault="00AC618B">
            <w:r>
              <w:t>Type</w:t>
            </w:r>
          </w:p>
        </w:tc>
        <w:tc>
          <w:tcPr>
            <w:tcW w:w="2628" w:type="dxa"/>
          </w:tcPr>
          <w:p w14:paraId="3A568B19" w14:textId="77777777" w:rsidR="00B0671A" w:rsidRDefault="00AC618B">
            <w:r>
              <w:t>Process.</w:t>
            </w:r>
          </w:p>
        </w:tc>
        <w:tc>
          <w:tcPr>
            <w:tcW w:w="2628" w:type="dxa"/>
          </w:tcPr>
          <w:p w14:paraId="3903DC68" w14:textId="77777777" w:rsidR="00B0671A" w:rsidRDefault="00AC618B">
            <w:r>
              <w:t>Process.</w:t>
            </w:r>
          </w:p>
        </w:tc>
        <w:tc>
          <w:tcPr>
            <w:tcW w:w="2628" w:type="dxa"/>
          </w:tcPr>
          <w:p w14:paraId="45809F0D" w14:textId="77777777" w:rsidR="00B0671A" w:rsidRDefault="00AC618B">
            <w:r>
              <w:t>Process.</w:t>
            </w:r>
          </w:p>
        </w:tc>
      </w:tr>
      <w:tr w:rsidR="00B0671A" w14:paraId="34170A95" w14:textId="77777777">
        <w:tc>
          <w:tcPr>
            <w:tcW w:w="2628" w:type="dxa"/>
          </w:tcPr>
          <w:p w14:paraId="3259A92F" w14:textId="77777777" w:rsidR="00B0671A" w:rsidRDefault="00AC618B">
            <w:r>
              <w:t>Product lines</w:t>
            </w:r>
          </w:p>
        </w:tc>
        <w:tc>
          <w:tcPr>
            <w:tcW w:w="2628" w:type="dxa"/>
          </w:tcPr>
          <w:p w14:paraId="7486860F" w14:textId="77777777" w:rsidR="00B0671A" w:rsidRDefault="00AC618B">
            <w:r>
              <w:t>Medicare.</w:t>
            </w:r>
          </w:p>
        </w:tc>
        <w:tc>
          <w:tcPr>
            <w:tcW w:w="2628" w:type="dxa"/>
          </w:tcPr>
          <w:p w14:paraId="2785D2EB" w14:textId="77777777" w:rsidR="00B0671A" w:rsidRDefault="00AC618B">
            <w:r>
              <w:t>Medicare.</w:t>
            </w:r>
          </w:p>
        </w:tc>
        <w:tc>
          <w:tcPr>
            <w:tcW w:w="2628" w:type="dxa"/>
          </w:tcPr>
          <w:p w14:paraId="5542A7CE" w14:textId="77777777" w:rsidR="00B0671A" w:rsidRDefault="00AC618B">
            <w:r>
              <w:t>Medicare.</w:t>
            </w:r>
          </w:p>
        </w:tc>
      </w:tr>
      <w:tr w:rsidR="00B0671A" w14:paraId="3B0352EB" w14:textId="77777777">
        <w:tc>
          <w:tcPr>
            <w:tcW w:w="2628" w:type="dxa"/>
          </w:tcPr>
          <w:p w14:paraId="6D339B0C" w14:textId="77777777" w:rsidR="00B0671A" w:rsidRDefault="00AC618B">
            <w:r>
              <w:t>Stratifications</w:t>
            </w:r>
          </w:p>
        </w:tc>
        <w:tc>
          <w:tcPr>
            <w:tcW w:w="2628" w:type="dxa"/>
          </w:tcPr>
          <w:p w14:paraId="54CA969F" w14:textId="77777777" w:rsidR="00B0671A" w:rsidRDefault="00AC618B">
            <w:r>
              <w:t>Age as of the last day of the measurement period.</w:t>
            </w:r>
            <w:r>
              <w:br/>
              <w:t>18–64 years.</w:t>
            </w:r>
            <w:r>
              <w:br/>
              <w:t>65 years and older.</w:t>
            </w:r>
          </w:p>
        </w:tc>
        <w:tc>
          <w:tcPr>
            <w:tcW w:w="2628" w:type="dxa"/>
          </w:tcPr>
          <w:p w14:paraId="232ADBF1" w14:textId="77777777" w:rsidR="00B0671A" w:rsidRDefault="00AC618B">
            <w:r>
              <w:t>Age as of the last day of the measurement period.</w:t>
            </w:r>
            <w:r>
              <w:br/>
              <w:t>18–64 years.</w:t>
            </w:r>
            <w:r>
              <w:br/>
              <w:t>65 years and older.</w:t>
            </w:r>
          </w:p>
        </w:tc>
        <w:tc>
          <w:tcPr>
            <w:tcW w:w="2628" w:type="dxa"/>
          </w:tcPr>
          <w:p w14:paraId="61DA8D93" w14:textId="77777777" w:rsidR="00B0671A" w:rsidRDefault="00AC618B">
            <w:r>
              <w:t>Age as of the last day of the measurement period.</w:t>
            </w:r>
            <w:r>
              <w:br/>
              <w:t>18–64 years.</w:t>
            </w:r>
            <w:r>
              <w:br/>
              <w:t>65 years and older.</w:t>
            </w:r>
          </w:p>
        </w:tc>
      </w:tr>
      <w:tr w:rsidR="00B0671A" w14:paraId="1CE4A593" w14:textId="77777777">
        <w:tc>
          <w:tcPr>
            <w:tcW w:w="2628" w:type="dxa"/>
          </w:tcPr>
          <w:p w14:paraId="788C02A5" w14:textId="77777777" w:rsidR="00B0671A" w:rsidRDefault="00AC618B">
            <w:r>
              <w:t>Risk adjustment</w:t>
            </w:r>
          </w:p>
        </w:tc>
        <w:tc>
          <w:tcPr>
            <w:tcW w:w="2628" w:type="dxa"/>
          </w:tcPr>
          <w:p w14:paraId="23A5C43D" w14:textId="77777777" w:rsidR="00B0671A" w:rsidRDefault="00AC618B">
            <w:r>
              <w:t>None.</w:t>
            </w:r>
          </w:p>
        </w:tc>
        <w:tc>
          <w:tcPr>
            <w:tcW w:w="2628" w:type="dxa"/>
          </w:tcPr>
          <w:p w14:paraId="3028E7E4" w14:textId="77777777" w:rsidR="00B0671A" w:rsidRDefault="00AC618B">
            <w:r>
              <w:t>None.</w:t>
            </w:r>
          </w:p>
        </w:tc>
        <w:tc>
          <w:tcPr>
            <w:tcW w:w="2628" w:type="dxa"/>
          </w:tcPr>
          <w:p w14:paraId="6F2F5CE4" w14:textId="77777777" w:rsidR="00B0671A" w:rsidRDefault="00AC618B">
            <w:r>
              <w:t>None.</w:t>
            </w:r>
          </w:p>
        </w:tc>
      </w:tr>
      <w:tr w:rsidR="00B0671A" w14:paraId="7046A992" w14:textId="77777777">
        <w:tc>
          <w:tcPr>
            <w:tcW w:w="2628" w:type="dxa"/>
          </w:tcPr>
          <w:p w14:paraId="6A45E207" w14:textId="77777777" w:rsidR="00B0671A" w:rsidRDefault="00AC618B">
            <w:r>
              <w:t>Improvement notation</w:t>
            </w:r>
          </w:p>
        </w:tc>
        <w:tc>
          <w:tcPr>
            <w:tcW w:w="2628" w:type="dxa"/>
          </w:tcPr>
          <w:p w14:paraId="36BC9BDB" w14:textId="77777777" w:rsidR="00B0671A" w:rsidRDefault="00AC618B">
            <w:r>
              <w:t>Increased score indicates improvement.</w:t>
            </w:r>
          </w:p>
        </w:tc>
        <w:tc>
          <w:tcPr>
            <w:tcW w:w="2628" w:type="dxa"/>
          </w:tcPr>
          <w:p w14:paraId="037BD447" w14:textId="77777777" w:rsidR="00B0671A" w:rsidRDefault="00AC618B">
            <w:r>
              <w:t>Increased score indicates improvement.</w:t>
            </w:r>
          </w:p>
        </w:tc>
        <w:tc>
          <w:tcPr>
            <w:tcW w:w="2628" w:type="dxa"/>
          </w:tcPr>
          <w:p w14:paraId="39D6F409" w14:textId="77777777" w:rsidR="00B0671A" w:rsidRDefault="00AC618B">
            <w:r>
              <w:t>Increased score indicates improvement.</w:t>
            </w:r>
          </w:p>
        </w:tc>
      </w:tr>
      <w:tr w:rsidR="00B0671A" w14:paraId="7D563062" w14:textId="77777777">
        <w:tc>
          <w:tcPr>
            <w:tcW w:w="2628" w:type="dxa"/>
          </w:tcPr>
          <w:p w14:paraId="2E73D676" w14:textId="77777777" w:rsidR="00B0671A" w:rsidRDefault="00AC618B">
            <w:r>
              <w:t>Guidance</w:t>
            </w:r>
          </w:p>
        </w:tc>
        <w:tc>
          <w:tcPr>
            <w:tcW w:w="2628" w:type="dxa"/>
          </w:tcPr>
          <w:p w14:paraId="35EB1855" w14:textId="77777777" w:rsidR="00B0671A" w:rsidRDefault="00AC618B">
            <w:r>
              <w:t>Data collection methodology: Administrative and hybrid. Refer to the General Guideline: Data Collection Methods for additional information.</w:t>
            </w:r>
            <w:r>
              <w:br/>
              <w:t>Date specificity: Dates must be specific enough to determine the event occurred in the period being measured.</w:t>
            </w:r>
            <w:r>
              <w:br/>
              <w:t>Which services count? When using claims, include all paid, suspended, pending and denied claims.</w:t>
            </w:r>
            <w:r>
              <w:br/>
              <w:t xml:space="preserve">Other guidance: </w:t>
            </w:r>
            <w:r>
              <w:br/>
              <w:t>The measure is based on episodes; therefore, it is possible for the denominator to include multiple events for the same person.</w:t>
            </w:r>
            <w:r>
              <w:br/>
              <w:t>Refer to Appendix 1 for the definition of PCP and ongoing care provider.</w:t>
            </w:r>
            <w:r>
              <w:br/>
              <w:t>The denominator is based on the discharge date found in administrative/ claims data, b</w:t>
            </w:r>
            <w:r>
              <w:t xml:space="preserve">ut organizations may use other systems (including data found during medical record review) to identify data errors and make corrections. </w:t>
            </w:r>
            <w:r>
              <w:br/>
              <w:t>If the organization chooses to use a different discharge date found in the medical record, it must assess all indicators using that date, including those that were previously compliant based on administrative data.</w:t>
            </w:r>
          </w:p>
        </w:tc>
        <w:tc>
          <w:tcPr>
            <w:tcW w:w="2628" w:type="dxa"/>
          </w:tcPr>
          <w:p w14:paraId="106D9279" w14:textId="77777777" w:rsidR="00B0671A" w:rsidRDefault="00AC618B">
            <w:r>
              <w:t>Data collection methodology: Administrative and hybrid. Refer to the General Guideline: Data Collection Methods for additional information.</w:t>
            </w:r>
            <w:r>
              <w:br/>
              <w:t>Date specificity: Dates must be specific enough to determine the event occurred in the period being measured.</w:t>
            </w:r>
            <w:r>
              <w:br/>
              <w:t>Which services count? When using claims, include all paid, suspended, pending and denied claims.</w:t>
            </w:r>
            <w:r>
              <w:br/>
              <w:t xml:space="preserve">Other guidance: </w:t>
            </w:r>
            <w:r>
              <w:br/>
              <w:t>The measure is based on episodes; therefore, it is possible for the denominator to include multiple events for the same person.</w:t>
            </w:r>
            <w:r>
              <w:br/>
              <w:t>Refer to Appendix 1 for the definition of PCP and ongoing care provider.</w:t>
            </w:r>
            <w:r>
              <w:br/>
              <w:t>The denominator is based on the discharge date found in administrative/ claims data, b</w:t>
            </w:r>
            <w:r>
              <w:t xml:space="preserve">ut organizations may use other systems (including data found during medical record review) to identify data errors and make corrections. </w:t>
            </w:r>
            <w:r>
              <w:br/>
              <w:t>If the organization chooses to use a different discharge date found in the medical record, it must assess all indicators using that date, including those that were previously compliant based on administrative data.</w:t>
            </w:r>
          </w:p>
        </w:tc>
        <w:tc>
          <w:tcPr>
            <w:tcW w:w="2628" w:type="dxa"/>
          </w:tcPr>
          <w:p w14:paraId="453C861F" w14:textId="77777777" w:rsidR="00B0671A" w:rsidRDefault="00AC618B">
            <w:r>
              <w:t>Data collection methodology: Administrative and hybrid. Refer to the General Guideline: Data Collection Methods for additional information.</w:t>
            </w:r>
            <w:r>
              <w:br/>
              <w:t>Date specificity: Dates must be specific enough to determine the event occurred in the period being measured.</w:t>
            </w:r>
            <w:r>
              <w:br/>
              <w:t>Which services count? When using claims, include all paid, suspended, pending and denied claims.</w:t>
            </w:r>
            <w:r>
              <w:br/>
              <w:t xml:space="preserve">Other guidance: </w:t>
            </w:r>
            <w:r>
              <w:br/>
              <w:t>The measure is based on episodes; therefore, it is possible for the denominator to include multiple events for the same person.</w:t>
            </w:r>
            <w:r>
              <w:br/>
              <w:t>Refer to Appendix 1 for the definition of PCP and ongoing care provider.</w:t>
            </w:r>
            <w:r>
              <w:br/>
              <w:t>The denominator is based on the discharge date found in administrative/ claims data, b</w:t>
            </w:r>
            <w:r>
              <w:t xml:space="preserve">ut organizations may use other systems (including data found during medical record review) to identify data errors and make corrections. </w:t>
            </w:r>
            <w:r>
              <w:br/>
              <w:t>If the organization chooses to use a different discharge date found in the medical record, it must assess all indicators using that date, including those that were previously compliant based on administrative data.</w:t>
            </w:r>
          </w:p>
        </w:tc>
      </w:tr>
    </w:tbl>
    <w:p w14:paraId="4721E5A2" w14:textId="77777777" w:rsidR="00B0671A" w:rsidRDefault="00AC618B">
      <w:r>
        <w:t>Source Table 2</w:t>
      </w:r>
    </w:p>
    <w:tbl>
      <w:tblPr>
        <w:tblStyle w:val="TableGrid"/>
        <w:tblW w:w="0" w:type="auto"/>
        <w:tblLook w:val="04A0" w:firstRow="1" w:lastRow="0" w:firstColumn="1" w:lastColumn="0" w:noHBand="0" w:noVBand="1"/>
      </w:tblPr>
      <w:tblGrid>
        <w:gridCol w:w="5251"/>
        <w:gridCol w:w="5251"/>
      </w:tblGrid>
      <w:tr w:rsidR="00B0671A" w14:paraId="2511676A" w14:textId="77777777">
        <w:tc>
          <w:tcPr>
            <w:tcW w:w="5256" w:type="dxa"/>
          </w:tcPr>
          <w:p w14:paraId="599D9D89" w14:textId="77777777" w:rsidR="00B0671A" w:rsidRDefault="00AC618B">
            <w:r>
              <w:t>Definitions</w:t>
            </w:r>
          </w:p>
        </w:tc>
        <w:tc>
          <w:tcPr>
            <w:tcW w:w="5256" w:type="dxa"/>
          </w:tcPr>
          <w:p w14:paraId="6A60F028" w14:textId="77777777" w:rsidR="00B0671A" w:rsidRDefault="00AC618B">
            <w:r>
              <w:t>Definitions</w:t>
            </w:r>
          </w:p>
        </w:tc>
      </w:tr>
      <w:tr w:rsidR="00B0671A" w14:paraId="3325BC84" w14:textId="77777777">
        <w:tc>
          <w:tcPr>
            <w:tcW w:w="5256" w:type="dxa"/>
          </w:tcPr>
          <w:p w14:paraId="515A9F5E" w14:textId="77777777" w:rsidR="00B0671A" w:rsidRDefault="00AC618B">
            <w:r>
              <w:t>Medication list</w:t>
            </w:r>
          </w:p>
        </w:tc>
        <w:tc>
          <w:tcPr>
            <w:tcW w:w="5256" w:type="dxa"/>
          </w:tcPr>
          <w:p w14:paraId="4F33C6F8" w14:textId="77777777" w:rsidR="00B0671A" w:rsidRDefault="00AC618B">
            <w:r>
              <w:t>A list of medications in the medical record. May include medication names only, or may include dosages, frequency, over-the-counter (OTC) medications and herbal or supplemental therapies.</w:t>
            </w:r>
          </w:p>
        </w:tc>
      </w:tr>
      <w:tr w:rsidR="00B0671A" w14:paraId="7DDB8E42" w14:textId="77777777">
        <w:tc>
          <w:tcPr>
            <w:tcW w:w="5256" w:type="dxa"/>
          </w:tcPr>
          <w:p w14:paraId="7A469B6C" w14:textId="77777777" w:rsidR="00B0671A" w:rsidRDefault="00AC618B">
            <w:r>
              <w:t>Medication reconciliation</w:t>
            </w:r>
          </w:p>
        </w:tc>
        <w:tc>
          <w:tcPr>
            <w:tcW w:w="5256" w:type="dxa"/>
          </w:tcPr>
          <w:p w14:paraId="71366077" w14:textId="77777777" w:rsidR="00B0671A" w:rsidRDefault="00AC618B">
            <w:r>
              <w:t>A type of review in which the discharge medications are reconciled with the most recent medication list in the outpatient medical record.</w:t>
            </w:r>
          </w:p>
        </w:tc>
      </w:tr>
      <w:tr w:rsidR="00B0671A" w14:paraId="29C2D8A7" w14:textId="77777777">
        <w:tc>
          <w:tcPr>
            <w:tcW w:w="5256" w:type="dxa"/>
          </w:tcPr>
          <w:p w14:paraId="1D1714A7" w14:textId="77777777" w:rsidR="00B0671A" w:rsidRDefault="00AC618B">
            <w:r>
              <w:t>Initial population</w:t>
            </w:r>
          </w:p>
        </w:tc>
        <w:tc>
          <w:tcPr>
            <w:tcW w:w="5256" w:type="dxa"/>
          </w:tcPr>
          <w:p w14:paraId="778C4F56" w14:textId="77777777" w:rsidR="00B0671A" w:rsidRDefault="00AC618B">
            <w:r>
              <w:t>Measure item count: Episode.</w:t>
            </w:r>
            <w:r>
              <w:br/>
              <w:t>Attribution basis: Enrollment.</w:t>
            </w:r>
            <w:r>
              <w:br/>
              <w:t>Benefits: Medical.</w:t>
            </w:r>
            <w:r>
              <w:br/>
              <w:t>Continuous enrollment: Date of discharge through 30 days after discharge (31 days total).</w:t>
            </w:r>
            <w:r>
              <w:br/>
              <w:t>Allowable gap: None.</w:t>
            </w:r>
            <w:r>
              <w:br/>
              <w:t>Ages: 18 years of age and older as of the last day of the measurement period.</w:t>
            </w:r>
            <w:r>
              <w:br/>
              <w:t>Event: Acute and nonacute inpatient discharges.</w:t>
            </w:r>
            <w:r>
              <w:br/>
              <w:t xml:space="preserve">An acute or nonacute inpatient discharge on or between January 1 and December 1 of the measurement period. </w:t>
            </w:r>
            <w:r>
              <w:br/>
              <w:t>To identify acute and nonacute inpatient discharges:</w:t>
            </w:r>
            <w:r>
              <w:br/>
              <w:t>Identify all acute and nonacute inpatient stays (Inpatient Stay</w:t>
            </w:r>
            <w:r>
              <w:t xml:space="preserve"> Value Set).</w:t>
            </w:r>
            <w:r>
              <w:br/>
              <w:t>Identify the discharge date for the stay.</w:t>
            </w:r>
            <w:r>
              <w:br/>
              <w:t xml:space="preserve">Observation stays that precede the inpatient stay. </w:t>
            </w:r>
            <w:r>
              <w:br/>
              <w:t xml:space="preserve">Do not adjust the admit date if the discharge is preceded by an observation stay; use the admit date from the acute or nonacute inpatient stay. </w:t>
            </w:r>
            <w:r>
              <w:br/>
              <w:t xml:space="preserve">Readmission or direct transfer. </w:t>
            </w:r>
            <w:r>
              <w:br/>
              <w:t>If the discharge is followed by a readmission or direct transfer to an acute or nonacute inpatient care setting on the date of discharge through 30 days after discharge (31 days total), use the admit date from the first admissi</w:t>
            </w:r>
            <w:r>
              <w:t>on and the discharge date from the last discharge. To identify readmissions and direct transfers during the 31-day period:</w:t>
            </w:r>
            <w:r>
              <w:br/>
              <w:t>Identify all acute and nonacute inpatient stays (Inpatient Stay Value Set).</w:t>
            </w:r>
            <w:r>
              <w:br/>
              <w:t>Identify the admission date for the stay (the admission date must occur during the 31-day period).</w:t>
            </w:r>
            <w:r>
              <w:br/>
              <w:t>Identify the discharge date for the stay (the discharge date is the event date).</w:t>
            </w:r>
            <w:r>
              <w:br/>
              <w:t>Exclude both the initial and the readmission/direct transfer discharge if the last discharge occurs after December 1 of the measureme</w:t>
            </w:r>
            <w:r>
              <w:t>nt period.</w:t>
            </w:r>
            <w:r>
              <w:br/>
              <w:t>If the admission date and the discharge date for an acute inpatient stay occur between the admission and discharge dates for a nonacute inpatient stay, include only the nonacute inpatient discharge.</w:t>
            </w:r>
          </w:p>
        </w:tc>
      </w:tr>
    </w:tbl>
    <w:p w14:paraId="49E6E5EF" w14:textId="77777777" w:rsidR="00B0671A" w:rsidRDefault="00AC618B">
      <w:r>
        <w:t>Source Table 3</w:t>
      </w:r>
    </w:p>
    <w:tbl>
      <w:tblPr>
        <w:tblStyle w:val="TableGrid"/>
        <w:tblW w:w="0" w:type="auto"/>
        <w:tblLook w:val="04A0" w:firstRow="1" w:lastRow="0" w:firstColumn="1" w:lastColumn="0" w:noHBand="0" w:noVBand="1"/>
      </w:tblPr>
      <w:tblGrid>
        <w:gridCol w:w="5251"/>
        <w:gridCol w:w="5251"/>
      </w:tblGrid>
      <w:tr w:rsidR="00B0671A" w14:paraId="06C19AE4" w14:textId="77777777">
        <w:tc>
          <w:tcPr>
            <w:tcW w:w="5256" w:type="dxa"/>
          </w:tcPr>
          <w:p w14:paraId="110FFD37" w14:textId="77777777" w:rsidR="00B0671A" w:rsidRDefault="00B0671A"/>
        </w:tc>
        <w:tc>
          <w:tcPr>
            <w:tcW w:w="5256" w:type="dxa"/>
          </w:tcPr>
          <w:p w14:paraId="0619F43B" w14:textId="77777777" w:rsidR="00B0671A" w:rsidRDefault="00AC618B">
            <w:r>
              <w:t>To identify acute inpatient discharges:</w:t>
            </w:r>
            <w:r>
              <w:br/>
              <w:t>Identify all acute and nonacute inpatient stays (Inpatient Stay Value Set).</w:t>
            </w:r>
            <w:r>
              <w:br/>
              <w:t>Exclude nonacute inpatient stays (Nonacute Inpatient Stay Value Set).</w:t>
            </w:r>
            <w:r>
              <w:br/>
              <w:t>Identify the admission date for the stay.</w:t>
            </w:r>
            <w:r>
              <w:br/>
              <w:t>Identify the discharge date for the stay.</w:t>
            </w:r>
            <w:r>
              <w:br/>
              <w:t>To identify nonacute inpatient discharges:</w:t>
            </w:r>
            <w:r>
              <w:br/>
              <w:t>Identify all acute and nonacute inpatient stays (Inpatient Stay Value Set).</w:t>
            </w:r>
            <w:r>
              <w:br/>
              <w:t>Confirm the stay was for nonacute care based on the presence of a nonacute code (Nonacute Inpatient Stay Value Set).</w:t>
            </w:r>
            <w:r>
              <w:br/>
              <w:t>Identify the admission date for the stay.</w:t>
            </w:r>
            <w:r>
              <w:br/>
              <w:t>Ide</w:t>
            </w:r>
            <w:r>
              <w:t>ntify the discharge date for the stay.</w:t>
            </w:r>
            <w:r>
              <w:br/>
              <w:t>Note: If a person remains in an acute or nonacute facility through December 1 of the measurement period, the discharge is not included in the measure, but the organization must have a method for identifying the person’s status for the remainder of the measurement period, and may not assume the person remained admitted based only on the absence of a discharge before December 1.</w:t>
            </w:r>
            <w:r>
              <w:br/>
              <w:t>If the organization is unable to confirm the person remained in the acute or nonacute care se</w:t>
            </w:r>
            <w:r>
              <w:t>tting through December 1, disregard the readmission or direct transfer and use the initial discharge date.</w:t>
            </w:r>
          </w:p>
        </w:tc>
      </w:tr>
      <w:tr w:rsidR="00B0671A" w14:paraId="302C7A53" w14:textId="77777777">
        <w:tc>
          <w:tcPr>
            <w:tcW w:w="5256" w:type="dxa"/>
          </w:tcPr>
          <w:p w14:paraId="7C57B03F" w14:textId="77777777" w:rsidR="00B0671A" w:rsidRDefault="00AC618B">
            <w:r>
              <w:t>Denominator exclusions</w:t>
            </w:r>
          </w:p>
        </w:tc>
        <w:tc>
          <w:tcPr>
            <w:tcW w:w="5256" w:type="dxa"/>
          </w:tcPr>
          <w:p w14:paraId="2599DB48" w14:textId="77777777" w:rsidR="00B0671A" w:rsidRDefault="00AC618B">
            <w:r>
              <w:t>Persons with a date of death. </w:t>
            </w:r>
            <w:r>
              <w:b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p>
        </w:tc>
      </w:tr>
      <w:tr w:rsidR="00B0671A" w14:paraId="0D7C519F" w14:textId="77777777">
        <w:tc>
          <w:tcPr>
            <w:tcW w:w="5256" w:type="dxa"/>
          </w:tcPr>
          <w:p w14:paraId="2A2EAB95" w14:textId="77777777" w:rsidR="00B0671A" w:rsidRDefault="00AC618B">
            <w:r>
              <w:t>Denominator</w:t>
            </w:r>
          </w:p>
        </w:tc>
        <w:tc>
          <w:tcPr>
            <w:tcW w:w="5256" w:type="dxa"/>
          </w:tcPr>
          <w:p w14:paraId="218A4447" w14:textId="77777777" w:rsidR="00B0671A" w:rsidRDefault="00AC618B">
            <w:r>
              <w:t xml:space="preserve">ADMINISTRATIVE </w:t>
            </w:r>
            <w:r>
              <w:br/>
              <w:t>The initial population minus denominator exclusions.</w:t>
            </w:r>
            <w:r>
              <w:br/>
              <w:t xml:space="preserve">HYBRID </w:t>
            </w:r>
            <w:r>
              <w:br/>
              <w:t>A systematic sample drawn from the administrative denominator.</w:t>
            </w:r>
            <w:r>
              <w:br/>
              <w:t>The denominator is based on discharges; therefore, persons may appear more than once in the sample.</w:t>
            </w:r>
            <w:r>
              <w:br/>
              <w:t xml:space="preserve">Organizations may reduce the sample size based only on the prior year’s audited, product line-specific rate for the lowest rate of all TRC indicators. </w:t>
            </w:r>
            <w:r>
              <w:br/>
              <w:t>Refer to the Guidelines for Calculations and Sampling for information on reducing the sample size.</w:t>
            </w:r>
          </w:p>
        </w:tc>
      </w:tr>
    </w:tbl>
    <w:p w14:paraId="7970DFF0" w14:textId="77777777" w:rsidR="00B0671A" w:rsidRDefault="00AC618B">
      <w:r>
        <w:t>Source Table 4</w:t>
      </w:r>
    </w:p>
    <w:tbl>
      <w:tblPr>
        <w:tblStyle w:val="TableGrid"/>
        <w:tblW w:w="0" w:type="auto"/>
        <w:tblLook w:val="04A0" w:firstRow="1" w:lastRow="0" w:firstColumn="1" w:lastColumn="0" w:noHBand="0" w:noVBand="1"/>
      </w:tblPr>
      <w:tblGrid>
        <w:gridCol w:w="5251"/>
        <w:gridCol w:w="5251"/>
      </w:tblGrid>
      <w:tr w:rsidR="00B0671A" w14:paraId="4BA05807" w14:textId="77777777">
        <w:tc>
          <w:tcPr>
            <w:tcW w:w="5256" w:type="dxa"/>
          </w:tcPr>
          <w:p w14:paraId="38024483" w14:textId="77777777" w:rsidR="00B0671A" w:rsidRDefault="00AC618B">
            <w:r>
              <w:t>Numerator</w:t>
            </w:r>
          </w:p>
        </w:tc>
        <w:tc>
          <w:tcPr>
            <w:tcW w:w="5256" w:type="dxa"/>
          </w:tcPr>
          <w:p w14:paraId="1B543EEC" w14:textId="77777777" w:rsidR="00B0671A" w:rsidRDefault="00AC618B">
            <w:r>
              <w:t>ADMINISTRATIVE</w:t>
            </w:r>
            <w:r>
              <w:br/>
              <w:t>Numerator 1: Notification of inpatient admission.</w:t>
            </w:r>
            <w:r>
              <w:br/>
            </w:r>
            <w:r>
              <w:t xml:space="preserve">Administrative reporting is not available. </w:t>
            </w:r>
            <w:r>
              <w:br/>
              <w:t>Numerator 2: Receipt of discharge information.</w:t>
            </w:r>
            <w:r>
              <w:br/>
              <w:t xml:space="preserve">Administrative reporting is not available. </w:t>
            </w:r>
            <w:r>
              <w:br/>
              <w:t>Numerator 3: Patient engagement after inpatient discharge.</w:t>
            </w:r>
            <w:r>
              <w:br/>
              <w:t>Patient engagement within 30 days after discharge. Do not include engagement on the date of discharge. Either of the following meets criteria:</w:t>
            </w:r>
            <w:r>
              <w:br/>
              <w:t>An outpatient visit, telephone visit, e-visit or virtual check-in (Outpatient and Telehealth Value Set).</w:t>
            </w:r>
            <w:r>
              <w:br/>
              <w:t>Transitional care management services (Transitional Care Management Se</w:t>
            </w:r>
            <w:r>
              <w:t>rvices Value Set).</w:t>
            </w:r>
            <w:r>
              <w:br/>
              <w:t>Numerator 4: Medication reconciliation post-discharge.</w:t>
            </w:r>
            <w:r>
              <w:br/>
              <w:t>Medication reconciliation (Medical Reconciliation Encounter Value Set, Medication Reconciliation Intervention Value Set†) conducted by a prescribing practitioner, clinical pharmacist, physician assistant or registered nurse on the date of discharge through 30 days after discharge (31 total days).</w:t>
            </w:r>
            <w:r>
              <w:br/>
              <w:t>Coding Guidance</w:t>
            </w:r>
            <w:r>
              <w:br/>
              <w:t>†Do not include codes with a modifier (CPT CAT II Modifier Value Set).</w:t>
            </w:r>
            <w:r>
              <w:br/>
              <w:t xml:space="preserve">HYBRID </w:t>
            </w:r>
            <w:r>
              <w:br/>
              <w:t>Administrative: Refer to administrative speci</w:t>
            </w:r>
            <w:r>
              <w:t>fications to identify positive numerator hits from administrative data. Administrative reporting is not available for numerators 1 and 2.</w:t>
            </w:r>
            <w:r>
              <w:br/>
              <w:t xml:space="preserve">Identifying the medical record. </w:t>
            </w:r>
            <w:r>
              <w:br/>
              <w:t>Documentation in any outpatient medical record that is accessible to the PCP or ongoing care provider is eligible for use in reporting.</w:t>
            </w:r>
            <w:r>
              <w:br/>
              <w:t>Numerator 1: Notification of inpatient admission.</w:t>
            </w:r>
            <w:r>
              <w:br/>
              <w:t>Documentation of receipt of notification of inpatient admission on the day of admission or on the day of admission through 2 days after the admission (3 to</w:t>
            </w:r>
            <w:r>
              <w:t>tal days).</w:t>
            </w:r>
            <w:r>
              <w:br/>
              <w:t>Medical record: Documentation in the outpatient medical record must include evidence of receipt of notification of inpatient admission on the day of admission through 2 days after the admission (3 total days). Evidence that the information was integrated in the appropriate medical record and is accessible to the PCP or ongoing care provider on the day of admission through 2 days after admission (3 total days) meets criteria.</w:t>
            </w:r>
            <w:r>
              <w:br/>
              <w:t xml:space="preserve">Documentation in the outpatient medical record must include evidence of </w:t>
            </w:r>
            <w:r>
              <w:t>receipt of notification of inpatient admission that includes evidence of the date when the documentation was received. Any of the following examples meet criteria:</w:t>
            </w:r>
            <w:r>
              <w:br/>
              <w:t>Communication between inpatient providers or staff and the PCP or ongoing care provider (e.g., phone call, email, fax).</w:t>
            </w:r>
            <w:r>
              <w:br/>
              <w:t>Communication about admission between emergency department and the PCP or ongoing care provider (e.g., phone call, email, fax).</w:t>
            </w:r>
          </w:p>
        </w:tc>
      </w:tr>
      <w:tr w:rsidR="00B0671A" w14:paraId="7D7D0EA0" w14:textId="77777777">
        <w:tc>
          <w:tcPr>
            <w:tcW w:w="5256" w:type="dxa"/>
          </w:tcPr>
          <w:p w14:paraId="6B699379" w14:textId="77777777" w:rsidR="00B0671A" w:rsidRDefault="00B0671A"/>
        </w:tc>
        <w:tc>
          <w:tcPr>
            <w:tcW w:w="5256" w:type="dxa"/>
          </w:tcPr>
          <w:p w14:paraId="34B879BB" w14:textId="77777777" w:rsidR="00B0671A" w:rsidRDefault="00AC618B">
            <w:r>
              <w:t>Communication about admission with the PCP or ongoing care provider, through a health information exchange or automated admission discharge transfer (ADT) alert system.</w:t>
            </w:r>
            <w:r>
              <w:br/>
              <w:t>Communication about admission with the PCP or ongoing care provider through a shared electronic medical record (EMR) system. Evidence that the information was integrated in the EMR and is accessible to the PCP or ongoing care provider on the day of admission through 2 days after the admission (3 total days) meets criteria.</w:t>
            </w:r>
            <w:r>
              <w:br/>
              <w:t>Communication about admission with the PCP or ongoing care provider from the health plan.</w:t>
            </w:r>
            <w:r>
              <w:br/>
              <w:t>Indication that the PCP or ongoing care provider admitted the person to the hospital.</w:t>
            </w:r>
            <w:r>
              <w:br/>
              <w:t>Indication</w:t>
            </w:r>
            <w:r>
              <w:t xml:space="preserve"> that a specialist admitted the person to the hospital and notified the PCP or ongoing care provider.</w:t>
            </w:r>
            <w:r>
              <w:br/>
              <w:t>Indication that the PCP or ongoing care provider placed orders for tests and treatments any time during the inpatient stay.</w:t>
            </w:r>
            <w:r>
              <w:br/>
              <w:t xml:space="preserve">Documentation that the PCP or ongoing care provider performed a preadmission exam or received communication about a planned inpatient admission. </w:t>
            </w:r>
            <w:r>
              <w:br/>
              <w:t>The time frame for communicating the planned inpatient admission is not limited to the day of admission through 2 days after the admission (</w:t>
            </w:r>
            <w:r>
              <w:t>3 total days); documentation that the PCP or ongoing care provider performed a preadmission exam or received notification of a planned admission prior to the admission date also meets criteria.</w:t>
            </w:r>
            <w:r>
              <w:br/>
              <w:t>The planned admission documentation or preadmission exam must clearly pertain to the denominator event.</w:t>
            </w:r>
            <w:r>
              <w:br/>
              <w:t>Note: When an ED visit results in an inpatient admission, notification that a provider sent the person to the ED does not meet criteria. Evidence that the PCP or ongoing care provider communicated with the ED about</w:t>
            </w:r>
            <w:r>
              <w:t xml:space="preserve"> the admission meets criteria.</w:t>
            </w:r>
            <w:r>
              <w:br/>
              <w:t xml:space="preserve">Numerator 2: Receipt of discharge information. </w:t>
            </w:r>
            <w:r>
              <w:br/>
              <w:t>Documentation of receipt of discharge information on the day of discharge through 2 days after the discharge (3 total days).</w:t>
            </w:r>
            <w:r>
              <w:br/>
              <w:t>Medical record: Documentation of receipt of discharge information in the outpatient medical record on the day of discharge through 2 days after the discharge (3 total days), with evidence of the date when the documentation was received. Evidence that the information was integrated in the appropriate medical</w:t>
            </w:r>
            <w:r>
              <w:t xml:space="preserve"> record and is accessible to the PCP or ongoing care provider on the day of discharge through 2 days after the discharge (3 total days) meets criteria.</w:t>
            </w:r>
            <w:r>
              <w:br/>
              <w:t>Discharge information may be included in, but not limited to, a discharge summary or summary of care record, or in structured fields in an EHR. Discharge information must include all of the following:</w:t>
            </w:r>
            <w:r>
              <w:br/>
              <w:t>The practitioner responsible for the person’s care during the inpatient stay.</w:t>
            </w:r>
            <w:r>
              <w:br/>
              <w:t>Procedures or treatment provided.</w:t>
            </w:r>
          </w:p>
        </w:tc>
      </w:tr>
      <w:tr w:rsidR="00B0671A" w14:paraId="3F0F565D" w14:textId="77777777">
        <w:tc>
          <w:tcPr>
            <w:tcW w:w="5256" w:type="dxa"/>
          </w:tcPr>
          <w:p w14:paraId="3FE9F23F" w14:textId="77777777" w:rsidR="00B0671A" w:rsidRDefault="00B0671A"/>
        </w:tc>
        <w:tc>
          <w:tcPr>
            <w:tcW w:w="5256" w:type="dxa"/>
          </w:tcPr>
          <w:p w14:paraId="320C9A9D" w14:textId="77777777" w:rsidR="00B0671A" w:rsidRDefault="00AC618B">
            <w:r>
              <w:t>Diagnoses at discharge.</w:t>
            </w:r>
            <w:r>
              <w:br/>
              <w:t xml:space="preserve">Current medication list. </w:t>
            </w:r>
            <w:r>
              <w:br/>
              <w:t xml:space="preserve">Testing results, or documentation of pending tests or no tests pending. </w:t>
            </w:r>
            <w:r>
              <w:br/>
              <w:t xml:space="preserve">Instructions for patient care post-discharge. </w:t>
            </w:r>
            <w:r>
              <w:br/>
              <w:t xml:space="preserve">Note: If the PCP or ongoing care provider is the discharging provider, the discharge information must be documented in the medical record on the day of discharge through 2 days after the discharge (3 total days).  </w:t>
            </w:r>
            <w:r>
              <w:br/>
              <w:t>Evidence that the information was integrated in the EMR and is accessible to the PCP or ongoing care provider on the day of discharge through 2 days a</w:t>
            </w:r>
            <w:r>
              <w:t xml:space="preserve">fter the discharge (3 total days) meets criteria.  </w:t>
            </w:r>
            <w:r>
              <w:br/>
              <w:t>Numerator 3: Patient engagement after inpatient discharge.</w:t>
            </w:r>
            <w:r>
              <w:br/>
              <w:t>Documentation of patient engagement (e.g., office visits, visits to the home, or telehealth) provided within 30 days after discharge. Do not include patient engagement that occurs on the date of discharge.</w:t>
            </w:r>
            <w:r>
              <w:br/>
              <w:t>Medical record: Documentation in the outpatient medical record must include evidence of patient engagement within 30 days after discharge. Any of the following meet criteria:</w:t>
            </w:r>
            <w:r>
              <w:br/>
              <w:t>An outpatient visit,</w:t>
            </w:r>
            <w:r>
              <w:t xml:space="preserve"> including office visits and home visits. </w:t>
            </w:r>
            <w:r>
              <w:br/>
              <w:t>A telephone visit.</w:t>
            </w:r>
            <w:r>
              <w:br/>
              <w:t>A synchronous telehealth visit where real-time interaction occurred between the person and provider using audio and video communication.</w:t>
            </w:r>
            <w:r>
              <w:br/>
              <w:t xml:space="preserve">An e-visit or virtual check-in (asynchronous telehealth where two-way interaction, which was not in real-time, occurred between the person and provider). </w:t>
            </w:r>
            <w:r>
              <w:br/>
              <w:t>Note: If the person is unable to communicate with the provider, interaction between the caregiver and the provider meets criteria.</w:t>
            </w:r>
            <w:r>
              <w:br/>
              <w:t>Numerator 4: Medication rec</w:t>
            </w:r>
            <w:r>
              <w:t>onciliation post-discharge.</w:t>
            </w:r>
            <w:r>
              <w:br/>
              <w:t>Medication reconciliation conducted by a prescribing practitioner, clinical pharmacist, physician assistant or registered nurse, as documented through either administrative data or medical record review on the date of discharge through 30 days after discharge (31 total days).</w:t>
            </w:r>
            <w:r>
              <w:br/>
              <w:t>Medical record: Documentation in the outpatient medical record must include evidence of medication reconciliation and the date when it was performed. Any of the following examples meet criteria:</w:t>
            </w:r>
            <w:r>
              <w:br/>
              <w:t>Documentatio</w:t>
            </w:r>
            <w:r>
              <w:t>n of a current medication list, with a notation that the provider reconciled current and discharge medications.</w:t>
            </w:r>
            <w:r>
              <w:br/>
              <w:t>Documentation of a current medication list, with a notation that references discharge medications (e.g., no changes in medications since discharge, same medications at discharge, discontinue all discharge medications).</w:t>
            </w:r>
            <w:r>
              <w:br/>
              <w:t>Documentation of a current medication list, with a notation that discharge medications were reviewed.</w:t>
            </w:r>
            <w:r>
              <w:br/>
              <w:t xml:space="preserve">Documentation of a current medication list and discharge medication list, with </w:t>
            </w:r>
            <w:r>
              <w:t>a notation that both lists were reviewed on the same date.</w:t>
            </w:r>
          </w:p>
        </w:tc>
      </w:tr>
    </w:tbl>
    <w:p w14:paraId="3C047D58" w14:textId="77777777" w:rsidR="00B0671A" w:rsidRDefault="00AC618B">
      <w:r>
        <w:t>Source Table 5</w:t>
      </w:r>
    </w:p>
    <w:tbl>
      <w:tblPr>
        <w:tblStyle w:val="TableGrid"/>
        <w:tblW w:w="0" w:type="auto"/>
        <w:tblLook w:val="04A0" w:firstRow="1" w:lastRow="0" w:firstColumn="1" w:lastColumn="0" w:noHBand="0" w:noVBand="1"/>
      </w:tblPr>
      <w:tblGrid>
        <w:gridCol w:w="5251"/>
        <w:gridCol w:w="5251"/>
      </w:tblGrid>
      <w:tr w:rsidR="00B0671A" w14:paraId="7687B6EF" w14:textId="77777777">
        <w:tc>
          <w:tcPr>
            <w:tcW w:w="5256" w:type="dxa"/>
          </w:tcPr>
          <w:p w14:paraId="1F72F646" w14:textId="77777777" w:rsidR="00B0671A" w:rsidRDefault="00B0671A"/>
        </w:tc>
        <w:tc>
          <w:tcPr>
            <w:tcW w:w="5256" w:type="dxa"/>
          </w:tcPr>
          <w:p w14:paraId="28CCE471" w14:textId="77777777" w:rsidR="00B0671A" w:rsidRDefault="00AC618B">
            <w:r>
              <w:t xml:space="preserve">Documentation of a current medication list, with evidence that the person was seen for post-discharge hospital follow-up with evidence of medication reconciliation or review. </w:t>
            </w:r>
            <w:r>
              <w:br/>
              <w:t>Evidence of post-discharge hospital follow-up requires documentation that indicates the provider was aware of the hospitalization and/or discharge.</w:t>
            </w:r>
            <w:r>
              <w:br/>
              <w:t xml:space="preserve">Documentation in the discharge summary that discharge medications were reconciled with the most recent medication list in the outpatient medical record. </w:t>
            </w:r>
            <w:r>
              <w:br/>
              <w:t>There must be evidence that the discharge summary was filed in the outpatient chart on the date of discharge through 30 days after discharge (31 total days).</w:t>
            </w:r>
            <w:r>
              <w:br/>
              <w:t>Notation that no medications were prescribed or ord</w:t>
            </w:r>
            <w:r>
              <w:t>ered upon discharge.</w:t>
            </w:r>
            <w:r>
              <w:br/>
              <w:t>Note</w:t>
            </w:r>
            <w:r>
              <w:br/>
              <w:t>The following notations or examples of documentation do not count as numerator compliant:</w:t>
            </w:r>
            <w:r>
              <w:br/>
              <w:t>Notification of Inpatient Admission and Receipt of Discharge Information:</w:t>
            </w:r>
            <w:r>
              <w:br/>
              <w:t>Documentation that the person or the person’s family notified the person’s PCP or ongoing care provider of the admission or discharge.</w:t>
            </w:r>
            <w:r>
              <w:br/>
              <w:t>Documentation of notification that does not include a time frame or date when the documentation was received.</w:t>
            </w:r>
            <w:r>
              <w:br/>
              <w:t xml:space="preserve">Medication Reconciliation Post-Discharge: </w:t>
            </w:r>
            <w:r>
              <w:br/>
              <w:t xml:space="preserve">The following examples (without a </w:t>
            </w:r>
            <w:r>
              <w:t>reference to “hospitalization,” “admission” or “inpatient stay”) are not considered evidence that the provider was aware of the person’s hospitalization or discharge:</w:t>
            </w:r>
            <w:r>
              <w:br/>
              <w:t xml:space="preserve">Documentation of “post-op/surgery follow-up.” </w:t>
            </w:r>
            <w:r>
              <w:br/>
              <w:t xml:space="preserve">Documentation only of a procedure that is typically inpatient (e.g. open-heart surgery). </w:t>
            </w:r>
            <w:r>
              <w:br/>
              <w:t>Documentation indicating that the visit was with the same provider who admitted the person or who performed the surgery.</w:t>
            </w:r>
            <w:r>
              <w:br/>
              <w:t>The Medication Reconciliation Post-Discharge numerator assesses whether medication reco</w:t>
            </w:r>
            <w:r>
              <w:t>nciliation occurred. It does not attempt to assess the quality of the medication list documented in the medical record or the process used to document the most recent medication list in the medical record.</w:t>
            </w:r>
            <w:r>
              <w:br/>
              <w:t>A medication reconciliation performed without the person present meets criteria.</w:t>
            </w:r>
          </w:p>
        </w:tc>
      </w:tr>
      <w:tr w:rsidR="00B0671A" w14:paraId="08BAA1E5" w14:textId="77777777">
        <w:tc>
          <w:tcPr>
            <w:tcW w:w="5256" w:type="dxa"/>
          </w:tcPr>
          <w:p w14:paraId="46BD2F31" w14:textId="77777777" w:rsidR="00B0671A" w:rsidRDefault="00AC618B">
            <w:r>
              <w:t>Summary of changes</w:t>
            </w:r>
          </w:p>
        </w:tc>
        <w:tc>
          <w:tcPr>
            <w:tcW w:w="5256" w:type="dxa"/>
          </w:tcPr>
          <w:p w14:paraId="344E712F" w14:textId="77777777" w:rsidR="00B0671A" w:rsidRDefault="00AC618B">
            <w:r>
              <w:t>No changes to this measure.</w:t>
            </w:r>
          </w:p>
        </w:tc>
      </w:tr>
    </w:tbl>
    <w:p w14:paraId="79D1A124" w14:textId="77777777" w:rsidR="00B0671A" w:rsidRDefault="00AC618B">
      <w:r>
        <w:t>Source Table 6</w:t>
      </w:r>
    </w:p>
    <w:tbl>
      <w:tblPr>
        <w:tblStyle w:val="TableGrid"/>
        <w:tblW w:w="0" w:type="auto"/>
        <w:tblLook w:val="04A0" w:firstRow="1" w:lastRow="0" w:firstColumn="1" w:lastColumn="0" w:noHBand="0" w:noVBand="1"/>
      </w:tblPr>
      <w:tblGrid>
        <w:gridCol w:w="5249"/>
        <w:gridCol w:w="5253"/>
      </w:tblGrid>
      <w:tr w:rsidR="00B0671A" w14:paraId="32DC753F" w14:textId="77777777">
        <w:tc>
          <w:tcPr>
            <w:tcW w:w="5256" w:type="dxa"/>
          </w:tcPr>
          <w:p w14:paraId="2934358E" w14:textId="77777777" w:rsidR="00B0671A" w:rsidRDefault="00AC618B">
            <w:r>
              <w:t>Data element tables</w:t>
            </w:r>
          </w:p>
        </w:tc>
        <w:tc>
          <w:tcPr>
            <w:tcW w:w="5256" w:type="dxa"/>
          </w:tcPr>
          <w:p w14:paraId="6435C682" w14:textId="77777777" w:rsidR="00B0671A" w:rsidRDefault="00AC618B">
            <w:r>
              <w:t>Organizations that submit HEDIS data to NCQA must provide the following data elements.</w:t>
            </w:r>
            <w:r>
              <w:br/>
              <w:t>Table TRC-3: Data Elements for Transitions of Care</w:t>
            </w:r>
            <w:r>
              <w:br/>
              <w:t>*Repeat the InitialPopulation, Exclusions and Denominator values for metrics using the administrative method.</w:t>
            </w:r>
            <w:r>
              <w:br/>
              <w:t>†These data elements are only reported or calculated for the MedicationReconciliationPostDischarge and PatientEngagementAfterInpatientDischarge metrics.</w:t>
            </w:r>
          </w:p>
        </w:tc>
      </w:tr>
      <w:tr w:rsidR="00B0671A" w14:paraId="2AE19E89" w14:textId="77777777">
        <w:tc>
          <w:tcPr>
            <w:tcW w:w="5256" w:type="dxa"/>
          </w:tcPr>
          <w:p w14:paraId="3EB511E4" w14:textId="77777777" w:rsidR="00B0671A" w:rsidRDefault="00AC618B">
            <w:r>
              <w:t>Rules for Allowable Adjustments</w:t>
            </w:r>
          </w:p>
        </w:tc>
        <w:tc>
          <w:tcPr>
            <w:tcW w:w="5256" w:type="dxa"/>
          </w:tcPr>
          <w:p w14:paraId="37561D03" w14:textId="77777777" w:rsidR="00B0671A" w:rsidRDefault="00AC618B">
            <w:r>
              <w:t xml:space="preserve">Copyright and use: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r>
              <w:br/>
              <w:t>Adjusted HEDIS measures may not be used for HEDIS health plan reporting.</w:t>
            </w:r>
            <w:r>
              <w:br/>
              <w:t>The Rules do not apply to the hybrid portion of the measure; only the administrative sections may be changed. </w:t>
            </w:r>
            <w:r>
              <w:br/>
              <w:t>Adjustments allowed</w:t>
            </w:r>
            <w:r>
              <w:br/>
              <w:t>Product lines. Organizations are not required to use product line criteria; product lines may be combined, and all (or no) product line criteria may be used.</w:t>
            </w:r>
            <w:r>
              <w:br/>
              <w:t>Attribution. Organizations are not required to use enrollment criteria. </w:t>
            </w:r>
            <w:r>
              <w:br/>
              <w:t>Benefits. Organizations are not required to use a benefit.</w:t>
            </w:r>
            <w:r>
              <w:br/>
              <w:t>Other. Organizati</w:t>
            </w:r>
            <w:r>
              <w:t>ons may use additional initial population criteria to focus on an area of interest defined by gender, race, ethnicity, socioeconomic or sociodemographic characteristics, geographic region or another characteristic.</w:t>
            </w:r>
            <w:r>
              <w:br/>
              <w:t xml:space="preserve">Measurement period adjustments. Organizations may adjust the measurement period. </w:t>
            </w:r>
            <w:r>
              <w:br/>
              <w:t xml:space="preserve">Exclusions. The hospice and deceased person exclusions are not required. </w:t>
            </w:r>
            <w:r>
              <w:br/>
              <w:t>Telehealth. Services/events that allow the use of synchronous telehealth visits, telephone visits and asynchronous telehealth (e-visits, virt</w:t>
            </w:r>
            <w:r>
              <w:t>ual check-ins) may be stratified to identify services performed via telehealth. This adjustment is not allowed for events, numerators and exclusions that do not allow the use of telehealth.</w:t>
            </w:r>
            <w:r>
              <w:br/>
              <w:t>Supplemental data. Supplemental data may be used to identify initial population, denominator, exclusion and numerator events.</w:t>
            </w:r>
            <w:r>
              <w:br/>
              <w:t>Adjustments allowed with limits</w:t>
            </w:r>
            <w:r>
              <w:br/>
              <w:t>Initial population: Event. Organizations may assess at the person level (vs. discharge level) by applying measure logic appropriately (i.e., percentage of persons w</w:t>
            </w:r>
            <w:r>
              <w:t>ith documentation of medication reconciliation after each discharge). Only events that contain (or map to) codes in the value sets may be used to identify the initial population for each rate. The value sets and logic may not be changed.</w:t>
            </w:r>
            <w:r>
              <w:br/>
              <w:t>Adjustments not allowed</w:t>
            </w:r>
            <w:r>
              <w:br/>
              <w:t xml:space="preserve">Numerators: Notification of inpatient admission, receipt of discharge information. Allowable adjustments are not permitted for the components of this measure. </w:t>
            </w:r>
            <w:r>
              <w:br/>
              <w:t>Numerators: Patient engagement after inpatient discharge, medication reconciliation post-d</w:t>
            </w:r>
            <w:r>
              <w:t>ischarge. Value sets and logic may not be changed.</w:t>
            </w:r>
          </w:p>
        </w:tc>
      </w:tr>
    </w:tbl>
    <w:p w14:paraId="08CE6F91" w14:textId="77777777" w:rsidR="00B0671A" w:rsidRDefault="00AC618B">
      <w:r>
        <w:br w:type="page"/>
      </w:r>
    </w:p>
    <w:p w14:paraId="51C5BA28" w14:textId="77777777" w:rsidR="00B0671A" w:rsidRDefault="00AC618B">
      <w:pPr>
        <w:pStyle w:val="Heading1"/>
      </w:pPr>
      <w:r>
        <w:t>Osteoporosis Management (OMW)</w:t>
      </w:r>
    </w:p>
    <w:p w14:paraId="251EF3BB" w14:textId="77777777" w:rsidR="00B0671A" w:rsidRDefault="00AC618B">
      <w:r>
        <w:t>Coverage status: HEDIS</w:t>
      </w:r>
    </w:p>
    <w:p w14:paraId="2A35B33D" w14:textId="77777777" w:rsidR="00B0671A" w:rsidRDefault="00AC618B">
      <w:r>
        <w:t>Extracted source section: Osteoporosis Management in Women Who Had a Fracture (OMW)</w:t>
      </w:r>
    </w:p>
    <w:p w14:paraId="08DF2005" w14:textId="77777777" w:rsidR="00B0671A" w:rsidRDefault="00AC618B">
      <w:pPr>
        <w:pStyle w:val="Heading2"/>
      </w:pPr>
      <w:r>
        <w:t>A. Agent Summary Table</w:t>
      </w:r>
    </w:p>
    <w:tbl>
      <w:tblPr>
        <w:tblStyle w:val="TableGrid"/>
        <w:tblW w:w="0" w:type="auto"/>
        <w:tblLook w:val="04A0" w:firstRow="1" w:lastRow="0" w:firstColumn="1" w:lastColumn="0" w:noHBand="0" w:noVBand="1"/>
      </w:tblPr>
      <w:tblGrid>
        <w:gridCol w:w="5251"/>
        <w:gridCol w:w="5251"/>
      </w:tblGrid>
      <w:tr w:rsidR="00B0671A" w14:paraId="51F0D7CF" w14:textId="77777777">
        <w:tc>
          <w:tcPr>
            <w:tcW w:w="5256" w:type="dxa"/>
          </w:tcPr>
          <w:p w14:paraId="70548E4E" w14:textId="77777777" w:rsidR="00B0671A" w:rsidRDefault="00AC618B">
            <w:r>
              <w:t>Spec Component</w:t>
            </w:r>
          </w:p>
        </w:tc>
        <w:tc>
          <w:tcPr>
            <w:tcW w:w="5256" w:type="dxa"/>
          </w:tcPr>
          <w:p w14:paraId="5FD234E1" w14:textId="77777777" w:rsidR="00B0671A" w:rsidRDefault="00AC618B">
            <w:r>
              <w:t>Extracted Detail</w:t>
            </w:r>
          </w:p>
        </w:tc>
      </w:tr>
      <w:tr w:rsidR="00B0671A" w14:paraId="655E768F" w14:textId="77777777">
        <w:tc>
          <w:tcPr>
            <w:tcW w:w="5256" w:type="dxa"/>
          </w:tcPr>
          <w:p w14:paraId="7621DE4F" w14:textId="77777777" w:rsidR="00B0671A" w:rsidRDefault="00AC618B">
            <w:r>
              <w:t>Measure title</w:t>
            </w:r>
          </w:p>
        </w:tc>
        <w:tc>
          <w:tcPr>
            <w:tcW w:w="5256" w:type="dxa"/>
          </w:tcPr>
          <w:p w14:paraId="5A03DF87" w14:textId="77777777" w:rsidR="00B0671A" w:rsidRDefault="00AC618B">
            <w:r>
              <w:t>Osteoporosis Management in Women Who Had a Fracture</w:t>
            </w:r>
            <w:r>
              <w:br/>
              <w:t>Measure ID</w:t>
            </w:r>
            <w:r>
              <w:br/>
              <w:t>OMW</w:t>
            </w:r>
          </w:p>
        </w:tc>
      </w:tr>
      <w:tr w:rsidR="00B0671A" w14:paraId="7E2B5955" w14:textId="77777777">
        <w:tc>
          <w:tcPr>
            <w:tcW w:w="5256" w:type="dxa"/>
          </w:tcPr>
          <w:p w14:paraId="135E79AB" w14:textId="77777777" w:rsidR="00B0671A" w:rsidRDefault="00AC618B">
            <w:r>
              <w:t>Description</w:t>
            </w:r>
          </w:p>
        </w:tc>
        <w:tc>
          <w:tcPr>
            <w:tcW w:w="5256" w:type="dxa"/>
          </w:tcPr>
          <w:p w14:paraId="61591F6C" w14:textId="77777777" w:rsidR="00B0671A" w:rsidRDefault="00AC618B">
            <w:r>
              <w:t>The percentage of women 67–85 years of age who suffered a fracture and who had either a bone mineral density (BMD) test or prescription for a drug to treat osteoporosis in the 180 days (6 months) after the fracture.</w:t>
            </w:r>
          </w:p>
        </w:tc>
      </w:tr>
      <w:tr w:rsidR="00B0671A" w14:paraId="3564BBC8" w14:textId="77777777">
        <w:tc>
          <w:tcPr>
            <w:tcW w:w="5256" w:type="dxa"/>
          </w:tcPr>
          <w:p w14:paraId="67DFA993" w14:textId="77777777" w:rsidR="00B0671A" w:rsidRDefault="00AC618B">
            <w:r>
              <w:t>Measurement period</w:t>
            </w:r>
          </w:p>
        </w:tc>
        <w:tc>
          <w:tcPr>
            <w:tcW w:w="5256" w:type="dxa"/>
          </w:tcPr>
          <w:p w14:paraId="12FA677A" w14:textId="77777777" w:rsidR="00B0671A" w:rsidRDefault="00AC618B">
            <w:r>
              <w:t>January 1–December 31.</w:t>
            </w:r>
          </w:p>
        </w:tc>
      </w:tr>
      <w:tr w:rsidR="00B0671A" w14:paraId="663B35C8" w14:textId="77777777">
        <w:tc>
          <w:tcPr>
            <w:tcW w:w="5256" w:type="dxa"/>
          </w:tcPr>
          <w:p w14:paraId="506ABFCC" w14:textId="77777777" w:rsidR="00B0671A" w:rsidRDefault="00AC618B">
            <w:r>
              <w:t>Scoring</w:t>
            </w:r>
          </w:p>
        </w:tc>
        <w:tc>
          <w:tcPr>
            <w:tcW w:w="5256" w:type="dxa"/>
          </w:tcPr>
          <w:p w14:paraId="0E4E059F" w14:textId="77777777" w:rsidR="00B0671A" w:rsidRDefault="00AC618B">
            <w:r>
              <w:t>Proportion.</w:t>
            </w:r>
          </w:p>
        </w:tc>
      </w:tr>
      <w:tr w:rsidR="00B0671A" w14:paraId="20655A8D" w14:textId="77777777">
        <w:tc>
          <w:tcPr>
            <w:tcW w:w="5256" w:type="dxa"/>
          </w:tcPr>
          <w:p w14:paraId="5ACC7D04" w14:textId="77777777" w:rsidR="00B0671A" w:rsidRDefault="00AC618B">
            <w:r>
              <w:t>Type</w:t>
            </w:r>
          </w:p>
        </w:tc>
        <w:tc>
          <w:tcPr>
            <w:tcW w:w="5256" w:type="dxa"/>
          </w:tcPr>
          <w:p w14:paraId="12407A84" w14:textId="77777777" w:rsidR="00B0671A" w:rsidRDefault="00AC618B">
            <w:r>
              <w:t>Process.</w:t>
            </w:r>
          </w:p>
        </w:tc>
      </w:tr>
      <w:tr w:rsidR="00B0671A" w14:paraId="6236C671" w14:textId="77777777">
        <w:tc>
          <w:tcPr>
            <w:tcW w:w="5256" w:type="dxa"/>
          </w:tcPr>
          <w:p w14:paraId="415C4DA5" w14:textId="77777777" w:rsidR="00B0671A" w:rsidRDefault="00AC618B">
            <w:r>
              <w:t>Product lines</w:t>
            </w:r>
          </w:p>
        </w:tc>
        <w:tc>
          <w:tcPr>
            <w:tcW w:w="5256" w:type="dxa"/>
          </w:tcPr>
          <w:p w14:paraId="3764D3D2" w14:textId="77777777" w:rsidR="00B0671A" w:rsidRDefault="00AC618B">
            <w:r>
              <w:t>Medicare.</w:t>
            </w:r>
          </w:p>
        </w:tc>
      </w:tr>
      <w:tr w:rsidR="00B0671A" w14:paraId="79BA2A7A" w14:textId="77777777">
        <w:tc>
          <w:tcPr>
            <w:tcW w:w="5256" w:type="dxa"/>
          </w:tcPr>
          <w:p w14:paraId="31694CDD" w14:textId="77777777" w:rsidR="00B0671A" w:rsidRDefault="00AC618B">
            <w:r>
              <w:t>Stratifications</w:t>
            </w:r>
          </w:p>
        </w:tc>
        <w:tc>
          <w:tcPr>
            <w:tcW w:w="5256" w:type="dxa"/>
          </w:tcPr>
          <w:p w14:paraId="7560D862" w14:textId="77777777" w:rsidR="00B0671A" w:rsidRDefault="00AC618B">
            <w:r>
              <w:t>None.</w:t>
            </w:r>
          </w:p>
        </w:tc>
      </w:tr>
      <w:tr w:rsidR="00B0671A" w14:paraId="3834BD5D" w14:textId="77777777">
        <w:tc>
          <w:tcPr>
            <w:tcW w:w="5256" w:type="dxa"/>
          </w:tcPr>
          <w:p w14:paraId="39F45128" w14:textId="77777777" w:rsidR="00B0671A" w:rsidRDefault="00AC618B">
            <w:r>
              <w:t>Initial population</w:t>
            </w:r>
          </w:p>
        </w:tc>
        <w:tc>
          <w:tcPr>
            <w:tcW w:w="5256" w:type="dxa"/>
          </w:tcPr>
          <w:p w14:paraId="330CF99F" w14:textId="77777777" w:rsidR="00B0671A" w:rsidRDefault="00AC618B">
            <w:r>
              <w:t xml:space="preserve">Measure item count: Person. </w:t>
            </w:r>
            <w:r>
              <w:br/>
              <w:t>Attribution basis: Enrollment.</w:t>
            </w:r>
            <w:r>
              <w:br/>
            </w:r>
            <w:r>
              <w:t>Benefits: Medical and pharmacy.</w:t>
            </w:r>
            <w:r>
              <w:br/>
              <w:t>Continuous enrollment: 365 days prior to the episode date through 180 days after the episode date.</w:t>
            </w:r>
            <w:r>
              <w:br/>
              <w:t>Allowable gap: No more than one gap of ≤45 days during the continuous enrollment period. No gaps on the episode date.</w:t>
            </w:r>
            <w:r>
              <w:br/>
              <w:t>Ages: 67–85 years of age as of the last day of the measurement period.</w:t>
            </w:r>
          </w:p>
        </w:tc>
      </w:tr>
      <w:tr w:rsidR="00B0671A" w14:paraId="048E5DBD" w14:textId="77777777">
        <w:tc>
          <w:tcPr>
            <w:tcW w:w="5256" w:type="dxa"/>
          </w:tcPr>
          <w:p w14:paraId="20040F05" w14:textId="77777777" w:rsidR="00B0671A" w:rsidRDefault="00AC618B">
            <w:r>
              <w:t>Denominator exclusions</w:t>
            </w:r>
          </w:p>
        </w:tc>
        <w:tc>
          <w:tcPr>
            <w:tcW w:w="5256" w:type="dxa"/>
          </w:tcPr>
          <w:p w14:paraId="5037813C" w14:textId="77777777" w:rsidR="00B0671A" w:rsidRDefault="00AC618B">
            <w:r>
              <w:t>Persons with a date of death. </w:t>
            </w:r>
            <w:r>
              <w:b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r>
              <w:br/>
              <w:t>P</w:t>
            </w:r>
            <w:r>
              <w:t>ersons receiving palliative care.</w:t>
            </w:r>
            <w:r>
              <w:br/>
              <w:t xml:space="preserve">Persons receiving palliative care (Palliative Care Assessment Value Set; Palliative Care Encounter Value Set; Palliative Care Intervention Value Set) or who had an encounter for palliative care (ICD-10-CM code Z51.5*) any time during the intake period through last day of the measurement period. </w:t>
            </w:r>
            <w:r>
              <w:br/>
              <w:t>Medicare enrollees, 67 years of age and older as of the last day of the measurement period, in an institutional SNP (I-SNP) or living long-term in an institution (LTI).</w:t>
            </w:r>
            <w:r>
              <w:br/>
              <w:t xml:space="preserve">Enrolled in </w:t>
            </w:r>
            <w:r>
              <w:t>an Institutional SNP (I-SNP) any time during the intake period through the last day of the measurement period.</w:t>
            </w:r>
            <w:r>
              <w:br/>
              <w:t>Living long-term in an institution any time during the measurement period as identified by the LTI flag in the Monthly Membership Detail Data File. Use the run date of the file to determine if a member had an LTI flag during the intake period through the last day of the measurement period.</w:t>
            </w:r>
            <w:r>
              <w:br/>
              <w:t>Persons 67–80 years of age as of the last day of the measurement period, with both frailty and advanced illnes</w:t>
            </w:r>
            <w:r>
              <w:t>s.</w:t>
            </w:r>
            <w:r>
              <w:br/>
              <w:t>1.</w:t>
            </w:r>
            <w:r>
              <w:tab/>
              <w:t>Frailty. At least two indications of frailty (Frailty Device Value Set; Frailty Diagnosis Value Set*; Frailty Encounter Value Set; Frailty Symptom Value Set*) with different dates of service during the intake period through the last day of the measurement period.</w:t>
            </w:r>
            <w:r>
              <w:br/>
              <w:t>2.</w:t>
            </w:r>
            <w:r>
              <w:tab/>
              <w:t xml:space="preserve">Advanced illness. Either of the following during the measurement period or the year prior to the measurement period: </w:t>
            </w:r>
            <w:r>
              <w:br/>
              <w:t>Advanced illness (Advanced Illness Value Set*) on at least two different dates of service.</w:t>
            </w:r>
            <w:r>
              <w:br/>
              <w:t xml:space="preserve">Dispensed dementia medication </w:t>
            </w:r>
            <w:r>
              <w:t>(Dementia Medications List).</w:t>
            </w:r>
            <w:r>
              <w:br/>
              <w:t>Persons 81 years of age and older as of the last day of the measurement period, with frailty.</w:t>
            </w:r>
            <w:r>
              <w:br/>
              <w:t>Persons with at least two indications of frailty (Frailty Device Value Set; Frailty Diagnosis Value Set*; Frailty Encounter Value Set; Frailty Symptom Value Set*) with different dates of service during the measurement period.</w:t>
            </w:r>
            <w:r>
              <w:br/>
              <w:t>Coding Guidance</w:t>
            </w:r>
            <w:r>
              <w:br/>
              <w:t>*Do not include laboratory claims (claims with POS code 81).</w:t>
            </w:r>
          </w:p>
        </w:tc>
      </w:tr>
      <w:tr w:rsidR="00B0671A" w14:paraId="608D88FB" w14:textId="77777777">
        <w:tc>
          <w:tcPr>
            <w:tcW w:w="5256" w:type="dxa"/>
          </w:tcPr>
          <w:p w14:paraId="408477DB" w14:textId="77777777" w:rsidR="00B0671A" w:rsidRDefault="00AC618B">
            <w:r>
              <w:t>Denominator</w:t>
            </w:r>
          </w:p>
        </w:tc>
        <w:tc>
          <w:tcPr>
            <w:tcW w:w="5256" w:type="dxa"/>
          </w:tcPr>
          <w:p w14:paraId="62FBE5F3" w14:textId="77777777" w:rsidR="00B0671A" w:rsidRDefault="00AC618B">
            <w:r>
              <w:t>The initial population minus denominator exclusions.</w:t>
            </w:r>
          </w:p>
        </w:tc>
      </w:tr>
      <w:tr w:rsidR="00B0671A" w14:paraId="575BB074" w14:textId="77777777">
        <w:tc>
          <w:tcPr>
            <w:tcW w:w="5256" w:type="dxa"/>
          </w:tcPr>
          <w:p w14:paraId="16A74647" w14:textId="77777777" w:rsidR="00B0671A" w:rsidRDefault="00AC618B">
            <w:r>
              <w:t>Numerator</w:t>
            </w:r>
          </w:p>
        </w:tc>
        <w:tc>
          <w:tcPr>
            <w:tcW w:w="5256" w:type="dxa"/>
          </w:tcPr>
          <w:p w14:paraId="3D7D4645" w14:textId="77777777" w:rsidR="00B0671A" w:rsidRDefault="00AC618B">
            <w:r>
              <w:t>Persons with appropriate testing or treatment for osteoporosis in the specified time frames.</w:t>
            </w:r>
            <w:r>
              <w:br/>
              <w:t xml:space="preserve">Identify any of the following criteria: </w:t>
            </w:r>
            <w:r>
              <w:br/>
              <w:t xml:space="preserve">A BMD test (Bone Mineral Density Tests Value Set; Bone Mineral Density Test Result or Finding Value Set), in any setting, on the IESD or in the 180-day period after the IESD. </w:t>
            </w:r>
            <w:r>
              <w:br/>
              <w:t xml:space="preserve">If the IESD was an inpatient stay, a BMD test (Bone Mineral Density Tests Value Set; Bone Mineral Density Test Result or Finding Value Set) during the inpatient stay. </w:t>
            </w:r>
            <w:r>
              <w:br/>
              <w:t>Osteoporosis therapy (Osteoporosis Medication Therapy Value Set) on the IESD or in the 180-day period after the IESD.</w:t>
            </w:r>
            <w:r>
              <w:br/>
              <w:t>If the I</w:t>
            </w:r>
            <w:r>
              <w:t>ESD was an inpatient stay, long-acting osteoporosis therapy (Long Acting Osteoporosis Medications Value Set) during the inpatient stay.</w:t>
            </w:r>
            <w:r>
              <w:br/>
              <w:t>A dispensed prescription to treat osteoporosis (Osteoporosis Medications List) on the IESD or in the 180-day period after the IESD.</w:t>
            </w:r>
          </w:p>
        </w:tc>
      </w:tr>
      <w:tr w:rsidR="00B0671A" w14:paraId="689288C7" w14:textId="77777777">
        <w:tc>
          <w:tcPr>
            <w:tcW w:w="5256" w:type="dxa"/>
          </w:tcPr>
          <w:p w14:paraId="3517BF6F" w14:textId="77777777" w:rsidR="00B0671A" w:rsidRDefault="00AC618B">
            <w:r>
              <w:t>Summary of changes</w:t>
            </w:r>
          </w:p>
        </w:tc>
        <w:tc>
          <w:tcPr>
            <w:tcW w:w="5256" w:type="dxa"/>
          </w:tcPr>
          <w:p w14:paraId="49CC392C" w14:textId="77777777" w:rsidR="00B0671A" w:rsidRDefault="00AC618B">
            <w:r>
              <w:t>Added an administrative gender code to the initial population.</w:t>
            </w:r>
          </w:p>
        </w:tc>
      </w:tr>
      <w:tr w:rsidR="00B0671A" w14:paraId="3EB1B2A8" w14:textId="77777777">
        <w:tc>
          <w:tcPr>
            <w:tcW w:w="5256" w:type="dxa"/>
          </w:tcPr>
          <w:p w14:paraId="187C0DD3" w14:textId="77777777" w:rsidR="00B0671A" w:rsidRDefault="00AC618B">
            <w:r>
              <w:t>Data element tables</w:t>
            </w:r>
          </w:p>
        </w:tc>
        <w:tc>
          <w:tcPr>
            <w:tcW w:w="5256" w:type="dxa"/>
          </w:tcPr>
          <w:p w14:paraId="7FA23C90" w14:textId="77777777" w:rsidR="00B0671A" w:rsidRDefault="00AC618B">
            <w:r>
              <w:t xml:space="preserve">Organizations that submit HEDIS data to NCQA must provide the following data elements. </w:t>
            </w:r>
            <w:r>
              <w:br/>
              <w:t>Table OMW-3: Data Elements for Osteoporosis Management in Women Who Had a Fracture</w:t>
            </w:r>
          </w:p>
        </w:tc>
      </w:tr>
    </w:tbl>
    <w:p w14:paraId="56368D43" w14:textId="77777777" w:rsidR="00B0671A" w:rsidRDefault="00AC618B">
      <w:pPr>
        <w:pStyle w:val="Heading2"/>
      </w:pPr>
      <w:r>
        <w:t>B. Agent Validation Checklist</w:t>
      </w:r>
    </w:p>
    <w:p w14:paraId="6A96D76A" w14:textId="77777777" w:rsidR="00B0671A" w:rsidRDefault="00AC618B">
      <w:pPr>
        <w:pStyle w:val="ListBullet"/>
      </w:pPr>
      <w:r>
        <w:t>Confirm product line and reporting method from the source section.</w:t>
      </w:r>
    </w:p>
    <w:p w14:paraId="163137DF" w14:textId="77777777" w:rsidR="00B0671A" w:rsidRDefault="00AC618B">
      <w:pPr>
        <w:pStyle w:val="ListBullet"/>
      </w:pPr>
      <w:r>
        <w:t>Evaluate continuous enrollment, benefit, age, event, diagnosis, discharge/admission, or pharmacy eligibility exactly as specified.</w:t>
      </w:r>
    </w:p>
    <w:p w14:paraId="46AB5804" w14:textId="77777777" w:rsidR="00B0671A" w:rsidRDefault="00AC618B">
      <w:pPr>
        <w:pStyle w:val="ListBullet"/>
      </w:pPr>
      <w:r>
        <w:t>Apply denominator exclusions before numerator evaluation; persist exclusion_reason and source evidence.</w:t>
      </w:r>
    </w:p>
    <w:p w14:paraId="23EE6ABD" w14:textId="77777777" w:rsidR="00B0671A" w:rsidRDefault="00AC618B">
      <w:pPr>
        <w:pStyle w:val="ListBullet"/>
      </w:pPr>
      <w:r>
        <w:t>Evaluate numerator using the value-set names, code snippets, timing windows, and documentation requirements in the extracted source tables.</w:t>
      </w:r>
    </w:p>
    <w:p w14:paraId="46E14202" w14:textId="77777777" w:rsidR="00B0671A" w:rsidRDefault="00AC618B">
      <w:pPr>
        <w:pStyle w:val="ListBullet"/>
      </w:pPr>
      <w:r>
        <w:t>For chart validation, capture the exact chart evidence: date, result/value, code/value set, note type/source system, provider/practitioner evidence, and whether the record proves completion rather than order-only documentation.</w:t>
      </w:r>
    </w:p>
    <w:p w14:paraId="2084EC24" w14:textId="77777777" w:rsidR="00B0671A" w:rsidRDefault="00AC618B">
      <w:pPr>
        <w:pStyle w:val="ListBullet"/>
      </w:pPr>
      <w:r>
        <w:t>Return compliant only when all required measure-specific components are present within the required timing window.</w:t>
      </w:r>
    </w:p>
    <w:p w14:paraId="6824CEEC" w14:textId="77777777" w:rsidR="00B0671A" w:rsidRDefault="00AC618B">
      <w:pPr>
        <w:pStyle w:val="Heading2"/>
      </w:pPr>
      <w:r>
        <w:t>C. Exact Source Evidence Rows for Codes, Value Sets, Timing, Numerators, Exclusions and Stratifications</w:t>
      </w:r>
    </w:p>
    <w:tbl>
      <w:tblPr>
        <w:tblStyle w:val="TableGrid"/>
        <w:tblW w:w="0" w:type="auto"/>
        <w:tblLook w:val="04A0" w:firstRow="1" w:lastRow="0" w:firstColumn="1" w:lastColumn="0" w:noHBand="0" w:noVBand="1"/>
      </w:tblPr>
      <w:tblGrid>
        <w:gridCol w:w="5250"/>
        <w:gridCol w:w="5252"/>
      </w:tblGrid>
      <w:tr w:rsidR="00B0671A" w14:paraId="306AB624" w14:textId="77777777">
        <w:tc>
          <w:tcPr>
            <w:tcW w:w="5256" w:type="dxa"/>
          </w:tcPr>
          <w:p w14:paraId="76C6350A" w14:textId="77777777" w:rsidR="00B0671A" w:rsidRDefault="00AC618B">
            <w:r>
              <w:t>#</w:t>
            </w:r>
          </w:p>
        </w:tc>
        <w:tc>
          <w:tcPr>
            <w:tcW w:w="5256" w:type="dxa"/>
          </w:tcPr>
          <w:p w14:paraId="60831E0A" w14:textId="77777777" w:rsidR="00B0671A" w:rsidRDefault="00AC618B">
            <w:r>
              <w:t>Extracted row/text from source section</w:t>
            </w:r>
          </w:p>
        </w:tc>
      </w:tr>
      <w:tr w:rsidR="00B0671A" w14:paraId="18DCF7FA" w14:textId="77777777">
        <w:tc>
          <w:tcPr>
            <w:tcW w:w="5256" w:type="dxa"/>
          </w:tcPr>
          <w:p w14:paraId="511F3AB7" w14:textId="77777777" w:rsidR="00B0671A" w:rsidRDefault="00AC618B">
            <w:r>
              <w:t>1</w:t>
            </w:r>
          </w:p>
        </w:tc>
        <w:tc>
          <w:tcPr>
            <w:tcW w:w="5256" w:type="dxa"/>
          </w:tcPr>
          <w:p w14:paraId="06C3B711" w14:textId="77777777" w:rsidR="00B0671A" w:rsidRDefault="00AC618B">
            <w:r>
              <w:t>Description | The percentage of women 67–85 years of age who suffered a fracture and who had either a bone mineral density (BMD) test or prescription for a drug to treat osteoporosis in the 180 days (6 months) after the fracture. | The percentage of women 67–85 years of age who suffered a fracture and who had either a bone mineral density (BMD) test or prescription for a drug to treat osteoporosis in the 180 days (6 months) after the fracture. | The percentage of women 67–85 years of age who suffered a frac</w:t>
            </w:r>
            <w:r>
              <w:t>ture and who had either a bone mineral density (BMD) test or prescription for a drug to treat osteoporosis in the 180 days (6 months) after the fracture.</w:t>
            </w:r>
          </w:p>
        </w:tc>
      </w:tr>
      <w:tr w:rsidR="00B0671A" w14:paraId="222A56D6" w14:textId="77777777">
        <w:tc>
          <w:tcPr>
            <w:tcW w:w="5256" w:type="dxa"/>
          </w:tcPr>
          <w:p w14:paraId="5A9DB5E7" w14:textId="77777777" w:rsidR="00B0671A" w:rsidRDefault="00AC618B">
            <w:r>
              <w:t>2</w:t>
            </w:r>
          </w:p>
        </w:tc>
        <w:tc>
          <w:tcPr>
            <w:tcW w:w="5256" w:type="dxa"/>
          </w:tcPr>
          <w:p w14:paraId="10FE3EA6" w14:textId="77777777" w:rsidR="00B0671A" w:rsidRDefault="00AC618B">
            <w:r>
              <w:t>Clinical recommendation statement/ rationale | Osteoporosis is the most common metabolic bone disease and is characterized by low bone mineral density and structural deterioration of bone tissue, causing bone fragility and increasing the risk of fractures. An estimated 12.3 million people 50 and older have osteoporosis. Osteoporosis affects about 25% of women 65 years and older and about 5% of men 65 and older. Osteoporosis or low bone mass at the femur neck or lumbar spine increases with age. The U.S. Prev</w:t>
            </w:r>
            <w:r>
              <w:t xml:space="preserve">entive Services Task Force (USPSTF) recommends screening for osteoporosis with bone measurement testing to prevent osteoporotic fractures in women 65 years and older. This is a B recommendation, meaning that the USPSTF recommends the service and there is moderate certainty for the net benefit of screening for osteoporosis. The USPSTF also recommends screening for osteoporosis with bone measurement testing to prevent osteoporotic fractures in postmenopausal women younger than 65 who are at increased risk of </w:t>
            </w:r>
            <w:r>
              <w:t xml:space="preserve">osteoporosis, as determined by a formal clinical risk assessment tool.  The North American Menopause Society recommends osteoporosis drug therapy for postmenopausal women who have had an osteoporotic vertebral or hip fracture and postmenopausal women who have bone mineral density values consistent with osteoporosis. The American Association of Clinical Endocrinologists also recommends pharmacological therapy for all patients who have a history of spine or hip fractures.  Osteoporosis-related fractures cost </w:t>
            </w:r>
            <w:r>
              <w:t>patients, their families and the health care system an estimated $19 billion annually. By 2025, experts predict osteoporosis will be responsible for 3 million fractures, resulting in $25.3 billion in costs. | Osteoporosis is the most common metabolic bone disease and is characterized by low bone mineral density and structural deterioration of bone tissue, causing bone fragility and increasing the risk of fractures. An estimated 12.3 million people 50 and older</w:t>
            </w:r>
          </w:p>
        </w:tc>
      </w:tr>
      <w:tr w:rsidR="00B0671A" w14:paraId="46430816" w14:textId="77777777">
        <w:tc>
          <w:tcPr>
            <w:tcW w:w="5256" w:type="dxa"/>
          </w:tcPr>
          <w:p w14:paraId="73999762" w14:textId="77777777" w:rsidR="00B0671A" w:rsidRDefault="00AC618B">
            <w:r>
              <w:t>3</w:t>
            </w:r>
          </w:p>
        </w:tc>
        <w:tc>
          <w:tcPr>
            <w:tcW w:w="5256" w:type="dxa"/>
          </w:tcPr>
          <w:p w14:paraId="1E34B44A" w14:textId="77777777" w:rsidR="00B0671A" w:rsidRDefault="00AC618B">
            <w:r>
              <w:t>Stratifications | None.</w:t>
            </w:r>
          </w:p>
        </w:tc>
      </w:tr>
      <w:tr w:rsidR="00B0671A" w14:paraId="30F4E101" w14:textId="77777777">
        <w:tc>
          <w:tcPr>
            <w:tcW w:w="5256" w:type="dxa"/>
          </w:tcPr>
          <w:p w14:paraId="4FB28CDF" w14:textId="77777777" w:rsidR="00B0671A" w:rsidRDefault="00AC618B">
            <w:r>
              <w:t>4</w:t>
            </w:r>
          </w:p>
        </w:tc>
        <w:tc>
          <w:tcPr>
            <w:tcW w:w="5256" w:type="dxa"/>
          </w:tcPr>
          <w:p w14:paraId="217419CE" w14:textId="77777777" w:rsidR="00B0671A" w:rsidRDefault="00AC618B">
            <w:r>
              <w:t>Active prescription | A prescription is considered active if the “days supply” indicated on the date when the person was dispensed the prescription is the number of days or more between that date and the relevant service date.</w:t>
            </w:r>
          </w:p>
        </w:tc>
      </w:tr>
      <w:tr w:rsidR="00B0671A" w14:paraId="59473628" w14:textId="77777777">
        <w:tc>
          <w:tcPr>
            <w:tcW w:w="5256" w:type="dxa"/>
          </w:tcPr>
          <w:p w14:paraId="4E6894D6" w14:textId="77777777" w:rsidR="00B0671A" w:rsidRDefault="00AC618B">
            <w:r>
              <w:t>5</w:t>
            </w:r>
          </w:p>
        </w:tc>
        <w:tc>
          <w:tcPr>
            <w:tcW w:w="5256" w:type="dxa"/>
          </w:tcPr>
          <w:p w14:paraId="1CE1288F" w14:textId="77777777" w:rsidR="00B0671A" w:rsidRDefault="00AC618B">
            <w:r>
              <w:t>Direct transfer | A direct transfer is when the discharge date from the first inpatient setting precedes the admission date to a second inpatient setting by one calendar day or less.  For example: An inpatient discharge on June 1, followed by an admission to another inpatient setting on June 1, is a direct transfer. An inpatient discharge on June 1, followed by an admission to an inpatient setting on June 2, is a direct transfer. An inpatient discharge on June 1, followed by an admission to another inpatien</w:t>
            </w:r>
            <w:r>
              <w:t>t setting on June 3, is not a direct transfer; these are two distinct inpatient stays. Use the following method to identify admissions to and discharges from inpatient settings. 1.</w:t>
            </w:r>
            <w:r>
              <w:tab/>
              <w:t>Identify all acute and nonacute inpatient stays (Inpatient Stay Value Set). 2.</w:t>
            </w:r>
            <w:r>
              <w:tab/>
              <w:t>Identify the admission and discharge dates for the stay. Note: The direct transfer does not require a fracture diagnosis.</w:t>
            </w:r>
          </w:p>
        </w:tc>
      </w:tr>
      <w:tr w:rsidR="00B0671A" w14:paraId="2D970353" w14:textId="77777777">
        <w:tc>
          <w:tcPr>
            <w:tcW w:w="5256" w:type="dxa"/>
          </w:tcPr>
          <w:p w14:paraId="69FF5382" w14:textId="77777777" w:rsidR="00B0671A" w:rsidRDefault="00AC618B">
            <w:r>
              <w:t>6</w:t>
            </w:r>
          </w:p>
        </w:tc>
        <w:tc>
          <w:tcPr>
            <w:tcW w:w="5256" w:type="dxa"/>
          </w:tcPr>
          <w:p w14:paraId="3C3E48EB" w14:textId="77777777" w:rsidR="00B0671A" w:rsidRDefault="00AC618B">
            <w:r>
              <w:t>Episode date | The date of service for an eligible encounter during the intake period with a diagnosis of fracture.  For an outpatient or ED visit, the episode date is the date of service. For an inpatient stay, the episode date is the date of discharge.  For direct transfers, the episode date is the discharge date from the last admission.</w:t>
            </w:r>
          </w:p>
        </w:tc>
      </w:tr>
      <w:tr w:rsidR="00B0671A" w14:paraId="49F65ADA" w14:textId="77777777">
        <w:tc>
          <w:tcPr>
            <w:tcW w:w="5256" w:type="dxa"/>
          </w:tcPr>
          <w:p w14:paraId="3BD39E45" w14:textId="77777777" w:rsidR="00B0671A" w:rsidRDefault="00AC618B">
            <w:r>
              <w:t>7</w:t>
            </w:r>
          </w:p>
        </w:tc>
        <w:tc>
          <w:tcPr>
            <w:tcW w:w="5256" w:type="dxa"/>
          </w:tcPr>
          <w:p w14:paraId="4E90DEA7" w14:textId="77777777" w:rsidR="00B0671A" w:rsidRDefault="00AC618B">
            <w:r>
              <w:t>Initial population | Measure item count: Person.  Attribution basis: Enrollment. Benefits: Medical and pharmacy. Continuous enrollment: 365 days prior to the episode date through 180 days after the episode date. Allowable gap: No more than one gap of ≤45 days during the continuous enrollment period. No gaps on the episode date. Ages: 67–85 years of age as of the last day of the measurement period.</w:t>
            </w:r>
          </w:p>
        </w:tc>
      </w:tr>
      <w:tr w:rsidR="00B0671A" w14:paraId="3F1BAC78" w14:textId="77777777">
        <w:tc>
          <w:tcPr>
            <w:tcW w:w="5256" w:type="dxa"/>
          </w:tcPr>
          <w:p w14:paraId="559003C7" w14:textId="77777777" w:rsidR="00B0671A" w:rsidRDefault="00AC618B">
            <w:r>
              <w:t>8</w:t>
            </w:r>
          </w:p>
        </w:tc>
        <w:tc>
          <w:tcPr>
            <w:tcW w:w="5256" w:type="dxa"/>
          </w:tcPr>
          <w:p w14:paraId="0CEA801B" w14:textId="77777777" w:rsidR="00B0671A" w:rsidRDefault="00AC618B">
            <w:r>
              <w:t>Gender/sex criteria: Administrative Gender of Female (AdministrativeGender code female) any time in the person’s history. Event: Persons who have suffered a facture.  Step 1. Identify all persons who had either of the following during the intake period. An outpatient visit or ED visit (Outpatient and ED Value Set) for a fracture (Fractures Value Set).  Do not include visits that result in an inpatient stay (Inpatient Stay Value Set).  An acute or nonacute inpatient discharge with a fracture (Fractures Value</w:t>
            </w:r>
            <w:r>
              <w:t xml:space="preserve"> Set) on the discharge claim. To identify acute and nonacute inpatient discharges: 1.</w:t>
            </w:r>
            <w:r>
              <w:tab/>
              <w:t>Identify all acute and nonacute inpatient stays (Inpatient Stay Value Set). 2.</w:t>
            </w:r>
            <w:r>
              <w:tab/>
              <w:t>Identify the discharge date for the stay. If the person had more than one fracture, identify all fractures and assess eligibility in steps 2–4. Step 2. Test for negative diagnosis history. Remove episodes where either of the following occurred during the 60-day period prior to the episode date: An outpatient visit, ED visit, telephone visit, e-v</w:t>
            </w:r>
            <w:r>
              <w:t>isit or virtual check-in (Outpatient, ED and Telehealth Value Set) for a fracture (Fractures Value Set). Do not include visits that result in an inpatient stay (Inpatient Stay Value Set). An acute or nonacute inpatient discharge with a fracture (Fractures Value Set) on the discharge claim. To identify acute and nonacute inpatient discharges:  1.</w:t>
            </w:r>
            <w:r>
              <w:tab/>
              <w:t>Identify all acute and nonacute inpatient stays (Inpatient Stay Value Set).  2.</w:t>
            </w:r>
            <w:r>
              <w:tab/>
              <w:t>Identify the discharge date for the stay.  For an acute or nonacute inpatient episod</w:t>
            </w:r>
            <w:r>
              <w:t>e, use the date of admission to determine the 60-day period.  For episodes that were direct transfers, use the first admission to determine the negative diagnosis history. For inpatient stay episodes that were a result of an outpatient or ED visit, use the date of the outpatient or ED visit to determine negative diagnosis history. Step 3. Calculate continuous enrollment.  Step 4. Remove episode dates where any of the following are met: A BMD test (Bone Mineral</w:t>
            </w:r>
          </w:p>
        </w:tc>
      </w:tr>
      <w:tr w:rsidR="00B0671A" w14:paraId="6B83719E" w14:textId="77777777">
        <w:tc>
          <w:tcPr>
            <w:tcW w:w="5256" w:type="dxa"/>
          </w:tcPr>
          <w:p w14:paraId="3F6EB12A" w14:textId="77777777" w:rsidR="00B0671A" w:rsidRDefault="00AC618B">
            <w:r>
              <w:t>9</w:t>
            </w:r>
          </w:p>
        </w:tc>
        <w:tc>
          <w:tcPr>
            <w:tcW w:w="5256" w:type="dxa"/>
          </w:tcPr>
          <w:p w14:paraId="4AE56063" w14:textId="77777777" w:rsidR="00B0671A" w:rsidRDefault="00AC618B">
            <w:r>
              <w:t xml:space="preserve">Denominator exclusions | Persons with a date of death.  Death in the measurement period, identified using data sources determined by the organization. Method and data sources are subject to review during the HEDIS audit.  Persons in hospice or using hospice services. Persons who use hospice services (Hospice Encounter Value Set; Hospice Intervention Value Set) or elect to use a hospice benefit any time during the measurement period. Organizations that use the Monthly Membership Detail Data File to identify </w:t>
            </w:r>
            <w:r>
              <w:t>these persons must use only the run date of the file. Persons receiving palliative care. Persons receiving palliative care (Palliative Care Assessment Value Set; Palliative Care Encounter Value Set; Palliative Care Intervention Value Set) or who had an encounter for palliative care (ICD-10-CM code Z51.5*) any time during the intake period through last day of the measurement period.  Medicare enrollees, 67 years of age and older as of the last day of the measurement period, in an institutional SNP (I-SNP) or</w:t>
            </w:r>
            <w:r>
              <w:t xml:space="preserve"> living long-term in an institution (LTI). Enrolled in an Institutional SNP (I-SNP) any time during the intake period through the last day of the measurement period. Living long-term in an institution any time during the measurement period as identified by the LTI flag in the Monthly Membership Detail Data File. Use the run date of the file to determine if a member had an LTI flag during the intake period through the last day of the measurement period. Persons 67–80 years of age as of the last day of the me</w:t>
            </w:r>
            <w:r>
              <w:t>asurement period, with both frailty and advanced illness. 1.</w:t>
            </w:r>
            <w:r>
              <w:tab/>
              <w:t>Frailty. At least two indications of frailty (Frailty Device Value Set; Frailty Diagnosis Value Set*; Frailty Encounter Value Set; Frailty Symptom Value Set*) with different dates of service during the intake period through the last day of the measurement period. 2.</w:t>
            </w:r>
            <w:r>
              <w:tab/>
              <w:t>Advanced illness. Either of the following during the measurement period or the year prior to the measurement period:  Advanced illness (</w:t>
            </w:r>
          </w:p>
        </w:tc>
      </w:tr>
      <w:tr w:rsidR="00B0671A" w14:paraId="3EC73BE9" w14:textId="77777777">
        <w:tc>
          <w:tcPr>
            <w:tcW w:w="5256" w:type="dxa"/>
          </w:tcPr>
          <w:p w14:paraId="4F941543" w14:textId="77777777" w:rsidR="00B0671A" w:rsidRDefault="00AC618B">
            <w:r>
              <w:t>10</w:t>
            </w:r>
          </w:p>
        </w:tc>
        <w:tc>
          <w:tcPr>
            <w:tcW w:w="5256" w:type="dxa"/>
          </w:tcPr>
          <w:p w14:paraId="4ACBEC3D" w14:textId="77777777" w:rsidR="00B0671A" w:rsidRDefault="00AC618B">
            <w:r>
              <w:t>Denominator | The initial population minus denominator exclusions.</w:t>
            </w:r>
          </w:p>
        </w:tc>
      </w:tr>
      <w:tr w:rsidR="00B0671A" w14:paraId="4E97C650" w14:textId="77777777">
        <w:tc>
          <w:tcPr>
            <w:tcW w:w="5256" w:type="dxa"/>
          </w:tcPr>
          <w:p w14:paraId="0FF44876" w14:textId="77777777" w:rsidR="00B0671A" w:rsidRDefault="00AC618B">
            <w:r>
              <w:t>11</w:t>
            </w:r>
          </w:p>
        </w:tc>
        <w:tc>
          <w:tcPr>
            <w:tcW w:w="5256" w:type="dxa"/>
          </w:tcPr>
          <w:p w14:paraId="6E39076C" w14:textId="77777777" w:rsidR="00B0671A" w:rsidRDefault="00AC618B">
            <w:r>
              <w:t>Numerator | Persons with appropriate testing or treatment for osteoporosis in the specified time frames. Identify any of the following criteria:  A BMD test (Bone Mineral Density Tests Value Set; Bone Mineral Density Test Result or Finding Value Set), in any setting, on the IESD or in the 180-day period after the IESD.  If the IESD was an inpatient stay, a BMD test (Bone Mineral Density Tests Value Set; Bone Mineral Density Test Result or Finding Value Set) during the inpatient stay.  Osteoporosis therapy (</w:t>
            </w:r>
            <w:r>
              <w:t>Osteoporosis Medication Therapy Value Set) on the IESD or in the 180-day period after the IESD. If the IESD was an inpatient stay, long-acting osteoporosis therapy (Long Acting Osteoporosis Medications Value Set) during the inpatient stay. A dispensed prescription to treat osteoporosis (Osteoporosis Medications List) on the IESD or in the 180-day period after the IESD.</w:t>
            </w:r>
          </w:p>
        </w:tc>
      </w:tr>
      <w:tr w:rsidR="00B0671A" w14:paraId="5BA0DFCC" w14:textId="77777777">
        <w:tc>
          <w:tcPr>
            <w:tcW w:w="5256" w:type="dxa"/>
          </w:tcPr>
          <w:p w14:paraId="4CD1044D" w14:textId="77777777" w:rsidR="00B0671A" w:rsidRDefault="00AC618B">
            <w:r>
              <w:t>12</w:t>
            </w:r>
          </w:p>
        </w:tc>
        <w:tc>
          <w:tcPr>
            <w:tcW w:w="5256" w:type="dxa"/>
          </w:tcPr>
          <w:p w14:paraId="4CFF84F9" w14:textId="77777777" w:rsidR="00B0671A" w:rsidRDefault="00AC618B">
            <w:r>
              <w:t>Data element tables | Organizations that submit HEDIS data to NCQA must provide the following data elements.  Table OMW-3: Data Elements for Osteoporosis Management in Women Who Had a Fracture</w:t>
            </w:r>
          </w:p>
        </w:tc>
      </w:tr>
      <w:tr w:rsidR="00B0671A" w14:paraId="3121E138" w14:textId="77777777">
        <w:tc>
          <w:tcPr>
            <w:tcW w:w="5256" w:type="dxa"/>
          </w:tcPr>
          <w:p w14:paraId="601423BC" w14:textId="77777777" w:rsidR="00B0671A" w:rsidRDefault="00AC618B">
            <w:r>
              <w:t>13</w:t>
            </w:r>
          </w:p>
        </w:tc>
        <w:tc>
          <w:tcPr>
            <w:tcW w:w="5256" w:type="dxa"/>
          </w:tcPr>
          <w:p w14:paraId="50F8E10A" w14:textId="77777777" w:rsidR="00B0671A" w:rsidRDefault="00AC618B">
            <w:r>
              <w:t>Rules for Allowable Adjustments | Copyright and use: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Adjusted HEDIS measures may not be used for HEDIS health plan reporting. Adjustments allowed Product lines. Organizations are not required to use product</w:t>
            </w:r>
            <w:r>
              <w:t xml:space="preserve"> line criteria; product lines may be combined, and all (or no) product line criteria may be used. Attribution. Organizations are not required to use enrollment criteria. Benefits. Organizations are not required to use a benefit. Other. Organizations may use additional initial population criteria to focus on an area of interest defined by gender, race, ethnicity, socioeconomic or sociodemographic characteristics, geographic region or another characteristic. Measurement period adjustments. Organizations may a</w:t>
            </w:r>
            <w:r>
              <w:t>djust the measurement period. Changes to these criteria can affect how the event will be calculated using the intake period, IESD and negative diagnosis history. Exclusions. The hospice, deceased person, palliative care, I-SNP, LTI, frailty and advanced illness exclusions are not required.  Telehealth. Services/events that allow the use of synchronous telehealth visits, telephone visits and asynchronous telehealth (e-visits, virtual check-ins) may be stratified to identify services performed via telehealth.</w:t>
            </w:r>
            <w:r>
              <w:t xml:space="preserve"> This adjustment is not allowed for events, numerators and exclusions that do not allow the use of telehealth. Supplemental data. Supplemental data may be used to identify initial population, denominator, exclusion and numerator events. Adjustments allowed with limits Ages. Age determination dates may be changed (e.g., select, “age as of June 30”). Changing the denominator age range is allowed between 50 and 85 years of age.  Adjustments not allowed Initial po</w:t>
            </w:r>
          </w:p>
        </w:tc>
      </w:tr>
    </w:tbl>
    <w:p w14:paraId="48AAE8AE" w14:textId="77777777" w:rsidR="00B0671A" w:rsidRDefault="00AC618B">
      <w:pPr>
        <w:pStyle w:val="Heading2"/>
      </w:pPr>
      <w:r>
        <w:t>D. Full Extracted Source Tables From Attached Word Document</w:t>
      </w:r>
    </w:p>
    <w:p w14:paraId="54A7C01F" w14:textId="77777777" w:rsidR="00B0671A" w:rsidRDefault="00AC618B">
      <w:r>
        <w:t>Source Table 1</w:t>
      </w:r>
    </w:p>
    <w:tbl>
      <w:tblPr>
        <w:tblStyle w:val="TableGrid"/>
        <w:tblW w:w="0" w:type="auto"/>
        <w:tblLook w:val="04A0" w:firstRow="1" w:lastRow="0" w:firstColumn="1" w:lastColumn="0" w:noHBand="0" w:noVBand="1"/>
      </w:tblPr>
      <w:tblGrid>
        <w:gridCol w:w="2624"/>
        <w:gridCol w:w="2626"/>
        <w:gridCol w:w="2626"/>
        <w:gridCol w:w="2626"/>
      </w:tblGrid>
      <w:tr w:rsidR="00B0671A" w14:paraId="2F76E0BC" w14:textId="77777777">
        <w:tc>
          <w:tcPr>
            <w:tcW w:w="2628" w:type="dxa"/>
          </w:tcPr>
          <w:p w14:paraId="36C3BD67" w14:textId="77777777" w:rsidR="00B0671A" w:rsidRDefault="00AC618B">
            <w:r>
              <w:t>Measure title</w:t>
            </w:r>
          </w:p>
        </w:tc>
        <w:tc>
          <w:tcPr>
            <w:tcW w:w="2628" w:type="dxa"/>
          </w:tcPr>
          <w:p w14:paraId="38DFC329" w14:textId="77777777" w:rsidR="00B0671A" w:rsidRDefault="00AC618B">
            <w:r>
              <w:t>Osteoporosis Management in Women Who Had a Fracture</w:t>
            </w:r>
          </w:p>
        </w:tc>
        <w:tc>
          <w:tcPr>
            <w:tcW w:w="2628" w:type="dxa"/>
          </w:tcPr>
          <w:p w14:paraId="59C516F7" w14:textId="77777777" w:rsidR="00B0671A" w:rsidRDefault="00AC618B">
            <w:r>
              <w:t>Measure ID</w:t>
            </w:r>
          </w:p>
        </w:tc>
        <w:tc>
          <w:tcPr>
            <w:tcW w:w="2628" w:type="dxa"/>
          </w:tcPr>
          <w:p w14:paraId="0B711D79" w14:textId="77777777" w:rsidR="00B0671A" w:rsidRDefault="00AC618B">
            <w:r>
              <w:t>OMW</w:t>
            </w:r>
          </w:p>
        </w:tc>
      </w:tr>
      <w:tr w:rsidR="00B0671A" w14:paraId="4888DBDE" w14:textId="77777777">
        <w:tc>
          <w:tcPr>
            <w:tcW w:w="2628" w:type="dxa"/>
          </w:tcPr>
          <w:p w14:paraId="51E14FE4" w14:textId="77777777" w:rsidR="00B0671A" w:rsidRDefault="00AC618B">
            <w:r>
              <w:t>Description</w:t>
            </w:r>
          </w:p>
        </w:tc>
        <w:tc>
          <w:tcPr>
            <w:tcW w:w="2628" w:type="dxa"/>
          </w:tcPr>
          <w:p w14:paraId="78FD8293" w14:textId="77777777" w:rsidR="00B0671A" w:rsidRDefault="00AC618B">
            <w:r>
              <w:t>The percentage of women 67–85 years of age who suffered a fracture and who had either a bone mineral density (BMD) test or prescription for a drug to treat osteoporosis in the 180 days (6 months) after the fracture.</w:t>
            </w:r>
          </w:p>
        </w:tc>
        <w:tc>
          <w:tcPr>
            <w:tcW w:w="2628" w:type="dxa"/>
          </w:tcPr>
          <w:p w14:paraId="6739AB58" w14:textId="77777777" w:rsidR="00B0671A" w:rsidRDefault="00AC618B">
            <w:r>
              <w:t>The percentage of women 67–85 years of age who suffered a fracture and who had either a bone mineral density (BMD) test or prescription for a drug to treat osteoporosis in the 180 days (6 months) after the fracture.</w:t>
            </w:r>
          </w:p>
        </w:tc>
        <w:tc>
          <w:tcPr>
            <w:tcW w:w="2628" w:type="dxa"/>
          </w:tcPr>
          <w:p w14:paraId="6E6742DF" w14:textId="77777777" w:rsidR="00B0671A" w:rsidRDefault="00AC618B">
            <w:r>
              <w:t>The percentage of women 67–85 years of age who suffered a fracture and who had either a bone mineral density (BMD) test or prescription for a drug to treat osteoporosis in the 180 days (6 months) after the fracture.</w:t>
            </w:r>
          </w:p>
        </w:tc>
      </w:tr>
      <w:tr w:rsidR="00B0671A" w14:paraId="247252E5" w14:textId="77777777">
        <w:tc>
          <w:tcPr>
            <w:tcW w:w="2628" w:type="dxa"/>
          </w:tcPr>
          <w:p w14:paraId="6D11E458" w14:textId="77777777" w:rsidR="00B0671A" w:rsidRDefault="00AC618B">
            <w:r>
              <w:t>Measurement period</w:t>
            </w:r>
          </w:p>
        </w:tc>
        <w:tc>
          <w:tcPr>
            <w:tcW w:w="2628" w:type="dxa"/>
          </w:tcPr>
          <w:p w14:paraId="301B5E60" w14:textId="77777777" w:rsidR="00B0671A" w:rsidRDefault="00AC618B">
            <w:r>
              <w:t>January 1–December 31.</w:t>
            </w:r>
          </w:p>
        </w:tc>
        <w:tc>
          <w:tcPr>
            <w:tcW w:w="2628" w:type="dxa"/>
          </w:tcPr>
          <w:p w14:paraId="565FC630" w14:textId="77777777" w:rsidR="00B0671A" w:rsidRDefault="00AC618B">
            <w:r>
              <w:t>January 1–December 31.</w:t>
            </w:r>
          </w:p>
        </w:tc>
        <w:tc>
          <w:tcPr>
            <w:tcW w:w="2628" w:type="dxa"/>
          </w:tcPr>
          <w:p w14:paraId="44071CF7" w14:textId="77777777" w:rsidR="00B0671A" w:rsidRDefault="00AC618B">
            <w:r>
              <w:t>January 1–December 31.</w:t>
            </w:r>
          </w:p>
        </w:tc>
      </w:tr>
      <w:tr w:rsidR="00B0671A" w14:paraId="313F642B" w14:textId="77777777">
        <w:tc>
          <w:tcPr>
            <w:tcW w:w="2628" w:type="dxa"/>
          </w:tcPr>
          <w:p w14:paraId="2A878B72" w14:textId="77777777" w:rsidR="00B0671A" w:rsidRDefault="00AC618B">
            <w:r>
              <w:t>Copyright and disclaimer notice</w:t>
            </w:r>
          </w:p>
        </w:tc>
        <w:tc>
          <w:tcPr>
            <w:tcW w:w="2628" w:type="dxa"/>
          </w:tcPr>
          <w:p w14:paraId="20016E37" w14:textId="77777777" w:rsidR="00B0671A" w:rsidRDefault="00AC618B">
            <w:r>
              <w:t xml:space="preserve">Refer to the complete copyright and disclaimer information at the front of this publication. </w:t>
            </w:r>
            <w:r>
              <w:br/>
              <w:t>NCQA website: www.ncqa.org.</w:t>
            </w:r>
            <w:r>
              <w:br/>
              <w:t>Submit policy clarification support questions via My NCQA (https://my.ncqa.org).</w:t>
            </w:r>
          </w:p>
        </w:tc>
        <w:tc>
          <w:tcPr>
            <w:tcW w:w="2628" w:type="dxa"/>
          </w:tcPr>
          <w:p w14:paraId="593661C2" w14:textId="77777777" w:rsidR="00B0671A" w:rsidRDefault="00AC618B">
            <w:r>
              <w:t xml:space="preserve">Refer to the complete copyright and disclaimer information at the front of this publication. </w:t>
            </w:r>
            <w:r>
              <w:br/>
              <w:t>NCQA website: www.ncqa.org.</w:t>
            </w:r>
            <w:r>
              <w:br/>
              <w:t>Submit policy clarification support questions via My NCQA (https://my.ncqa.org).</w:t>
            </w:r>
          </w:p>
        </w:tc>
        <w:tc>
          <w:tcPr>
            <w:tcW w:w="2628" w:type="dxa"/>
          </w:tcPr>
          <w:p w14:paraId="279CD7EA" w14:textId="77777777" w:rsidR="00B0671A" w:rsidRDefault="00AC618B">
            <w:r>
              <w:t xml:space="preserve">Refer to the complete copyright and disclaimer information at the front of this publication. </w:t>
            </w:r>
            <w:r>
              <w:br/>
              <w:t>NCQA website: www.ncqa.org.</w:t>
            </w:r>
            <w:r>
              <w:br/>
              <w:t>Submit policy clarification support questions via My NCQA (https://my.ncqa.org).</w:t>
            </w:r>
          </w:p>
        </w:tc>
      </w:tr>
      <w:tr w:rsidR="00B0671A" w14:paraId="6EA6F1F1" w14:textId="77777777">
        <w:tc>
          <w:tcPr>
            <w:tcW w:w="2628" w:type="dxa"/>
          </w:tcPr>
          <w:p w14:paraId="3D2036C9" w14:textId="77777777" w:rsidR="00B0671A" w:rsidRDefault="00AC618B">
            <w:r>
              <w:t>Clinical recommendation statement/ rationale</w:t>
            </w:r>
          </w:p>
        </w:tc>
        <w:tc>
          <w:tcPr>
            <w:tcW w:w="2628" w:type="dxa"/>
          </w:tcPr>
          <w:p w14:paraId="7776424D" w14:textId="77777777" w:rsidR="00B0671A" w:rsidRDefault="00AC618B">
            <w:r>
              <w:t>Osteoporosis is the most common metabolic bone disease and is characterized by low bone mineral density and structural deterioration of bone tissue, causing bone fragility and increasing the risk of fractures. An estimated 12.3 million people 50 and older have osteoporosis. Osteoporosis affects about 25% of women 65 years and older and about 5% of men 65 and older. Osteoporosis or low bone mass at the femur neck or lumbar spine increases with age.</w:t>
            </w:r>
            <w:r>
              <w:br/>
              <w:t>The U.S. Preventive Services Task Force (USPSTF) recommends screening for osteoporosis with bone measurement testing to prevent osteoporotic fractures in women 65 years and older. This is a B recommendation, meaning that the USPSTF recommends the service and there is moderate certainty for the net benefit of screening for osteoporosis.</w:t>
            </w:r>
            <w:r>
              <w:br/>
              <w:t>The USPSTF also recommends screening for osteoporosis with bone measurement testing to prevent osteoporotic fractures in postmenopausal women younger than 65 who are at incr</w:t>
            </w:r>
            <w:r>
              <w:t xml:space="preserve">eased risk of osteoporosis, as determined by a formal clinical risk assessment tool. </w:t>
            </w:r>
            <w:r>
              <w:br/>
              <w:t xml:space="preserve">The North American Menopause Society recommends osteoporosis drug therapy for postmenopausal women who have had an osteoporotic vertebral or hip fracture and postmenopausal women who have bone mineral density values consistent with osteoporosis. The American Association of Clinical Endocrinologists also recommends pharmacological therapy for all patients who have a history of spine or hip fractures. </w:t>
            </w:r>
            <w:r>
              <w:br/>
              <w:t>Osteoporosis-related f</w:t>
            </w:r>
            <w:r>
              <w:t>ractures cost patients, their families and the health care system an estimated $19 billion annually. By 2025, experts predict osteoporosis will be responsible for 3 million fractures, resulting in $25.3 billion in costs.</w:t>
            </w:r>
          </w:p>
        </w:tc>
        <w:tc>
          <w:tcPr>
            <w:tcW w:w="2628" w:type="dxa"/>
          </w:tcPr>
          <w:p w14:paraId="107327D3" w14:textId="77777777" w:rsidR="00B0671A" w:rsidRDefault="00AC618B">
            <w:r>
              <w:t>Osteoporosis is the most common metabolic bone disease and is characterized by low bone mineral density and structural deterioration of bone tissue, causing bone fragility and increasing the risk of fractures. An estimated 12.3 million people 50 and older have osteoporosis. Osteoporosis affects about 25% of women 65 years and older and about 5% of men 65 and older. Osteoporosis or low bone mass at the femur neck or lumbar spine increases with age.</w:t>
            </w:r>
            <w:r>
              <w:br/>
              <w:t>The U.S. Preventive Services Task Force (USPSTF) recommends screening for osteoporosis with bone measurement testing to prevent osteoporotic fractures in women 65 years and older. This is a B recommendation, meaning that the USPSTF recommends the service and there is moderate certainty for the net benefit of screening for osteoporosis.</w:t>
            </w:r>
            <w:r>
              <w:br/>
              <w:t>The USPSTF also recommends screening for osteoporosis with bone measurement testing to prevent osteoporotic fractures in postmenopausal women younger than 65 who are at incr</w:t>
            </w:r>
            <w:r>
              <w:t xml:space="preserve">eased risk of osteoporosis, as determined by a formal clinical risk assessment tool. </w:t>
            </w:r>
            <w:r>
              <w:br/>
              <w:t xml:space="preserve">The North American Menopause Society recommends osteoporosis drug therapy for postmenopausal women who have had an osteoporotic vertebral or hip fracture and postmenopausal women who have bone mineral density values consistent with osteoporosis. The American Association of Clinical Endocrinologists also recommends pharmacological therapy for all patients who have a history of spine or hip fractures. </w:t>
            </w:r>
            <w:r>
              <w:br/>
              <w:t>Osteoporosis-related f</w:t>
            </w:r>
            <w:r>
              <w:t>ractures cost patients, their families and the health care system an estimated $19 billion annually. By 2025, experts predict osteoporosis will be responsible for 3 million fractures, resulting in $25.3 billion in costs.</w:t>
            </w:r>
          </w:p>
        </w:tc>
        <w:tc>
          <w:tcPr>
            <w:tcW w:w="2628" w:type="dxa"/>
          </w:tcPr>
          <w:p w14:paraId="67B9A130" w14:textId="77777777" w:rsidR="00B0671A" w:rsidRDefault="00AC618B">
            <w:r>
              <w:t>Osteoporosis is the most common metabolic bone disease and is characterized by low bone mineral density and structural deterioration of bone tissue, causing bone fragility and increasing the risk of fractures. An estimated 12.3 million people 50 and older have osteoporosis. Osteoporosis affects about 25% of women 65 years and older and about 5% of men 65 and older. Osteoporosis or low bone mass at the femur neck or lumbar spine increases with age.</w:t>
            </w:r>
            <w:r>
              <w:br/>
              <w:t>The U.S. Preventive Services Task Force (USPSTF) recommends screening for osteoporosis with bone measurement testing to prevent osteoporotic fractures in women 65 years and older. This is a B recommendation, meaning that the USPSTF recommends the service and there is moderate certainty for the net benefit of screening for osteoporosis.</w:t>
            </w:r>
            <w:r>
              <w:br/>
              <w:t>The USPSTF also recommends screening for osteoporosis with bone measurement testing to prevent osteoporotic fractures in postmenopausal women younger than 65 who are at incr</w:t>
            </w:r>
            <w:r>
              <w:t xml:space="preserve">eased risk of osteoporosis, as determined by a formal clinical risk assessment tool. </w:t>
            </w:r>
            <w:r>
              <w:br/>
              <w:t xml:space="preserve">The North American Menopause Society recommends osteoporosis drug therapy for postmenopausal women who have had an osteoporotic vertebral or hip fracture and postmenopausal women who have bone mineral density values consistent with osteoporosis. The American Association of Clinical Endocrinologists also recommends pharmacological therapy for all patients who have a history of spine or hip fractures. </w:t>
            </w:r>
            <w:r>
              <w:br/>
              <w:t>Osteoporosis-related f</w:t>
            </w:r>
            <w:r>
              <w:t>ractures cost patients, their families and the health care system an estimated $19 billion annually. By 2025, experts predict osteoporosis will be responsible for 3 million fractures, resulting in $25.3 billion in costs.</w:t>
            </w:r>
          </w:p>
        </w:tc>
      </w:tr>
    </w:tbl>
    <w:p w14:paraId="3709417C" w14:textId="77777777" w:rsidR="00B0671A" w:rsidRDefault="00AC618B">
      <w:r>
        <w:t>Source Table 2</w:t>
      </w:r>
    </w:p>
    <w:tbl>
      <w:tblPr>
        <w:tblStyle w:val="TableGrid"/>
        <w:tblW w:w="0" w:type="auto"/>
        <w:tblLook w:val="04A0" w:firstRow="1" w:lastRow="0" w:firstColumn="1" w:lastColumn="0" w:noHBand="0" w:noVBand="1"/>
      </w:tblPr>
      <w:tblGrid>
        <w:gridCol w:w="3500"/>
        <w:gridCol w:w="7002"/>
      </w:tblGrid>
      <w:tr w:rsidR="00B0671A" w14:paraId="796EDA7C" w14:textId="77777777">
        <w:tc>
          <w:tcPr>
            <w:tcW w:w="5256" w:type="dxa"/>
          </w:tcPr>
          <w:p w14:paraId="2F373B7A" w14:textId="77777777" w:rsidR="00B0671A" w:rsidRDefault="00AC618B">
            <w:r>
              <w:t>Citations</w:t>
            </w:r>
          </w:p>
        </w:tc>
        <w:tc>
          <w:tcPr>
            <w:tcW w:w="5256" w:type="dxa"/>
          </w:tcPr>
          <w:p w14:paraId="5D062F9A" w14:textId="77777777" w:rsidR="00B0671A" w:rsidRDefault="00AC618B">
            <w:r>
              <w:t xml:space="preserve">Camacho, P.M., S.M. Petak, N. Binkley, et al. 2020. “American Association of Clinical Endocrinologists/American College of Endocrinology Clinical Practice Guidelines for the Diagnosis and Treatment of Postmenopausal Osteoporosis—2020 Update.” Endocrine Practice 26:1–46. </w:t>
            </w:r>
            <w:r>
              <w:br/>
              <w:t>doi:10.4158/GL-2020-0524SUPPL</w:t>
            </w:r>
            <w:r>
              <w:br/>
              <w:t xml:space="preserve">Looker, A.C., N.S. Isfahani, B. Fan, and J.A. Shepherd. 2017. “Trends in Osteoporosis and Low Bone Mass in Older US Adults, 2005–2006 Through 2013–2014.” Osteoporosis International 28(6), 1979–88. </w:t>
            </w:r>
            <w:r>
              <w:br/>
              <w:t>“Management of Osteoporosis in Postmenopausal Women: The 2021 Position Statement of The North American Menopause Society.” 2021. Menopause 28(9):973–97. doi:10.1097/GME.0000000000001831</w:t>
            </w:r>
            <w:r>
              <w:br/>
              <w:t xml:space="preserve">National Institutes of Health. 2017. Osteoporosis: Overview. National Institute of Arthritis and </w:t>
            </w:r>
            <w:r>
              <w:t xml:space="preserve">Musculoskeletal and Skin Disorders (NIH NIAMS). https://www.bones.nih.gov/health-info/bone/osteoporosis/overview </w:t>
            </w:r>
            <w:r>
              <w:br/>
              <w:t xml:space="preserve">National Osteoporosis Foundation. 2015. Osteoporosis Fast Facts. https://cdn.nof.org/wp-content/uploads/2015/12/Osteoporosis-Fast-Facts.pdf </w:t>
            </w:r>
            <w:r>
              <w:br/>
              <w:t>U.S. Preventive Services Task Force (USPSTF). 2025. Final Recommendation Statement: Osteoporosis to Prevent Fractures: Screening. https://www.uspreventiveservicestaskforce.org/uspstf/recommendation/osteoporosis-screening</w:t>
            </w:r>
            <w:r>
              <w:br/>
              <w:t>Wright, N.C., A.C. Looker, K.G. Saag</w:t>
            </w:r>
            <w:r>
              <w:t xml:space="preserve">, J.R. Curtis, E.S. Delzell, S. Randall, and B. Dawson‐Hughes. 2014. “The Recent Prevalence of Osteoporosis and Low Bone Mass in the United States Based on Bone Mineral Density at the Femoral Neck or Lumbar Spine.” Journal of Bone and Mineral Research 29(11), </w:t>
            </w:r>
            <w:r>
              <w:br/>
              <w:t>2520–6.</w:t>
            </w:r>
          </w:p>
        </w:tc>
      </w:tr>
      <w:tr w:rsidR="00B0671A" w14:paraId="61902BA4" w14:textId="77777777">
        <w:tc>
          <w:tcPr>
            <w:tcW w:w="5256" w:type="dxa"/>
          </w:tcPr>
          <w:p w14:paraId="12B1DB4D" w14:textId="77777777" w:rsidR="00B0671A" w:rsidRDefault="00AC618B">
            <w:r>
              <w:t>Characteristics</w:t>
            </w:r>
          </w:p>
        </w:tc>
        <w:tc>
          <w:tcPr>
            <w:tcW w:w="5256" w:type="dxa"/>
          </w:tcPr>
          <w:p w14:paraId="002A5116" w14:textId="77777777" w:rsidR="00B0671A" w:rsidRDefault="00AC618B">
            <w:r>
              <w:t>Characteristics</w:t>
            </w:r>
          </w:p>
        </w:tc>
      </w:tr>
      <w:tr w:rsidR="00B0671A" w14:paraId="2078AD52" w14:textId="77777777">
        <w:tc>
          <w:tcPr>
            <w:tcW w:w="5256" w:type="dxa"/>
          </w:tcPr>
          <w:p w14:paraId="7086ED5E" w14:textId="77777777" w:rsidR="00B0671A" w:rsidRDefault="00AC618B">
            <w:r>
              <w:t>Scoring</w:t>
            </w:r>
          </w:p>
        </w:tc>
        <w:tc>
          <w:tcPr>
            <w:tcW w:w="5256" w:type="dxa"/>
          </w:tcPr>
          <w:p w14:paraId="3B7315A6" w14:textId="77777777" w:rsidR="00B0671A" w:rsidRDefault="00AC618B">
            <w:r>
              <w:t>Proportion.</w:t>
            </w:r>
          </w:p>
        </w:tc>
      </w:tr>
      <w:tr w:rsidR="00B0671A" w14:paraId="1033B92E" w14:textId="77777777">
        <w:tc>
          <w:tcPr>
            <w:tcW w:w="5256" w:type="dxa"/>
          </w:tcPr>
          <w:p w14:paraId="218393CE" w14:textId="77777777" w:rsidR="00B0671A" w:rsidRDefault="00AC618B">
            <w:r>
              <w:t>Type</w:t>
            </w:r>
          </w:p>
        </w:tc>
        <w:tc>
          <w:tcPr>
            <w:tcW w:w="5256" w:type="dxa"/>
          </w:tcPr>
          <w:p w14:paraId="5CAA68CE" w14:textId="77777777" w:rsidR="00B0671A" w:rsidRDefault="00AC618B">
            <w:r>
              <w:t>Process.</w:t>
            </w:r>
          </w:p>
        </w:tc>
      </w:tr>
      <w:tr w:rsidR="00B0671A" w14:paraId="37C5F874" w14:textId="77777777">
        <w:tc>
          <w:tcPr>
            <w:tcW w:w="5256" w:type="dxa"/>
          </w:tcPr>
          <w:p w14:paraId="7C621002" w14:textId="77777777" w:rsidR="00B0671A" w:rsidRDefault="00AC618B">
            <w:r>
              <w:t>Product lines</w:t>
            </w:r>
          </w:p>
        </w:tc>
        <w:tc>
          <w:tcPr>
            <w:tcW w:w="5256" w:type="dxa"/>
          </w:tcPr>
          <w:p w14:paraId="33999A1F" w14:textId="77777777" w:rsidR="00B0671A" w:rsidRDefault="00AC618B">
            <w:r>
              <w:t>Medicare.</w:t>
            </w:r>
          </w:p>
        </w:tc>
      </w:tr>
      <w:tr w:rsidR="00B0671A" w14:paraId="5E397C9F" w14:textId="77777777">
        <w:tc>
          <w:tcPr>
            <w:tcW w:w="5256" w:type="dxa"/>
          </w:tcPr>
          <w:p w14:paraId="5FE9FDFF" w14:textId="77777777" w:rsidR="00B0671A" w:rsidRDefault="00AC618B">
            <w:r>
              <w:t>Stratifications</w:t>
            </w:r>
          </w:p>
        </w:tc>
        <w:tc>
          <w:tcPr>
            <w:tcW w:w="5256" w:type="dxa"/>
          </w:tcPr>
          <w:p w14:paraId="1A0D92A8" w14:textId="77777777" w:rsidR="00B0671A" w:rsidRDefault="00AC618B">
            <w:r>
              <w:t>None.</w:t>
            </w:r>
          </w:p>
        </w:tc>
      </w:tr>
      <w:tr w:rsidR="00B0671A" w14:paraId="6EE184F3" w14:textId="77777777">
        <w:tc>
          <w:tcPr>
            <w:tcW w:w="5256" w:type="dxa"/>
          </w:tcPr>
          <w:p w14:paraId="598767C9" w14:textId="77777777" w:rsidR="00B0671A" w:rsidRDefault="00AC618B">
            <w:r>
              <w:t>Risk adjustment</w:t>
            </w:r>
          </w:p>
        </w:tc>
        <w:tc>
          <w:tcPr>
            <w:tcW w:w="5256" w:type="dxa"/>
          </w:tcPr>
          <w:p w14:paraId="0F9E0945" w14:textId="77777777" w:rsidR="00B0671A" w:rsidRDefault="00AC618B">
            <w:r>
              <w:t>None.</w:t>
            </w:r>
          </w:p>
        </w:tc>
      </w:tr>
      <w:tr w:rsidR="00B0671A" w14:paraId="0FD66CA9" w14:textId="77777777">
        <w:tc>
          <w:tcPr>
            <w:tcW w:w="5256" w:type="dxa"/>
          </w:tcPr>
          <w:p w14:paraId="665413E9" w14:textId="77777777" w:rsidR="00B0671A" w:rsidRDefault="00AC618B">
            <w:r>
              <w:t>Improvement notation</w:t>
            </w:r>
          </w:p>
        </w:tc>
        <w:tc>
          <w:tcPr>
            <w:tcW w:w="5256" w:type="dxa"/>
          </w:tcPr>
          <w:p w14:paraId="306D485F" w14:textId="77777777" w:rsidR="00B0671A" w:rsidRDefault="00AC618B">
            <w:r>
              <w:t>Increased score indicates improvement.</w:t>
            </w:r>
          </w:p>
        </w:tc>
      </w:tr>
      <w:tr w:rsidR="00B0671A" w14:paraId="6CA87762" w14:textId="77777777">
        <w:tc>
          <w:tcPr>
            <w:tcW w:w="5256" w:type="dxa"/>
          </w:tcPr>
          <w:p w14:paraId="1A8DF0F9" w14:textId="77777777" w:rsidR="00B0671A" w:rsidRDefault="00AC618B">
            <w:r>
              <w:t>Guidance</w:t>
            </w:r>
          </w:p>
        </w:tc>
        <w:tc>
          <w:tcPr>
            <w:tcW w:w="5256" w:type="dxa"/>
          </w:tcPr>
          <w:p w14:paraId="69371705" w14:textId="77777777" w:rsidR="00B0671A" w:rsidRDefault="00AC618B">
            <w:r>
              <w:t>Data collection methodology: Administrative. Refer to General Guideline: Data Collection Methods for additional information.</w:t>
            </w:r>
            <w:r>
              <w:br/>
              <w:t xml:space="preserve">Date specificity: Dates must be specific enough to determine the event occurred in the time period being measured. </w:t>
            </w:r>
            <w:r>
              <w:br/>
              <w:t>Which services count? When using claims, include all paid, suspended, pending and denied claims.</w:t>
            </w:r>
            <w:r>
              <w:br/>
              <w:t>Other guidance: Fractures of finger, toe, face and skull are not included in this measure.</w:t>
            </w:r>
          </w:p>
        </w:tc>
      </w:tr>
      <w:tr w:rsidR="00B0671A" w14:paraId="2879D2D8" w14:textId="77777777">
        <w:tc>
          <w:tcPr>
            <w:tcW w:w="5256" w:type="dxa"/>
          </w:tcPr>
          <w:p w14:paraId="3F0F7540" w14:textId="77777777" w:rsidR="00B0671A" w:rsidRDefault="00AC618B">
            <w:r>
              <w:t>Definitions</w:t>
            </w:r>
          </w:p>
        </w:tc>
        <w:tc>
          <w:tcPr>
            <w:tcW w:w="5256" w:type="dxa"/>
          </w:tcPr>
          <w:p w14:paraId="6944FC89" w14:textId="77777777" w:rsidR="00B0671A" w:rsidRDefault="00AC618B">
            <w:r>
              <w:t>Definitions</w:t>
            </w:r>
          </w:p>
        </w:tc>
      </w:tr>
      <w:tr w:rsidR="00B0671A" w14:paraId="0C6B3A78" w14:textId="77777777">
        <w:tc>
          <w:tcPr>
            <w:tcW w:w="5256" w:type="dxa"/>
          </w:tcPr>
          <w:p w14:paraId="303A485D" w14:textId="77777777" w:rsidR="00B0671A" w:rsidRDefault="00AC618B">
            <w:r>
              <w:t>Active prescription</w:t>
            </w:r>
          </w:p>
        </w:tc>
        <w:tc>
          <w:tcPr>
            <w:tcW w:w="5256" w:type="dxa"/>
          </w:tcPr>
          <w:p w14:paraId="74420278" w14:textId="77777777" w:rsidR="00B0671A" w:rsidRDefault="00AC618B">
            <w:r>
              <w:t>A prescription is considered active if the “days supply” indicated on the date when the person was dispensed the prescription is the number of days or more between that date and the relevant service date.</w:t>
            </w:r>
          </w:p>
        </w:tc>
      </w:tr>
      <w:tr w:rsidR="00B0671A" w14:paraId="7ECA3B2F" w14:textId="77777777">
        <w:tc>
          <w:tcPr>
            <w:tcW w:w="5256" w:type="dxa"/>
          </w:tcPr>
          <w:p w14:paraId="4E5579C0" w14:textId="77777777" w:rsidR="00B0671A" w:rsidRDefault="00AC618B">
            <w:r>
              <w:t>Direct transfer</w:t>
            </w:r>
          </w:p>
        </w:tc>
        <w:tc>
          <w:tcPr>
            <w:tcW w:w="5256" w:type="dxa"/>
          </w:tcPr>
          <w:p w14:paraId="3E9D0819" w14:textId="77777777" w:rsidR="00B0671A" w:rsidRDefault="00AC618B">
            <w:r>
              <w:t xml:space="preserve">A direct transfer is when the discharge date from the first inpatient setting precedes the admission date to a second inpatient setting by one calendar day or less. </w:t>
            </w:r>
            <w:r>
              <w:br/>
              <w:t>For example:</w:t>
            </w:r>
            <w:r>
              <w:br/>
              <w:t>An inpatient discharge on June 1, followed by an admission to another inpatient setting on June 1, is a direct transfer.</w:t>
            </w:r>
            <w:r>
              <w:br/>
              <w:t>An inpatient discharge on June 1, followed by an admission to an inpatient setting on June 2, is a direct transfer.</w:t>
            </w:r>
            <w:r>
              <w:br/>
              <w:t>An inpatient discharge on June 1, followed by an admission to another inpatient setting on June 3, is not a direct transfer; these are two distinct inpatient stays.</w:t>
            </w:r>
            <w:r>
              <w:br/>
              <w:t>Use the following method to identify admissions to and discharges from inpatient settings.</w:t>
            </w:r>
            <w:r>
              <w:br/>
              <w:t>1.</w:t>
            </w:r>
            <w:r>
              <w:tab/>
              <w:t>Id</w:t>
            </w:r>
            <w:r>
              <w:t>entify all acute and nonacute inpatient stays (Inpatient Stay Value Set).</w:t>
            </w:r>
            <w:r>
              <w:br/>
              <w:t>2.</w:t>
            </w:r>
            <w:r>
              <w:tab/>
              <w:t>Identify the admission and discharge dates for the stay.</w:t>
            </w:r>
            <w:r>
              <w:br/>
              <w:t>Note: The direct transfer does not require a fracture diagnosis.</w:t>
            </w:r>
          </w:p>
        </w:tc>
      </w:tr>
      <w:tr w:rsidR="00B0671A" w14:paraId="29A5655B" w14:textId="77777777">
        <w:tc>
          <w:tcPr>
            <w:tcW w:w="5256" w:type="dxa"/>
          </w:tcPr>
          <w:p w14:paraId="399E4526" w14:textId="77777777" w:rsidR="00B0671A" w:rsidRDefault="00AC618B">
            <w:r>
              <w:t>Episode date</w:t>
            </w:r>
          </w:p>
        </w:tc>
        <w:tc>
          <w:tcPr>
            <w:tcW w:w="5256" w:type="dxa"/>
          </w:tcPr>
          <w:p w14:paraId="18DB1D0B" w14:textId="77777777" w:rsidR="00B0671A" w:rsidRDefault="00AC618B">
            <w:r>
              <w:t xml:space="preserve">The date of service for an eligible encounter during the intake period with a diagnosis of fracture. </w:t>
            </w:r>
            <w:r>
              <w:br/>
              <w:t>For an outpatient or ED visit, the episode date is the date of service.</w:t>
            </w:r>
            <w:r>
              <w:br/>
              <w:t xml:space="preserve">For an inpatient stay, the episode date is the date of discharge. </w:t>
            </w:r>
            <w:r>
              <w:br/>
              <w:t>For direct transfers, the episode date is the discharge date from the last admission.</w:t>
            </w:r>
          </w:p>
        </w:tc>
      </w:tr>
      <w:tr w:rsidR="00B0671A" w14:paraId="0BAC592D" w14:textId="77777777">
        <w:tc>
          <w:tcPr>
            <w:tcW w:w="5256" w:type="dxa"/>
          </w:tcPr>
          <w:p w14:paraId="62FF12C8" w14:textId="77777777" w:rsidR="00B0671A" w:rsidRDefault="00AC618B">
            <w:r>
              <w:t>IESD</w:t>
            </w:r>
          </w:p>
        </w:tc>
        <w:tc>
          <w:tcPr>
            <w:tcW w:w="5256" w:type="dxa"/>
          </w:tcPr>
          <w:p w14:paraId="0333CF7C" w14:textId="77777777" w:rsidR="00B0671A" w:rsidRDefault="00AC618B">
            <w:r>
              <w:t>Index episode start date. The earliest episode date during the intake period that meets all initial population criteria.</w:t>
            </w:r>
          </w:p>
        </w:tc>
      </w:tr>
      <w:tr w:rsidR="00B0671A" w14:paraId="3D7C2DE8" w14:textId="77777777">
        <w:tc>
          <w:tcPr>
            <w:tcW w:w="5256" w:type="dxa"/>
          </w:tcPr>
          <w:p w14:paraId="6203FB25" w14:textId="77777777" w:rsidR="00B0671A" w:rsidRDefault="00AC618B">
            <w:r>
              <w:t>Intake period</w:t>
            </w:r>
          </w:p>
        </w:tc>
        <w:tc>
          <w:tcPr>
            <w:tcW w:w="5256" w:type="dxa"/>
          </w:tcPr>
          <w:p w14:paraId="0B75ED07" w14:textId="77777777" w:rsidR="00B0671A" w:rsidRDefault="00AC618B">
            <w:r>
              <w:t>July 1 of the year prior to the measurement period to June 30 of the measurement period. The intake period is used to capture the first fracture.</w:t>
            </w:r>
          </w:p>
        </w:tc>
      </w:tr>
      <w:tr w:rsidR="00B0671A" w14:paraId="4F22CD0A" w14:textId="77777777">
        <w:tc>
          <w:tcPr>
            <w:tcW w:w="5256" w:type="dxa"/>
          </w:tcPr>
          <w:p w14:paraId="1F22F5D9" w14:textId="77777777" w:rsidR="00B0671A" w:rsidRDefault="00AC618B">
            <w:r>
              <w:t>Initial population</w:t>
            </w:r>
          </w:p>
        </w:tc>
        <w:tc>
          <w:tcPr>
            <w:tcW w:w="5256" w:type="dxa"/>
          </w:tcPr>
          <w:p w14:paraId="06FCF9F0" w14:textId="77777777" w:rsidR="00B0671A" w:rsidRDefault="00AC618B">
            <w:r>
              <w:t xml:space="preserve">Measure item count: Person. </w:t>
            </w:r>
            <w:r>
              <w:br/>
              <w:t>Attribution basis: Enrollment.</w:t>
            </w:r>
            <w:r>
              <w:br/>
              <w:t>Benefits: Medical and pharmacy.</w:t>
            </w:r>
            <w:r>
              <w:br/>
              <w:t>Continuous enrollment: 365 days prior to the episode date through 180 days after the episode date.</w:t>
            </w:r>
            <w:r>
              <w:br/>
              <w:t>Allowable gap: No more than one gap of ≤45 days during the continuous enrollment period. No gaps on the episode date.</w:t>
            </w:r>
            <w:r>
              <w:br/>
              <w:t>Ages: 67–85 years of age as of the last day of the measurement period.</w:t>
            </w:r>
          </w:p>
        </w:tc>
      </w:tr>
    </w:tbl>
    <w:p w14:paraId="37016CC6" w14:textId="77777777" w:rsidR="00B0671A" w:rsidRDefault="00AC618B">
      <w:r>
        <w:t>Source Table 3</w:t>
      </w:r>
    </w:p>
    <w:tbl>
      <w:tblPr>
        <w:tblStyle w:val="TableGrid"/>
        <w:tblW w:w="0" w:type="auto"/>
        <w:tblLook w:val="04A0" w:firstRow="1" w:lastRow="0" w:firstColumn="1" w:lastColumn="0" w:noHBand="0" w:noVBand="1"/>
      </w:tblPr>
      <w:tblGrid>
        <w:gridCol w:w="5251"/>
        <w:gridCol w:w="5251"/>
      </w:tblGrid>
      <w:tr w:rsidR="00B0671A" w14:paraId="1DC014F1" w14:textId="77777777">
        <w:tc>
          <w:tcPr>
            <w:tcW w:w="5256" w:type="dxa"/>
          </w:tcPr>
          <w:p w14:paraId="61CDCEAD" w14:textId="77777777" w:rsidR="00B0671A" w:rsidRDefault="00B0671A"/>
        </w:tc>
        <w:tc>
          <w:tcPr>
            <w:tcW w:w="5256" w:type="dxa"/>
          </w:tcPr>
          <w:p w14:paraId="678336DF" w14:textId="77777777" w:rsidR="00B0671A" w:rsidRDefault="00AC618B">
            <w:r>
              <w:t>Gender/sex criteria:</w:t>
            </w:r>
            <w:r>
              <w:br/>
              <w:t>Administrative Gender of Female (AdministrativeGender code female) any time in the person’s history.</w:t>
            </w:r>
            <w:r>
              <w:br/>
              <w:t xml:space="preserve">Event: Persons who have suffered a facture. </w:t>
            </w:r>
            <w:r>
              <w:br/>
              <w:t>Step 1. Identify all persons who had either of the following during the intake period.</w:t>
            </w:r>
            <w:r>
              <w:br/>
              <w:t xml:space="preserve">An outpatient visit or ED visit (Outpatient and ED Value Set) for a fracture (Fractures Value Set). </w:t>
            </w:r>
            <w:r>
              <w:br/>
              <w:t xml:space="preserve">Do not include visits that result in an inpatient stay (Inpatient Stay Value Set). </w:t>
            </w:r>
            <w:r>
              <w:br/>
              <w:t>An acute or nonacute inpatient discharge with a fracture (Fractures Value Set) on the dischar</w:t>
            </w:r>
            <w:r>
              <w:t>ge claim. To identify acute and nonacute inpatient discharges:</w:t>
            </w:r>
            <w:r>
              <w:br/>
              <w:t>1.</w:t>
            </w:r>
            <w:r>
              <w:tab/>
              <w:t>Identify all acute and nonacute inpatient stays (Inpatient Stay Value Set).</w:t>
            </w:r>
            <w:r>
              <w:br/>
              <w:t>2.</w:t>
            </w:r>
            <w:r>
              <w:tab/>
              <w:t>Identify the discharge date for the stay.</w:t>
            </w:r>
            <w:r>
              <w:br/>
              <w:t>If the person had more than one fracture, identify all fractures and assess eligibility in steps 2–4.</w:t>
            </w:r>
            <w:r>
              <w:br/>
              <w:t>Step 2. Test for negative diagnosis history. Remove episodes where either of the following occurred during the 60-day period prior to the episode date:</w:t>
            </w:r>
            <w:r>
              <w:br/>
              <w:t>An outpatient visit, ED visit, telephone visit, e-visit or virtual chec</w:t>
            </w:r>
            <w:r>
              <w:t>k-in (Outpatient, ED and Telehealth Value Set) for a fracture (Fractures Value Set).</w:t>
            </w:r>
            <w:r>
              <w:br/>
              <w:t>Do not include visits that result in an inpatient stay (Inpatient Stay Value Set).</w:t>
            </w:r>
            <w:r>
              <w:br/>
              <w:t xml:space="preserve">An acute or nonacute inpatient discharge with a fracture (Fractures Value Set) on the discharge claim. To identify acute and nonacute inpatient discharges: </w:t>
            </w:r>
            <w:r>
              <w:br/>
              <w:t>1.</w:t>
            </w:r>
            <w:r>
              <w:tab/>
              <w:t xml:space="preserve">Identify all acute and nonacute inpatient stays (Inpatient Stay Value Set). </w:t>
            </w:r>
            <w:r>
              <w:br/>
              <w:t>2.</w:t>
            </w:r>
            <w:r>
              <w:tab/>
              <w:t xml:space="preserve">Identify the discharge date for the stay. </w:t>
            </w:r>
            <w:r>
              <w:br/>
              <w:t>For an acute or nonacute inpatient episode, use the date of a</w:t>
            </w:r>
            <w:r>
              <w:t xml:space="preserve">dmission to determine the 60-day period. </w:t>
            </w:r>
            <w:r>
              <w:br/>
              <w:t>For episodes that were direct transfers, use the first admission to determine the negative diagnosis history.</w:t>
            </w:r>
            <w:r>
              <w:br/>
              <w:t>For inpatient stay episodes that were a result of an outpatient or ED visit, use the date of the outpatient or ED visit to determine negative diagnosis history.</w:t>
            </w:r>
            <w:r>
              <w:br/>
              <w:t xml:space="preserve">Step 3. Calculate continuous enrollment. </w:t>
            </w:r>
            <w:r>
              <w:br/>
              <w:t>Step 4. Remove episode dates where any of the following are met:</w:t>
            </w:r>
            <w:r>
              <w:br/>
              <w:t>A BMD test (Bone Mineral Density Tests Value Set; Bone Mineral Density Test Result or Findin</w:t>
            </w:r>
            <w:r>
              <w:t xml:space="preserve">g Value Set) during the 730 days prior to the episode date. </w:t>
            </w:r>
            <w:r>
              <w:br/>
              <w:t>A claim/encounter for osteoporosis therapy (Osteoporosis Medication Therapy Value Set) during the 365 days prior to the episode date.</w:t>
            </w:r>
            <w:r>
              <w:br/>
              <w:t xml:space="preserve">A prescription dispensed or an active prescription to treat osteoporosis (Osteoporosis Medications List) during the 365 days prior to the episode date. </w:t>
            </w:r>
            <w:r>
              <w:br/>
              <w:t xml:space="preserve">For an acute or nonacute inpatient event, use the date of admission to identify the days prior to the episode date. </w:t>
            </w:r>
            <w:r>
              <w:br/>
              <w:t>For direct transfers, use the first admission d</w:t>
            </w:r>
            <w:r>
              <w:t>ate to identify the days prior to the episode date.</w:t>
            </w:r>
            <w:r>
              <w:br/>
              <w:t>For outpatient and ED visits that result in an inpatient stay, use the date of the outpatient or ED visit to identify the days prior to the episode date.</w:t>
            </w:r>
            <w:r>
              <w:br/>
              <w:t>Step 5. Select the IESD. The measure examines the earliest eligible episode per person that meets the criteria above.</w:t>
            </w:r>
          </w:p>
        </w:tc>
      </w:tr>
      <w:tr w:rsidR="00B0671A" w14:paraId="6569DBC4" w14:textId="77777777">
        <w:tc>
          <w:tcPr>
            <w:tcW w:w="5256" w:type="dxa"/>
          </w:tcPr>
          <w:p w14:paraId="7F06A6C9" w14:textId="77777777" w:rsidR="00B0671A" w:rsidRDefault="00AC618B">
            <w:r>
              <w:t>Denominator exclusions</w:t>
            </w:r>
          </w:p>
        </w:tc>
        <w:tc>
          <w:tcPr>
            <w:tcW w:w="5256" w:type="dxa"/>
          </w:tcPr>
          <w:p w14:paraId="62294246" w14:textId="77777777" w:rsidR="00B0671A" w:rsidRDefault="00AC618B">
            <w:r>
              <w:t>Persons with a date of death. </w:t>
            </w:r>
            <w:r>
              <w:br/>
            </w:r>
            <w: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r>
              <w:br/>
              <w:t>Pe</w:t>
            </w:r>
            <w:r>
              <w:t>rsons receiving palliative care.</w:t>
            </w:r>
            <w:r>
              <w:br/>
              <w:t xml:space="preserve">Persons receiving palliative care (Palliative Care Assessment Value Set; Palliative Care Encounter Value Set; Palliative Care Intervention Value Set) or who had an encounter for palliative care (ICD-10-CM code Z51.5*) any time during the intake period through last day of the measurement period. </w:t>
            </w:r>
            <w:r>
              <w:br/>
              <w:t>Medicare enrollees, 67 years of age and older as of the last day of the measurement period, in an institutional SNP (I-SNP) or living long-term in an institution (LTI).</w:t>
            </w:r>
            <w:r>
              <w:br/>
              <w:t>Enrolled in a</w:t>
            </w:r>
            <w:r>
              <w:t>n Institutional SNP (I-SNP) any time during the intake period through the last day of the measurement period.</w:t>
            </w:r>
            <w:r>
              <w:br/>
              <w:t>Living long-term in an institution any time during the measurement period as identified by the LTI flag in the Monthly Membership Detail Data File. Use the run date of the file to determine if a member had an LTI flag during the intake period through the last day of the measurement period.</w:t>
            </w:r>
            <w:r>
              <w:br/>
              <w:t>Persons 67–80 years of age as of the last day of the measurement period, with both frailty and advanced illness</w:t>
            </w:r>
            <w:r>
              <w:t>.</w:t>
            </w:r>
            <w:r>
              <w:br/>
              <w:t>1.</w:t>
            </w:r>
            <w:r>
              <w:tab/>
              <w:t>Frailty. At least two indications of frailty (Frailty Device Value Set; Frailty Diagnosis Value Set*; Frailty Encounter Value Set; Frailty Symptom Value Set*) with different dates of service during the intake period through the last day of the measurement period.</w:t>
            </w:r>
            <w:r>
              <w:br/>
              <w:t>2.</w:t>
            </w:r>
            <w:r>
              <w:tab/>
              <w:t xml:space="preserve">Advanced illness. Either of the following during the measurement period or the year prior to the measurement period: </w:t>
            </w:r>
            <w:r>
              <w:br/>
              <w:t>Advanced illness (Advanced Illness Value Set*) on at least two different dates of service.</w:t>
            </w:r>
            <w:r>
              <w:br/>
              <w:t>Dispensed dementia medication (</w:t>
            </w:r>
            <w:r>
              <w:t>Dementia Medications List).</w:t>
            </w:r>
            <w:r>
              <w:br/>
              <w:t>Persons 81 years of age and older as of the last day of the measurement period, with frailty.</w:t>
            </w:r>
            <w:r>
              <w:br/>
              <w:t>Persons with at least two indications of frailty (Frailty Device Value Set; Frailty Diagnosis Value Set*; Frailty Encounter Value Set; Frailty Symptom Value Set*) with different dates of service during the measurement period.</w:t>
            </w:r>
            <w:r>
              <w:br/>
              <w:t>Coding Guidance</w:t>
            </w:r>
            <w:r>
              <w:br/>
              <w:t>*Do not include laboratory claims (claims with POS code 81).</w:t>
            </w:r>
          </w:p>
        </w:tc>
      </w:tr>
      <w:tr w:rsidR="00B0671A" w14:paraId="6072A236" w14:textId="77777777">
        <w:tc>
          <w:tcPr>
            <w:tcW w:w="5256" w:type="dxa"/>
          </w:tcPr>
          <w:p w14:paraId="2D3E6A2C" w14:textId="77777777" w:rsidR="00B0671A" w:rsidRDefault="00AC618B">
            <w:r>
              <w:t>Denominator</w:t>
            </w:r>
          </w:p>
        </w:tc>
        <w:tc>
          <w:tcPr>
            <w:tcW w:w="5256" w:type="dxa"/>
          </w:tcPr>
          <w:p w14:paraId="236E9C31" w14:textId="77777777" w:rsidR="00B0671A" w:rsidRDefault="00AC618B">
            <w:r>
              <w:t>The initial population minus denominator exclusions.</w:t>
            </w:r>
          </w:p>
        </w:tc>
      </w:tr>
      <w:tr w:rsidR="00B0671A" w14:paraId="2405F954" w14:textId="77777777">
        <w:tc>
          <w:tcPr>
            <w:tcW w:w="5256" w:type="dxa"/>
          </w:tcPr>
          <w:p w14:paraId="4AD049EE" w14:textId="77777777" w:rsidR="00B0671A" w:rsidRDefault="00AC618B">
            <w:r>
              <w:t>Numerator</w:t>
            </w:r>
          </w:p>
        </w:tc>
        <w:tc>
          <w:tcPr>
            <w:tcW w:w="5256" w:type="dxa"/>
          </w:tcPr>
          <w:p w14:paraId="38977459" w14:textId="77777777" w:rsidR="00B0671A" w:rsidRDefault="00AC618B">
            <w:r>
              <w:t>Persons with appropriate testing or treatment for osteoporosis in the specified time frames.</w:t>
            </w:r>
            <w:r>
              <w:br/>
              <w:t xml:space="preserve">Identify any of the following criteria: </w:t>
            </w:r>
            <w:r>
              <w:br/>
              <w:t xml:space="preserve">A BMD test (Bone Mineral Density Tests Value Set; Bone Mineral Density Test Result or Finding Value Set), in any setting, on the IESD or in the 180-day period after the IESD. </w:t>
            </w:r>
            <w:r>
              <w:br/>
              <w:t xml:space="preserve">If the IESD was an inpatient stay, a BMD test (Bone Mineral Density Tests Value Set; Bone Mineral Density Test Result or Finding Value Set) during the inpatient stay. </w:t>
            </w:r>
            <w:r>
              <w:br/>
              <w:t>Osteoporosis therapy (Osteoporosis Medication Therapy Value Set) on the IESD or in the 180-day period after the IESD.</w:t>
            </w:r>
            <w:r>
              <w:br/>
              <w:t>If the I</w:t>
            </w:r>
            <w:r>
              <w:t>ESD was an inpatient stay, long-acting osteoporosis therapy (Long Acting Osteoporosis Medications Value Set) during the inpatient stay.</w:t>
            </w:r>
            <w:r>
              <w:br/>
              <w:t>A dispensed prescription to treat osteoporosis (Osteoporosis Medications List) on the IESD or in the 180-day period after the IESD.</w:t>
            </w:r>
          </w:p>
        </w:tc>
      </w:tr>
      <w:tr w:rsidR="00B0671A" w14:paraId="237879DC" w14:textId="77777777">
        <w:tc>
          <w:tcPr>
            <w:tcW w:w="5256" w:type="dxa"/>
          </w:tcPr>
          <w:p w14:paraId="6E679183" w14:textId="77777777" w:rsidR="00B0671A" w:rsidRDefault="00AC618B">
            <w:r>
              <w:t>Summary of changes</w:t>
            </w:r>
          </w:p>
        </w:tc>
        <w:tc>
          <w:tcPr>
            <w:tcW w:w="5256" w:type="dxa"/>
          </w:tcPr>
          <w:p w14:paraId="53D58BD9" w14:textId="77777777" w:rsidR="00B0671A" w:rsidRDefault="00AC618B">
            <w:r>
              <w:t>Added an administrative gender code to the initial population.</w:t>
            </w:r>
          </w:p>
        </w:tc>
      </w:tr>
      <w:tr w:rsidR="00B0671A" w14:paraId="2B7064A6" w14:textId="77777777">
        <w:tc>
          <w:tcPr>
            <w:tcW w:w="5256" w:type="dxa"/>
          </w:tcPr>
          <w:p w14:paraId="39186247" w14:textId="77777777" w:rsidR="00B0671A" w:rsidRDefault="00AC618B">
            <w:r>
              <w:t>Data element tables</w:t>
            </w:r>
          </w:p>
        </w:tc>
        <w:tc>
          <w:tcPr>
            <w:tcW w:w="5256" w:type="dxa"/>
          </w:tcPr>
          <w:p w14:paraId="3A6166E2" w14:textId="77777777" w:rsidR="00B0671A" w:rsidRDefault="00AC618B">
            <w:r>
              <w:t xml:space="preserve">Organizations that submit HEDIS data to NCQA must provide the following data elements. </w:t>
            </w:r>
            <w:r>
              <w:br/>
              <w:t>Table OMW-3: Data Elements for Osteoporosis Management in Women Who Had a Fracture</w:t>
            </w:r>
          </w:p>
        </w:tc>
      </w:tr>
      <w:tr w:rsidR="00B0671A" w14:paraId="5B6B9190" w14:textId="77777777">
        <w:tc>
          <w:tcPr>
            <w:tcW w:w="5256" w:type="dxa"/>
          </w:tcPr>
          <w:p w14:paraId="61B39C9D" w14:textId="77777777" w:rsidR="00B0671A" w:rsidRDefault="00AC618B">
            <w:r>
              <w:t>Rules for</w:t>
            </w:r>
            <w:r>
              <w:br/>
              <w:t>Allowable Adjustments</w:t>
            </w:r>
          </w:p>
        </w:tc>
        <w:tc>
          <w:tcPr>
            <w:tcW w:w="5256" w:type="dxa"/>
          </w:tcPr>
          <w:p w14:paraId="247DDD8E" w14:textId="77777777" w:rsidR="00B0671A" w:rsidRDefault="00AC618B">
            <w:r>
              <w:t xml:space="preserve">Copyright and use: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r>
              <w:br/>
              <w:t>Adjusted HEDIS measures may not be used for HEDIS health plan reporting.</w:t>
            </w:r>
            <w:r>
              <w:br/>
              <w:t>Adjustments allowed</w:t>
            </w:r>
            <w:r>
              <w:br/>
              <w:t>Product lines. Organizations are not required to use product line criteria; product lines may be combined, and all (or no) product line criteria may be used.</w:t>
            </w:r>
            <w:r>
              <w:br/>
              <w:t>Attribution. Organizations are not required to use enrollment criteria.</w:t>
            </w:r>
            <w:r>
              <w:br/>
              <w:t>Benefits. Organizations are not required to use a benefit.</w:t>
            </w:r>
            <w:r>
              <w:br/>
              <w:t>Other. Organizations may use additional initial population criteria to focus on an area of interest defined by gender, race, ethn</w:t>
            </w:r>
            <w:r>
              <w:t>icity, socioeconomic or sociodemographic characteristics, geographic region or another characteristic.</w:t>
            </w:r>
            <w:r>
              <w:br/>
              <w:t>Measurement period adjustments. Organizations may adjust the measurement period. Changes to these criteria can affect how the event will be calculated using the intake period, IESD and negative diagnosis history.</w:t>
            </w:r>
            <w:r>
              <w:br/>
              <w:t xml:space="preserve">Exclusions. The hospice, deceased person, palliative care, I-SNP, LTI, frailty and advanced illness exclusions are not required. </w:t>
            </w:r>
            <w:r>
              <w:br/>
              <w:t>Telehealth. Services/events that allow the use of synchronous tele</w:t>
            </w:r>
            <w:r>
              <w:t>health visits, telephone visits and asynchronous telehealth (e-visits, virtual check-ins) may be stratified to identify services performed via telehealth. This adjustment is not allowed for events, numerators and exclusions that do not allow the use of telehealth.</w:t>
            </w:r>
            <w:r>
              <w:br/>
              <w:t>Supplemental data. Supplemental data may be used to identify initial population, denominator, exclusion and numerator events.</w:t>
            </w:r>
            <w:r>
              <w:br/>
              <w:t>Adjustments allowed with limits</w:t>
            </w:r>
            <w:r>
              <w:br/>
              <w:t>Ages. Age determination dates may be changed (e.g., select, “age as of June 30”). Changin</w:t>
            </w:r>
            <w:r>
              <w:t xml:space="preserve">g the denominator age range is allowed between 50 and 85 years of age. </w:t>
            </w:r>
            <w:r>
              <w:br/>
              <w:t>Adjustments not allowed</w:t>
            </w:r>
            <w:r>
              <w:br/>
              <w:t xml:space="preserve">Initial population: Event. Only events or diagnoses that contain (or map to) codes in the value sets may be used to identify visits. Medication lists, value sets and logic may not be changed. </w:t>
            </w:r>
            <w:r>
              <w:br/>
              <w:t>Numerator. Medication lists, value sets and logic may not be changed.</w:t>
            </w:r>
          </w:p>
        </w:tc>
      </w:tr>
    </w:tbl>
    <w:p w14:paraId="6BB9E253" w14:textId="77777777" w:rsidR="00B0671A" w:rsidRDefault="00AC618B">
      <w:r>
        <w:br w:type="page"/>
      </w:r>
    </w:p>
    <w:p w14:paraId="39E8A449" w14:textId="77777777" w:rsidR="00B0671A" w:rsidRDefault="00AC618B">
      <w:pPr>
        <w:pStyle w:val="Heading1"/>
      </w:pPr>
      <w:r>
        <w:t>Plan All-Cause Readmissions (PCR)</w:t>
      </w:r>
    </w:p>
    <w:p w14:paraId="6D95BACF" w14:textId="77777777" w:rsidR="00B0671A" w:rsidRDefault="00AC618B">
      <w:r>
        <w:t>Coverage status: HEDIS Risk-adjusted utilization</w:t>
      </w:r>
    </w:p>
    <w:p w14:paraId="4161A71C" w14:textId="77777777" w:rsidR="00B0671A" w:rsidRDefault="00AC618B">
      <w:r>
        <w:t>Extracted source section: Plan All-Cause Readmissions (PCR)</w:t>
      </w:r>
    </w:p>
    <w:p w14:paraId="292680BB" w14:textId="77777777" w:rsidR="00B0671A" w:rsidRDefault="00AC618B">
      <w:pPr>
        <w:pStyle w:val="Heading2"/>
      </w:pPr>
      <w:r>
        <w:t>A. Agent Summary Table</w:t>
      </w:r>
    </w:p>
    <w:tbl>
      <w:tblPr>
        <w:tblStyle w:val="TableGrid"/>
        <w:tblW w:w="0" w:type="auto"/>
        <w:tblLook w:val="04A0" w:firstRow="1" w:lastRow="0" w:firstColumn="1" w:lastColumn="0" w:noHBand="0" w:noVBand="1"/>
      </w:tblPr>
      <w:tblGrid>
        <w:gridCol w:w="5251"/>
        <w:gridCol w:w="5251"/>
      </w:tblGrid>
      <w:tr w:rsidR="00B0671A" w14:paraId="4B8A6648" w14:textId="77777777">
        <w:tc>
          <w:tcPr>
            <w:tcW w:w="5256" w:type="dxa"/>
          </w:tcPr>
          <w:p w14:paraId="1C45567F" w14:textId="77777777" w:rsidR="00B0671A" w:rsidRDefault="00AC618B">
            <w:r>
              <w:t>Spec Component</w:t>
            </w:r>
          </w:p>
        </w:tc>
        <w:tc>
          <w:tcPr>
            <w:tcW w:w="5256" w:type="dxa"/>
          </w:tcPr>
          <w:p w14:paraId="0C53102F" w14:textId="77777777" w:rsidR="00B0671A" w:rsidRDefault="00AC618B">
            <w:r>
              <w:t>Extracted Detail</w:t>
            </w:r>
          </w:p>
        </w:tc>
      </w:tr>
      <w:tr w:rsidR="00B0671A" w14:paraId="30633B13" w14:textId="77777777">
        <w:tc>
          <w:tcPr>
            <w:tcW w:w="5256" w:type="dxa"/>
          </w:tcPr>
          <w:p w14:paraId="5032F460" w14:textId="77777777" w:rsidR="00B0671A" w:rsidRDefault="00AC618B">
            <w:r>
              <w:t>Measure title</w:t>
            </w:r>
          </w:p>
        </w:tc>
        <w:tc>
          <w:tcPr>
            <w:tcW w:w="5256" w:type="dxa"/>
          </w:tcPr>
          <w:p w14:paraId="429FBABF" w14:textId="77777777" w:rsidR="00B0671A" w:rsidRDefault="00AC618B">
            <w:r>
              <w:t>Plan All-Cause Readmissions</w:t>
            </w:r>
            <w:r>
              <w:br/>
              <w:t>Measure ID</w:t>
            </w:r>
            <w:r>
              <w:br/>
              <w:t>PCR</w:t>
            </w:r>
          </w:p>
        </w:tc>
      </w:tr>
      <w:tr w:rsidR="00B0671A" w14:paraId="70D4D4CD" w14:textId="77777777">
        <w:tc>
          <w:tcPr>
            <w:tcW w:w="5256" w:type="dxa"/>
          </w:tcPr>
          <w:p w14:paraId="63A9E18D" w14:textId="77777777" w:rsidR="00B0671A" w:rsidRDefault="00AC618B">
            <w:r>
              <w:t>Description</w:t>
            </w:r>
          </w:p>
        </w:tc>
        <w:tc>
          <w:tcPr>
            <w:tcW w:w="5256" w:type="dxa"/>
          </w:tcPr>
          <w:p w14:paraId="3D44440B" w14:textId="77777777" w:rsidR="00B0671A" w:rsidRDefault="00AC618B">
            <w:r>
              <w:t>For persons 18 years of age and older, the risk-adjusted ratio of observed-to-expected unplanned acute readmissions (inpatient and observation stays) for any diagnosis within 30 days of an acute hospitalization (inpatient and observation stays).</w:t>
            </w:r>
          </w:p>
        </w:tc>
      </w:tr>
      <w:tr w:rsidR="00B0671A" w14:paraId="6734B8D6" w14:textId="77777777">
        <w:tc>
          <w:tcPr>
            <w:tcW w:w="5256" w:type="dxa"/>
          </w:tcPr>
          <w:p w14:paraId="3592D931" w14:textId="77777777" w:rsidR="00B0671A" w:rsidRDefault="00AC618B">
            <w:r>
              <w:t>Measurement period</w:t>
            </w:r>
          </w:p>
        </w:tc>
        <w:tc>
          <w:tcPr>
            <w:tcW w:w="5256" w:type="dxa"/>
          </w:tcPr>
          <w:p w14:paraId="0FF20A78" w14:textId="77777777" w:rsidR="00B0671A" w:rsidRDefault="00AC618B">
            <w:r>
              <w:t>January 1–December 31.</w:t>
            </w:r>
          </w:p>
        </w:tc>
      </w:tr>
      <w:tr w:rsidR="00B0671A" w14:paraId="492934AC" w14:textId="77777777">
        <w:tc>
          <w:tcPr>
            <w:tcW w:w="5256" w:type="dxa"/>
          </w:tcPr>
          <w:p w14:paraId="131BE951" w14:textId="77777777" w:rsidR="00B0671A" w:rsidRDefault="00AC618B">
            <w:r>
              <w:t>Scoring</w:t>
            </w:r>
          </w:p>
        </w:tc>
        <w:tc>
          <w:tcPr>
            <w:tcW w:w="5256" w:type="dxa"/>
          </w:tcPr>
          <w:p w14:paraId="7A496FDA" w14:textId="77777777" w:rsidR="00B0671A" w:rsidRDefault="00AC618B">
            <w:r>
              <w:t>Ratio.</w:t>
            </w:r>
          </w:p>
        </w:tc>
      </w:tr>
      <w:tr w:rsidR="00B0671A" w14:paraId="03FD1712" w14:textId="77777777">
        <w:tc>
          <w:tcPr>
            <w:tcW w:w="5256" w:type="dxa"/>
          </w:tcPr>
          <w:p w14:paraId="2AC93761" w14:textId="77777777" w:rsidR="00B0671A" w:rsidRDefault="00AC618B">
            <w:r>
              <w:t>Product lines</w:t>
            </w:r>
          </w:p>
        </w:tc>
        <w:tc>
          <w:tcPr>
            <w:tcW w:w="5256" w:type="dxa"/>
          </w:tcPr>
          <w:p w14:paraId="63529951" w14:textId="77777777" w:rsidR="00B0671A" w:rsidRDefault="00AC618B">
            <w:r>
              <w:t>Commercial.</w:t>
            </w:r>
            <w:r>
              <w:br/>
              <w:t>Medicaid.</w:t>
            </w:r>
            <w:r>
              <w:br/>
              <w:t>Medicare.</w:t>
            </w:r>
          </w:p>
        </w:tc>
      </w:tr>
      <w:tr w:rsidR="00B0671A" w14:paraId="3E1B15F8" w14:textId="77777777">
        <w:tc>
          <w:tcPr>
            <w:tcW w:w="5256" w:type="dxa"/>
          </w:tcPr>
          <w:p w14:paraId="29172708" w14:textId="77777777" w:rsidR="00B0671A" w:rsidRDefault="00AC618B">
            <w:r>
              <w:t>Stratifications</w:t>
            </w:r>
          </w:p>
        </w:tc>
        <w:tc>
          <w:tcPr>
            <w:tcW w:w="5256" w:type="dxa"/>
          </w:tcPr>
          <w:p w14:paraId="469F18BF" w14:textId="77777777" w:rsidR="00B0671A" w:rsidRDefault="00AC618B">
            <w:r>
              <w:t xml:space="preserve">Age as of the index discharge date for commercial and Medicaid. </w:t>
            </w:r>
            <w:r>
              <w:br/>
              <w:t>18–44 years.</w:t>
            </w:r>
            <w:r>
              <w:br/>
              <w:t>45–54 years.</w:t>
            </w:r>
            <w:r>
              <w:br/>
              <w:t>55–64 years.</w:t>
            </w:r>
            <w:r>
              <w:br/>
              <w:t xml:space="preserve">Age as of the index discharge date for Medicare. </w:t>
            </w:r>
            <w:r>
              <w:br/>
              <w:t>18–44 years.</w:t>
            </w:r>
            <w:r>
              <w:br/>
              <w:t>45–54 years.</w:t>
            </w:r>
            <w:r>
              <w:br/>
              <w:t>55–64 years.</w:t>
            </w:r>
            <w:r>
              <w:br/>
              <w:t>65–74 years.</w:t>
            </w:r>
            <w:r>
              <w:br/>
              <w:t>75–84 years.</w:t>
            </w:r>
            <w:r>
              <w:br/>
              <w:t>18–64 years.</w:t>
            </w:r>
            <w:r>
              <w:br/>
              <w:t>85+ years.</w:t>
            </w:r>
            <w:r>
              <w:br/>
              <w:t>Skilled nursing facility. Age as of the index discharge date (Medicare only).</w:t>
            </w:r>
            <w:r>
              <w:br/>
              <w:t>65–74 years.</w:t>
            </w:r>
            <w:r>
              <w:br/>
              <w:t>75–84 years.</w:t>
            </w:r>
            <w:r>
              <w:br/>
              <w:t>85+ years.</w:t>
            </w:r>
            <w:r>
              <w:br/>
              <w:t xml:space="preserve">SES as of the end of the continuous enrollment period for each Medicare discharge (Medicare IHS only). (Refer to General Guideline: Medicare Socioeconomic Status Stratification.)  </w:t>
            </w:r>
            <w:r>
              <w:br/>
              <w:t>Non-LIS/DE, Nondisability.</w:t>
            </w:r>
            <w:r>
              <w:br/>
              <w:t>LIS/DE.</w:t>
            </w:r>
            <w:r>
              <w:br/>
              <w:t>Di</w:t>
            </w:r>
            <w:r>
              <w:t>sability.</w:t>
            </w:r>
            <w:r>
              <w:br/>
              <w:t xml:space="preserve">LIS/DE and Disability. </w:t>
            </w:r>
            <w:r>
              <w:br/>
              <w:t>Other.</w:t>
            </w:r>
            <w:r>
              <w:br/>
              <w:t>Unknown.</w:t>
            </w:r>
          </w:p>
        </w:tc>
      </w:tr>
      <w:tr w:rsidR="00B0671A" w14:paraId="6F882FDE" w14:textId="77777777">
        <w:tc>
          <w:tcPr>
            <w:tcW w:w="5256" w:type="dxa"/>
          </w:tcPr>
          <w:p w14:paraId="533939A0" w14:textId="77777777" w:rsidR="00B0671A" w:rsidRDefault="00AC618B">
            <w:r>
              <w:t>Initial population</w:t>
            </w:r>
          </w:p>
        </w:tc>
        <w:tc>
          <w:tcPr>
            <w:tcW w:w="5256" w:type="dxa"/>
          </w:tcPr>
          <w:p w14:paraId="547C20BF" w14:textId="77777777" w:rsidR="00B0671A" w:rsidRDefault="00AC618B">
            <w:r>
              <w:t>Measure item count: Episode.</w:t>
            </w:r>
            <w:r>
              <w:br/>
              <w:t>Attribution basis: Enrollment.</w:t>
            </w:r>
            <w:r>
              <w:br/>
              <w:t>Benefits: Medical.</w:t>
            </w:r>
            <w:r>
              <w:br/>
              <w:t xml:space="preserve">Continuous enrollment: 365 days prior to the index discharge date through 30 days after the index discharge date. </w:t>
            </w:r>
            <w:r>
              <w:br/>
              <w:t>Allowable gap:</w:t>
            </w:r>
            <w:r>
              <w:br/>
              <w:t xml:space="preserve">365 days to 1 day prior to the index discharge date: No more than one gap of ≤45 days. </w:t>
            </w:r>
            <w:r>
              <w:br/>
              <w:t>Index discharge date and 30 days following the index discharge date: None.</w:t>
            </w:r>
            <w:r>
              <w:br/>
              <w:t>Ages:</w:t>
            </w:r>
            <w:r>
              <w:br/>
              <w:t>Commercial and Medicaid: 18–64 years as of the index discharge date.</w:t>
            </w:r>
            <w:r>
              <w:br/>
              <w:t>Medicare: 18 years and older as of the index discharge date.</w:t>
            </w:r>
            <w:r>
              <w:br/>
              <w:t xml:space="preserve">Gender/Sex criteria: </w:t>
            </w:r>
            <w:r>
              <w:br/>
              <w:t>Administra</w:t>
            </w:r>
            <w:r>
              <w:t>tive Gender of Female (AdministrativeGender code female).</w:t>
            </w:r>
            <w:r>
              <w:br/>
              <w:t>Administrative Gender of Male (AdministrativeGender code male).</w:t>
            </w:r>
          </w:p>
        </w:tc>
      </w:tr>
      <w:tr w:rsidR="00B0671A" w14:paraId="773E1427" w14:textId="77777777">
        <w:tc>
          <w:tcPr>
            <w:tcW w:w="5256" w:type="dxa"/>
          </w:tcPr>
          <w:p w14:paraId="60990FAA" w14:textId="77777777" w:rsidR="00B0671A" w:rsidRDefault="00AC618B">
            <w:r>
              <w:t>Denominator</w:t>
            </w:r>
          </w:p>
        </w:tc>
        <w:tc>
          <w:tcPr>
            <w:tcW w:w="5256" w:type="dxa"/>
          </w:tcPr>
          <w:p w14:paraId="57369BC1" w14:textId="77777777" w:rsidR="00B0671A" w:rsidRDefault="00AC618B">
            <w:r>
              <w:t xml:space="preserve">Acute inpatient or observation stay discharges. </w:t>
            </w:r>
            <w:r>
              <w:br/>
              <w:t>Step 1. Identify all acute inpatient and observation stay discharges on or between January 1 and December 1 of the measurement period. To identify acute inpatient and observation stay discharges:</w:t>
            </w:r>
            <w:r>
              <w:br/>
              <w:t>Identify all acute and nonacute inpatient stays (Inpatient Stay Value Set) and observation stays (Observation Stay Value Set).</w:t>
            </w:r>
            <w:r>
              <w:br/>
              <w:t>Exclude nonacute inpatient stays (Nonacute Inpatient Stay Value Set).</w:t>
            </w:r>
            <w:r>
              <w:br/>
              <w:t>Identify the discharge date for the stay.</w:t>
            </w:r>
            <w:r>
              <w:br/>
              <w:t>Inpatient and observation stays where the discharge date from the first sett</w:t>
            </w:r>
            <w:r>
              <w:t xml:space="preserve">ing and the admission date to the second setting are 2 or more calendar days apart must be considered distinct stays. </w:t>
            </w:r>
            <w:r>
              <w:br/>
              <w:t>Step 2. For discharges with one or more direct transfers, use the last discharge.  </w:t>
            </w:r>
            <w:r>
              <w:br/>
              <w:t>Using the discharges identified in step 1, identify direct transfers between acute inpatient and observation using the definition of “direct transfer.” Exclude the hospital stay if the direct transfer’s discharge date occurs after December 1 of the measurement period.</w:t>
            </w:r>
            <w:r>
              <w:br/>
              <w:t>Step 3. Exclude hospital stays where the</w:t>
            </w:r>
            <w:r>
              <w:t xml:space="preserve"> index admission date is the same as the index discharge date.</w:t>
            </w:r>
            <w:r>
              <w:br/>
              <w:t>Step 4. Exclude hospital stays for any of the following reasons:</w:t>
            </w:r>
            <w:r>
              <w:br/>
              <w:t>The person died during the stay.</w:t>
            </w:r>
            <w:r>
              <w:br/>
              <w:t xml:space="preserve">A principal diagnosis of pregnancy (Pregnancy Value Set) or a condition originating in the perinatal period (Perinatal Conditions Value Set) on the discharge claim. </w:t>
            </w:r>
            <w:r>
              <w:br/>
              <w:t>Note: For hospital stays where there was a direct transfer (identified in step 2), use the original stay and any direct transfer stays to identify exclusions in this step.</w:t>
            </w:r>
            <w:r>
              <w:br/>
              <w:t>Step 5. Calcu</w:t>
            </w:r>
            <w:r>
              <w:t>late continuous enrollment.</w:t>
            </w:r>
            <w:r>
              <w:br/>
              <w:t xml:space="preserve">Step 6. Remove hospital stays for outliers and report these persons as outliers in Tables PCR-A-1/2 and PCR-A-3. </w:t>
            </w:r>
            <w:r>
              <w:br/>
              <w:t>Note: Count discharges with one or more direct transfers (identified in step 2) as one discharge when identifying outliers.</w:t>
            </w:r>
            <w:r>
              <w:br/>
              <w:t>Step 7. Assign each remaining acute inpatient or observation stay to an age and stratification category using the reporting instructions below.</w:t>
            </w:r>
          </w:p>
        </w:tc>
      </w:tr>
      <w:tr w:rsidR="00B0671A" w14:paraId="4E7C0E86" w14:textId="77777777">
        <w:tc>
          <w:tcPr>
            <w:tcW w:w="5256" w:type="dxa"/>
          </w:tcPr>
          <w:p w14:paraId="0A7F68AB" w14:textId="77777777" w:rsidR="00B0671A" w:rsidRDefault="00AC618B">
            <w:r>
              <w:t>Numerator</w:t>
            </w:r>
          </w:p>
        </w:tc>
        <w:tc>
          <w:tcPr>
            <w:tcW w:w="5256" w:type="dxa"/>
          </w:tcPr>
          <w:p w14:paraId="7A6CC798" w14:textId="77777777" w:rsidR="00B0671A" w:rsidRDefault="00AC618B">
            <w:r>
              <w:t>At least one acute readmission for any diagnosis within 30 days of the index discharge date.</w:t>
            </w:r>
            <w:r>
              <w:br/>
              <w:t>Step 1. Identify all acute inpatient and observation stays with an admission date on or between January 3 and December 31 of the measurement period:</w:t>
            </w:r>
            <w:r>
              <w:br/>
              <w:t>Identify all acute and nonacute inpatient stays (Inpatient Stay Value Set) and observation stays (Observation Stay Value Set).</w:t>
            </w:r>
            <w:r>
              <w:br/>
              <w:t>Exclude nonacute inpatient stays (Nonacute Inpatient Stay Value Set).</w:t>
            </w:r>
            <w:r>
              <w:br/>
              <w:t>Identify the admission date for the stay.</w:t>
            </w:r>
            <w:r>
              <w:br/>
              <w:t>Step 2. For discharges with one or more direct transfers, use the last discharge. Using the discharges identified in step 1</w:t>
            </w:r>
            <w:r>
              <w:t xml:space="preserve">, identify direct transfers between acute inpatient and observation using the definition of direct transfer. </w:t>
            </w:r>
            <w:r>
              <w:br/>
              <w:t>Step 3. Exclude acute hospitalizations with any of the following criteria on the discharge claim:</w:t>
            </w:r>
            <w:r>
              <w:br/>
              <w:t xml:space="preserve">A principal diagnosis of pregnancy (Pregnancy Value Set) or a condition originating in the perinatal period (Perinatal Conditions Value Set). </w:t>
            </w:r>
            <w:r>
              <w:br/>
              <w:t>A planned hospital stay using any of the following:</w:t>
            </w:r>
            <w:r>
              <w:br/>
              <w:t xml:space="preserve">A principal diagnosis of maintenance chemotherapy (Chemotherapy Encounter Value Set). </w:t>
            </w:r>
            <w:r>
              <w:br/>
              <w:t xml:space="preserve">A principal diagnosis </w:t>
            </w:r>
            <w:r>
              <w:t xml:space="preserve">of rehabilitation (Rehabilitation Value Set). </w:t>
            </w:r>
            <w:r>
              <w:br/>
              <w:t>An organ transplant (Kidney Transplant Value Set, Bone Marrow Transplant Value Set, Organ Transplant Other Than Kidney Value Set, Introduction of Autologous Pancreatic Cells Value Set).</w:t>
            </w:r>
            <w:r>
              <w:br/>
              <w:t>A potentially planned procedure (Potentially Planned Procedures Value Set) without a principal acute diagnosis (Acute Condition Value Set).</w:t>
            </w:r>
            <w:r>
              <w:br/>
              <w:t>Note: For hospital stays where there was a direct transfer (identified in step 2), use the original stay and any direct transfer stays to i</w:t>
            </w:r>
            <w:r>
              <w:t>dentify exclusions in this step.</w:t>
            </w:r>
            <w:r>
              <w:br/>
              <w:t>Step 4. For each IHS identified in the denominator, determine if any of the acute inpatient and observation stays identified in the numerator have an admission date within 30 days after the index discharge date. </w:t>
            </w:r>
            <w:r>
              <w:br/>
              <w:t>Note</w:t>
            </w:r>
            <w:r>
              <w:br/>
              <w:t>Count each acute hospitalization only once toward the numerator for the last denominator event.</w:t>
            </w:r>
            <w:r>
              <w:br/>
              <w:t xml:space="preserve">If a single numerator event meets criteria for multiple denominator events, only count the last denominator event. </w:t>
            </w:r>
            <w:r>
              <w:br/>
              <w:t>For example, consider the following events:</w:t>
            </w:r>
            <w:r>
              <w:br/>
              <w:t>Acute</w:t>
            </w:r>
            <w:r>
              <w:t xml:space="preserve"> inpatient stay 1: May 1–10.</w:t>
            </w:r>
            <w:r>
              <w:br/>
              <w:t>Acute inpatient stay 2: May 15–25 (principal diagnosis of maintenance chemotherapy).</w:t>
            </w:r>
            <w:r>
              <w:br/>
              <w:t>Acute inpatient stay 3: May 30–June 5.</w:t>
            </w:r>
            <w:r>
              <w:br/>
              <w:t>All three acute inpatient stays are included as denominator events. Stay 2 is excluded from the numerator because it is a planned hospitalization. Stay 3 is within 30 days of stay 1 and stay 2. Count stay 3 as a numerator event only toward the last denominator event (stay 2, May 15–25).</w:t>
            </w:r>
          </w:p>
        </w:tc>
      </w:tr>
      <w:tr w:rsidR="00B0671A" w14:paraId="4F78AC30" w14:textId="77777777">
        <w:tc>
          <w:tcPr>
            <w:tcW w:w="5256" w:type="dxa"/>
          </w:tcPr>
          <w:p w14:paraId="408A52DC" w14:textId="77777777" w:rsidR="00B0671A" w:rsidRDefault="00AC618B">
            <w:r>
              <w:t>Summary of changes</w:t>
            </w:r>
          </w:p>
        </w:tc>
        <w:tc>
          <w:tcPr>
            <w:tcW w:w="5256" w:type="dxa"/>
          </w:tcPr>
          <w:p w14:paraId="68E9A9D9" w14:textId="77777777" w:rsidR="00B0671A" w:rsidRDefault="00AC618B">
            <w:r>
              <w:t>Updated the measure description.</w:t>
            </w:r>
            <w:r>
              <w:br/>
              <w:t>Integrated the Risk Adjustment General Guidelines into the Guidance section.</w:t>
            </w:r>
            <w:r>
              <w:br/>
              <w:t>Moved the instructions regarding facility type from step 1 of the denominator to the Guidance section.</w:t>
            </w:r>
            <w:r>
              <w:br/>
              <w:t xml:space="preserve">Moved the Skilled nursing care stratification reporting instructions to the Definitions section. </w:t>
            </w:r>
            <w:r>
              <w:br/>
              <w:t>Moved the definition of “classification period” to the Risk adjustment comorbidity category determination section.</w:t>
            </w:r>
            <w:r>
              <w:br/>
              <w:t>Added “direct transfer” to the Definitions section.</w:t>
            </w:r>
            <w:r>
              <w:br/>
              <w:t>Added administrative gender codes to the initial population.</w:t>
            </w:r>
          </w:p>
        </w:tc>
      </w:tr>
      <w:tr w:rsidR="00B0671A" w14:paraId="75F82331" w14:textId="77777777">
        <w:tc>
          <w:tcPr>
            <w:tcW w:w="5256" w:type="dxa"/>
          </w:tcPr>
          <w:p w14:paraId="48A31254" w14:textId="77777777" w:rsidR="00B0671A" w:rsidRDefault="00AC618B">
            <w:r>
              <w:t>Data element tables</w:t>
            </w:r>
          </w:p>
        </w:tc>
        <w:tc>
          <w:tcPr>
            <w:tcW w:w="5256" w:type="dxa"/>
          </w:tcPr>
          <w:p w14:paraId="2D84ECB7" w14:textId="77777777" w:rsidR="00B0671A" w:rsidRDefault="00AC618B">
            <w:r>
              <w:t>Reporting: Number of persons in plan population</w:t>
            </w:r>
            <w:r>
              <w:br/>
              <w:t>Step 1. Determine the person’s age as of the earliest index discharge date.</w:t>
            </w:r>
            <w:r>
              <w:br/>
              <w:t>Step 2. Report the count of persons in the plan population for each age group as the PersonCount.</w:t>
            </w:r>
            <w:r>
              <w:br/>
              <w:t>Reporting: Number of outliers</w:t>
            </w:r>
            <w:r>
              <w:br/>
              <w:t>Step 1. Determine the person’s age as of the earliest index discharge date.</w:t>
            </w:r>
            <w:r>
              <w:br/>
              <w:t>Step 2. Report the count of outlier persons for each age group as the OutlierPersonCount.</w:t>
            </w:r>
            <w:r>
              <w:br/>
              <w:t>Calculated: Outlier rate</w:t>
            </w:r>
            <w:r>
              <w:br/>
              <w:t>The number of outlier persons (OutlierPersonCount) divided by the number of persons in the plan population (PersonCo</w:t>
            </w:r>
            <w:r>
              <w:t>unt), displayed as a permillage</w:t>
            </w:r>
          </w:p>
        </w:tc>
      </w:tr>
    </w:tbl>
    <w:p w14:paraId="293FB408" w14:textId="77777777" w:rsidR="00B0671A" w:rsidRDefault="00AC618B">
      <w:pPr>
        <w:pStyle w:val="Heading2"/>
      </w:pPr>
      <w:r>
        <w:t>B. Agent Validation Checklist</w:t>
      </w:r>
    </w:p>
    <w:p w14:paraId="7DA7ED98" w14:textId="77777777" w:rsidR="00B0671A" w:rsidRDefault="00AC618B">
      <w:pPr>
        <w:pStyle w:val="ListBullet"/>
      </w:pPr>
      <w:r>
        <w:t>Confirm product line and reporting method from the source section.</w:t>
      </w:r>
    </w:p>
    <w:p w14:paraId="10A5C7D4" w14:textId="77777777" w:rsidR="00B0671A" w:rsidRDefault="00AC618B">
      <w:pPr>
        <w:pStyle w:val="ListBullet"/>
      </w:pPr>
      <w:r>
        <w:t>Evaluate continuous enrollment, benefit, age, event, diagnosis, discharge/admission, or pharmacy eligibility exactly as specified.</w:t>
      </w:r>
    </w:p>
    <w:p w14:paraId="4B2742F3" w14:textId="77777777" w:rsidR="00B0671A" w:rsidRDefault="00AC618B">
      <w:pPr>
        <w:pStyle w:val="ListBullet"/>
      </w:pPr>
      <w:r>
        <w:t>Apply denominator exclusions before numerator evaluation; persist exclusion_reason and source evidence.</w:t>
      </w:r>
    </w:p>
    <w:p w14:paraId="60B4DF74" w14:textId="77777777" w:rsidR="00B0671A" w:rsidRDefault="00AC618B">
      <w:pPr>
        <w:pStyle w:val="ListBullet"/>
      </w:pPr>
      <w:r>
        <w:t>Evaluate numerator using the value-set names, code snippets, timing windows, and documentation requirements in the extracted source tables.</w:t>
      </w:r>
    </w:p>
    <w:p w14:paraId="09064771" w14:textId="77777777" w:rsidR="00B0671A" w:rsidRDefault="00AC618B">
      <w:pPr>
        <w:pStyle w:val="ListBullet"/>
      </w:pPr>
      <w:r>
        <w:t>For chart validation, capture the exact chart evidence: date, result/value, code/value set, note type/source system, provider/practitioner evidence, and whether the record proves completion rather than order-only documentation.</w:t>
      </w:r>
    </w:p>
    <w:p w14:paraId="5B8E2B00" w14:textId="77777777" w:rsidR="00B0671A" w:rsidRDefault="00AC618B">
      <w:pPr>
        <w:pStyle w:val="ListBullet"/>
      </w:pPr>
      <w:r>
        <w:t>Return compliant only when all required measure-specific components are present within the required timing window.</w:t>
      </w:r>
    </w:p>
    <w:p w14:paraId="728E7330" w14:textId="77777777" w:rsidR="00B0671A" w:rsidRDefault="00AC618B">
      <w:pPr>
        <w:pStyle w:val="Heading2"/>
      </w:pPr>
      <w:r>
        <w:t>C. Exact Source Evidence Rows for Codes, Value Sets, Timing, Numerators, Exclusions and Stratifications</w:t>
      </w:r>
    </w:p>
    <w:tbl>
      <w:tblPr>
        <w:tblStyle w:val="TableGrid"/>
        <w:tblW w:w="0" w:type="auto"/>
        <w:tblLook w:val="04A0" w:firstRow="1" w:lastRow="0" w:firstColumn="1" w:lastColumn="0" w:noHBand="0" w:noVBand="1"/>
      </w:tblPr>
      <w:tblGrid>
        <w:gridCol w:w="5248"/>
        <w:gridCol w:w="5254"/>
      </w:tblGrid>
      <w:tr w:rsidR="00B0671A" w14:paraId="0568A747" w14:textId="77777777">
        <w:tc>
          <w:tcPr>
            <w:tcW w:w="5256" w:type="dxa"/>
          </w:tcPr>
          <w:p w14:paraId="5693A229" w14:textId="77777777" w:rsidR="00B0671A" w:rsidRDefault="00AC618B">
            <w:r>
              <w:t>#</w:t>
            </w:r>
          </w:p>
        </w:tc>
        <w:tc>
          <w:tcPr>
            <w:tcW w:w="5256" w:type="dxa"/>
          </w:tcPr>
          <w:p w14:paraId="6468FA86" w14:textId="77777777" w:rsidR="00B0671A" w:rsidRDefault="00AC618B">
            <w:r>
              <w:t>Extracted row/text from source section</w:t>
            </w:r>
          </w:p>
        </w:tc>
      </w:tr>
      <w:tr w:rsidR="00B0671A" w14:paraId="73027254" w14:textId="77777777">
        <w:tc>
          <w:tcPr>
            <w:tcW w:w="5256" w:type="dxa"/>
          </w:tcPr>
          <w:p w14:paraId="39507054" w14:textId="77777777" w:rsidR="00B0671A" w:rsidRDefault="00AC618B">
            <w:r>
              <w:t>1</w:t>
            </w:r>
          </w:p>
        </w:tc>
        <w:tc>
          <w:tcPr>
            <w:tcW w:w="5256" w:type="dxa"/>
          </w:tcPr>
          <w:p w14:paraId="686BFC2A" w14:textId="77777777" w:rsidR="00B0671A" w:rsidRDefault="00AC618B">
            <w:r>
              <w:t>Measure title | Plan All-Cause Readmissions | Measure ID | PCR</w:t>
            </w:r>
          </w:p>
        </w:tc>
      </w:tr>
      <w:tr w:rsidR="00B0671A" w14:paraId="4D727419" w14:textId="77777777">
        <w:tc>
          <w:tcPr>
            <w:tcW w:w="5256" w:type="dxa"/>
          </w:tcPr>
          <w:p w14:paraId="1BC03362" w14:textId="77777777" w:rsidR="00B0671A" w:rsidRDefault="00AC618B">
            <w:r>
              <w:t>2</w:t>
            </w:r>
          </w:p>
        </w:tc>
        <w:tc>
          <w:tcPr>
            <w:tcW w:w="5256" w:type="dxa"/>
          </w:tcPr>
          <w:p w14:paraId="1180284F" w14:textId="77777777" w:rsidR="00B0671A" w:rsidRDefault="00AC618B">
            <w:r>
              <w:t>Description | For persons 18 years of age and older, the risk-adjusted ratio of observed-to-expected unplanned acute readmissions (inpatient and observation stays) for any diagnosis within 30 days of an acute hospitalization (inpatient and observation stays). | For persons 18 years of age and older, the risk-adjusted ratio of observed-to-expected unplanned acute readmissions (inpatient and observation stays) for any diagnosis within 30 days of an acute hospitalization (inpatient and observation stays). | Fo</w:t>
            </w:r>
            <w:r>
              <w:t>r persons 18 years of age and older, the risk-adjusted ratio of observed-to-expected unplanned acute readmissions (inpatient and observation stays) for any diagnosis within 30 days of an acute hospitalization (inpatient and observation stays).</w:t>
            </w:r>
          </w:p>
        </w:tc>
      </w:tr>
      <w:tr w:rsidR="00B0671A" w14:paraId="4C03B353" w14:textId="77777777">
        <w:tc>
          <w:tcPr>
            <w:tcW w:w="5256" w:type="dxa"/>
          </w:tcPr>
          <w:p w14:paraId="1B4AAD78" w14:textId="77777777" w:rsidR="00B0671A" w:rsidRDefault="00AC618B">
            <w:r>
              <w:t>3</w:t>
            </w:r>
          </w:p>
        </w:tc>
        <w:tc>
          <w:tcPr>
            <w:tcW w:w="5256" w:type="dxa"/>
          </w:tcPr>
          <w:p w14:paraId="4A0E1908" w14:textId="77777777" w:rsidR="00B0671A" w:rsidRDefault="00AC618B">
            <w:r>
              <w:t>Clinical recommendation statement/ rationale | Readmission to the hospital within 30 days of discharge is frequently avoidable and can lead to adverse outcomes for patients. Any preventable hospitalization can have a negative impact on health outcomes, particularly for older adults and adults with multiple chronic conditions. Health risks associated with hospitalization include infection, adverse drug events, loss of function, isolation, lower quality of life and readmission. | Readmission to the hospital w</w:t>
            </w:r>
            <w:r>
              <w:t>ithin 30 days of discharge is frequently avoidable and can lead to adverse outcomes for patients. Any preventable hospitalization can have a negative impact on health outcomes, particularly for older adults and adults with multiple chronic conditions. Health risks associated with hospitalization include infection, adverse drug events, loss of function, isolation, lower quality of life and readmission. | Readmission to the hospital within 30 days of discharge is frequently avoidable and can lead to adverse o</w:t>
            </w:r>
            <w:r>
              <w:t>utcomes for patients. Any preventable hospitalization can have a negative impact on health outcomes, particularly for older adults and adults with multiple chronic conditions. Health risks associated with hospitalization include infection, adverse drug events, loss of function, isolation, lower quality of life and readmission.</w:t>
            </w:r>
          </w:p>
        </w:tc>
      </w:tr>
      <w:tr w:rsidR="00B0671A" w14:paraId="5D2F9F26" w14:textId="77777777">
        <w:tc>
          <w:tcPr>
            <w:tcW w:w="5256" w:type="dxa"/>
          </w:tcPr>
          <w:p w14:paraId="1ABCEBE9" w14:textId="77777777" w:rsidR="00B0671A" w:rsidRDefault="00AC618B">
            <w:r>
              <w:t>4</w:t>
            </w:r>
          </w:p>
        </w:tc>
        <w:tc>
          <w:tcPr>
            <w:tcW w:w="5256" w:type="dxa"/>
          </w:tcPr>
          <w:p w14:paraId="371800C3" w14:textId="77777777" w:rsidR="00B0671A" w:rsidRDefault="00AC618B">
            <w:r>
              <w:t>Citations | Medicare Payment Advisory Commission. “Data Book: Health Care Spending and the Medicare Program.” Baltimore, MD: MedPAC, 2015. Available at http://medpac.gov/documents/reports/june-2015-report-to-the-congress-medicare-and-the-health-care-delivery-system.pdf?sfvrsn=0 Burke, R.E., E.A. Whitfield, D. Hittle, S.J. Min, C. Levy, A.V. Prochazka, E.A. Coleman, R. Schwartz, A.A. Ginde. 2016. “Hospital Readmission from Post-Acute Care Facilities: Risk Factors, Timing, and Outcomes.” J Am Med Dir Assoc 17</w:t>
            </w:r>
            <w:r>
              <w:t>(3):249–55. doi: 10.1016/j.jamda.2015.11.005 Hakkarainen, T.W., S. Arbabi, M.M. Willis, G.H. Davidson, D.R. Flum. 2016. “Outcomes of Patients Discharged to Skilled Nursing Facilities After Acute Care Hospitalizations.” Ann Surg 263(2):280–5. doi:10.1097/SLA.0000000000001367. | Medicare Payment Advisory Commission. “Data Book: Health Care Spending and the Medicare Program.” Baltimore, MD: MedPAC, 2015. Available at http://medpac.gov/documents/reports/june-2015-report-to-the-congress-medicare-and-the-health-c</w:t>
            </w:r>
            <w:r>
              <w:t>are-delivery-system.pdf?sfvrsn=0 Burke, R.E., E.A. Whitfield, D. Hittle, S.J. Min, C. Levy, A.V. Prochazka, E.A. Coleman, R. Schwartz, A.A. Ginde. 2016. “Hospital Readmission from Post-Acute Care Facilities: Risk Factors, Timing, and Outcomes.” J Am Med Dir Assoc 17(3):249–55. doi: 10.1016/j.jamda.2015.11.005 Hakkarainen, T.W., S. Arbabi, M.M. Willis, G.H. Davidson, D.R. Flum. 2016. “Outcomes of Patients Discharged to Skilled Nursing Facilities After Acute Care Hospitalizations.” Ann Surg 263(2):280–5. doi:</w:t>
            </w:r>
            <w:r>
              <w:t>10.1097/SLA.0000000000001367. | Medicare Payment Advisory Commission. “Data Book: Health Care Spending and the Medicare Program.” Baltimore, MD: MedPAC, 2015. Available at http://medpac.gov/documents/reports/june-2015-report-to-the-congress-medicare-and-the-health-care-delivery-system.pdf?sfvrsn=0 Burke, R.E., E.A. Whitfield, D. Hittle, S.J. Min, C. Levy, A.V. Prochazka, E.A. Coleman, R. Schwartz, A.A. Ginde. 2016. “Hospital Readmission from Post-Acute Care Fa</w:t>
            </w:r>
          </w:p>
        </w:tc>
      </w:tr>
      <w:tr w:rsidR="00B0671A" w14:paraId="14E000B9" w14:textId="77777777">
        <w:tc>
          <w:tcPr>
            <w:tcW w:w="5256" w:type="dxa"/>
          </w:tcPr>
          <w:p w14:paraId="2A581CC0" w14:textId="77777777" w:rsidR="00B0671A" w:rsidRDefault="00AC618B">
            <w:r>
              <w:t>5</w:t>
            </w:r>
          </w:p>
        </w:tc>
        <w:tc>
          <w:tcPr>
            <w:tcW w:w="5256" w:type="dxa"/>
          </w:tcPr>
          <w:p w14:paraId="2AFDBD98" w14:textId="77777777" w:rsidR="00B0671A" w:rsidRDefault="00AC618B">
            <w:r>
              <w:t>Stratifications | Age as of the index discharge date for commercial and Medicaid.  18–44 years. 45–54 years. 55–64 years. Age as of the index discharge date for Medicare.  18–44 years. 45–54 years. 55–64 years. 65–74 years. 75–84 years. 18–64 years. 85+ years. Skilled nursing facility. Age as of the index discharge date (Medicare only). 65–74 years. 75–84 years. 85+ years. SES as of the end of the continuous enrollment period for each Medicare discharge (Medicare IHS only). (Refer to General Guideline: Medi</w:t>
            </w:r>
            <w:r>
              <w:t>care Socioeconomic Status Stratification.)   Non-LIS/DE, Nondisability. LIS/DE. Disability. LIS/DE and Disability.  Other. Unknown.</w:t>
            </w:r>
          </w:p>
        </w:tc>
      </w:tr>
      <w:tr w:rsidR="00B0671A" w14:paraId="10F18E3C" w14:textId="77777777">
        <w:tc>
          <w:tcPr>
            <w:tcW w:w="5256" w:type="dxa"/>
          </w:tcPr>
          <w:p w14:paraId="14EAB887" w14:textId="77777777" w:rsidR="00B0671A" w:rsidRDefault="00AC618B">
            <w:r>
              <w:t>6</w:t>
            </w:r>
          </w:p>
        </w:tc>
        <w:tc>
          <w:tcPr>
            <w:tcW w:w="5256" w:type="dxa"/>
          </w:tcPr>
          <w:p w14:paraId="6E4FAC33" w14:textId="77777777" w:rsidR="00B0671A" w:rsidRDefault="00AC618B">
            <w:r>
              <w:t>Guidance | Programming Guidance Dual enrollment: Persons with dual commercial/Medicaid enrollment may only be reported in the commercial product line. Persons with dual Medicaid and Medicare enrollment may only be reported in the Medicare product line. Dual enrollment is assessed after the continuous enrollment criteria are applied. To meet criteria for dual enrollment, persons must have dual enrollment at the end of the continuous enrollment period. Facilities: The measure includes acute discharges from an</w:t>
            </w:r>
            <w:r>
              <w:t>y type of facility (including behavioral health care facilities). Risk Adjustment Measure-Specific Guidance Observation stays: For observation stays (Observation Stay Value Set) that do not have a recorded admission or discharge date, set the admission date to the earliest date of service on the claim and set the discharge date to the last date of service on the claim.</w:t>
            </w:r>
          </w:p>
        </w:tc>
      </w:tr>
      <w:tr w:rsidR="00B0671A" w14:paraId="16EDEA06" w14:textId="77777777">
        <w:tc>
          <w:tcPr>
            <w:tcW w:w="5256" w:type="dxa"/>
          </w:tcPr>
          <w:p w14:paraId="2965895B" w14:textId="77777777" w:rsidR="00B0671A" w:rsidRDefault="00AC618B">
            <w:r>
              <w:t>7</w:t>
            </w:r>
          </w:p>
        </w:tc>
        <w:tc>
          <w:tcPr>
            <w:tcW w:w="5256" w:type="dxa"/>
          </w:tcPr>
          <w:p w14:paraId="4E5E7449" w14:textId="77777777" w:rsidR="00B0671A" w:rsidRDefault="00AC618B">
            <w:r>
              <w:t>Which services count?  Use all paid, suspended, pending, and denied claims when applying risk adjustment comorbidity category determination and the hospice exclusion.  Do not include denied claims when identifying all other events (e.g., the IHS in the PCR measure or observed events in the other risk adjusted utilization measures); only report claims the organization paid for or expects to pay for (i.e., claims incurred but not paid).   Supplemental data exceptions: Supplemental data may only be used for th</w:t>
            </w:r>
            <w:r>
              <w:t>e hospice exclusion.  Transfers:  Treat transfers between institutions as separate admissions.  Base transfer reports within an institution on the type and level of services provided.  Report separate admissions when the transfer is between acute and nonacute levels of service or between mental health/chemical dependency services and non-mental health/chemical dependency services.  Count only one admission when the transfer takes place within the same service category, but to a different level of care (e.g.</w:t>
            </w:r>
            <w:r>
              <w:t>, from intensive care to a lesser level of care; from a lesser level of care to intensive care). Risk adjustment: Organizations may not use risk assessment protocols to supplement diagnoses for calculation of the risk adjustment scores for these measures. The measurement model was developed and tested using only claims-based diagnoses; diagnoses from additional data sources would affect the validity of the models as they are currently implemented in the specification.  General Rules Data collection methodol</w:t>
            </w:r>
            <w:r>
              <w:t>ogy: Administrative. Refer to General Guideline: Data Collection Methods for additional information.   Date specificity: Dates must be specific enough to determine the event occurred in the period being measured.  Other guidance: The measure is based on episodes; therefore, it is possible for the denominator to include multiple events for the same person. Improvement notation: To interpret the rate as better or worse than expected, the rate must be calibrated.</w:t>
            </w:r>
          </w:p>
        </w:tc>
      </w:tr>
      <w:tr w:rsidR="00B0671A" w14:paraId="16C2108E" w14:textId="77777777">
        <w:tc>
          <w:tcPr>
            <w:tcW w:w="5256" w:type="dxa"/>
          </w:tcPr>
          <w:p w14:paraId="29B325E0" w14:textId="77777777" w:rsidR="00B0671A" w:rsidRDefault="00AC618B">
            <w:r>
              <w:t>8</w:t>
            </w:r>
          </w:p>
        </w:tc>
        <w:tc>
          <w:tcPr>
            <w:tcW w:w="5256" w:type="dxa"/>
          </w:tcPr>
          <w:p w14:paraId="7EF6DBE2" w14:textId="77777777" w:rsidR="00B0671A" w:rsidRDefault="00AC618B">
            <w:r>
              <w:t xml:space="preserve">Direct transfer | When the discharge date from the initial stay precedes the admission date to a subsequent stay by 1 calendar day or less.  For example: A discharge on June 1, followed by a subsequent admission on June 1 or June 2, is a direct transfer. A discharge on June 1, followed by a subsequent admission on  June 3, is not a direct transfer; these are two distinct stays. A discharge on June 1, followed by a subsequent admission on June 2 (with discharge on June 3), followed by a subsequent admission </w:t>
            </w:r>
            <w:r>
              <w:t>on June 4, is a direct transfer. Direct transfers may occur between different facilities, and between acute inpatient and observation.</w:t>
            </w:r>
          </w:p>
        </w:tc>
      </w:tr>
      <w:tr w:rsidR="00B0671A" w14:paraId="3DC904B5" w14:textId="77777777">
        <w:tc>
          <w:tcPr>
            <w:tcW w:w="5256" w:type="dxa"/>
          </w:tcPr>
          <w:p w14:paraId="185567A1" w14:textId="77777777" w:rsidR="00B0671A" w:rsidRDefault="00AC618B">
            <w:r>
              <w:t>9</w:t>
            </w:r>
          </w:p>
        </w:tc>
        <w:tc>
          <w:tcPr>
            <w:tcW w:w="5256" w:type="dxa"/>
          </w:tcPr>
          <w:p w14:paraId="1D243A66" w14:textId="77777777" w:rsidR="00B0671A" w:rsidRDefault="00AC618B">
            <w:r>
              <w:t>IHS | Index hospital stay. An acute inpatient or observation stay with a discharge on or between January 1 and December 1 of the measurement period, as identified in the denominator.</w:t>
            </w:r>
          </w:p>
        </w:tc>
      </w:tr>
      <w:tr w:rsidR="00B0671A" w14:paraId="6877CEB1" w14:textId="77777777">
        <w:tc>
          <w:tcPr>
            <w:tcW w:w="5256" w:type="dxa"/>
          </w:tcPr>
          <w:p w14:paraId="05BEBC04" w14:textId="77777777" w:rsidR="00B0671A" w:rsidRDefault="00AC618B">
            <w:r>
              <w:t>10</w:t>
            </w:r>
          </w:p>
        </w:tc>
        <w:tc>
          <w:tcPr>
            <w:tcW w:w="5256" w:type="dxa"/>
          </w:tcPr>
          <w:p w14:paraId="69AA1083" w14:textId="77777777" w:rsidR="00B0671A" w:rsidRDefault="00AC618B">
            <w:r>
              <w:t>Index admission date | The IHS admission date.</w:t>
            </w:r>
          </w:p>
        </w:tc>
      </w:tr>
      <w:tr w:rsidR="00B0671A" w14:paraId="7A21625E" w14:textId="77777777">
        <w:tc>
          <w:tcPr>
            <w:tcW w:w="5256" w:type="dxa"/>
          </w:tcPr>
          <w:p w14:paraId="689A8A3A" w14:textId="77777777" w:rsidR="00B0671A" w:rsidRDefault="00AC618B">
            <w:r>
              <w:t>11</w:t>
            </w:r>
          </w:p>
        </w:tc>
        <w:tc>
          <w:tcPr>
            <w:tcW w:w="5256" w:type="dxa"/>
          </w:tcPr>
          <w:p w14:paraId="6C46A204" w14:textId="77777777" w:rsidR="00B0671A" w:rsidRDefault="00AC618B">
            <w:r>
              <w:t>Index discharge date | The IHS discharge date. The index discharge date must occur on or between January 1 and December 1 of the measurement period.</w:t>
            </w:r>
          </w:p>
        </w:tc>
      </w:tr>
      <w:tr w:rsidR="00B0671A" w14:paraId="06CE0D57" w14:textId="77777777">
        <w:tc>
          <w:tcPr>
            <w:tcW w:w="5256" w:type="dxa"/>
          </w:tcPr>
          <w:p w14:paraId="7980CDB1" w14:textId="77777777" w:rsidR="00B0671A" w:rsidRDefault="00AC618B">
            <w:r>
              <w:t>12</w:t>
            </w:r>
          </w:p>
        </w:tc>
        <w:tc>
          <w:tcPr>
            <w:tcW w:w="5256" w:type="dxa"/>
          </w:tcPr>
          <w:p w14:paraId="36CFD205" w14:textId="77777777" w:rsidR="00B0671A" w:rsidRDefault="00AC618B">
            <w:r>
              <w:t>Index readmission stay | An acute inpatient or observation stay for any diagnosis with an admission date within 30 days of a previous index discharge date.</w:t>
            </w:r>
          </w:p>
        </w:tc>
      </w:tr>
      <w:tr w:rsidR="00B0671A" w14:paraId="6B68B052" w14:textId="77777777">
        <w:tc>
          <w:tcPr>
            <w:tcW w:w="5256" w:type="dxa"/>
          </w:tcPr>
          <w:p w14:paraId="5192DA54" w14:textId="77777777" w:rsidR="00B0671A" w:rsidRDefault="00AC618B">
            <w:r>
              <w:t>13</w:t>
            </w:r>
          </w:p>
        </w:tc>
        <w:tc>
          <w:tcPr>
            <w:tcW w:w="5256" w:type="dxa"/>
          </w:tcPr>
          <w:p w14:paraId="373A7FC7" w14:textId="77777777" w:rsidR="00B0671A" w:rsidRDefault="00AC618B">
            <w:r>
              <w:t>Index readmission date | The admission date associated with the index readmission stay.</w:t>
            </w:r>
          </w:p>
        </w:tc>
      </w:tr>
      <w:tr w:rsidR="00B0671A" w14:paraId="30A3CF32" w14:textId="77777777">
        <w:tc>
          <w:tcPr>
            <w:tcW w:w="5256" w:type="dxa"/>
          </w:tcPr>
          <w:p w14:paraId="15C6873E" w14:textId="77777777" w:rsidR="00B0671A" w:rsidRDefault="00AC618B">
            <w:r>
              <w:t>14</w:t>
            </w:r>
          </w:p>
        </w:tc>
        <w:tc>
          <w:tcPr>
            <w:tcW w:w="5256" w:type="dxa"/>
          </w:tcPr>
          <w:p w14:paraId="3AAC8A50" w14:textId="77777777" w:rsidR="00B0671A" w:rsidRDefault="00AC618B">
            <w:r>
              <w:t>Planned hospital stay | A hospital stay is considered planned if it meets criteria as described in step 3 (exclusions) of the numerator.</w:t>
            </w:r>
          </w:p>
        </w:tc>
      </w:tr>
      <w:tr w:rsidR="00B0671A" w14:paraId="36A636CD" w14:textId="77777777">
        <w:tc>
          <w:tcPr>
            <w:tcW w:w="5256" w:type="dxa"/>
          </w:tcPr>
          <w:p w14:paraId="4C2A823A" w14:textId="77777777" w:rsidR="00B0671A" w:rsidRDefault="00AC618B">
            <w:r>
              <w:t>15</w:t>
            </w:r>
          </w:p>
        </w:tc>
        <w:tc>
          <w:tcPr>
            <w:tcW w:w="5256" w:type="dxa"/>
          </w:tcPr>
          <w:p w14:paraId="59C4770F" w14:textId="77777777" w:rsidR="00B0671A" w:rsidRDefault="00AC618B">
            <w:r>
              <w:t>Plan population | Persons in the initial population prior to exclusion of outliers. The plan population is only used as a denominator for the outlier rate. Persons must be 18 years and older as of the earliest index discharge date. The plan population is based on persons, not on discharges. Count persons only once in the plan population. Assign persons to the product/product line in which they are enrolled at the start of the continuous enrollment period of their earliest IHS. If there is a gap at the begin</w:t>
            </w:r>
            <w:r>
              <w:t>ning of this continuous enrollment period, assign the person to the product/product line in which they were enrolled as of their first enrollment segment during this continuous enrollment period.</w:t>
            </w:r>
          </w:p>
        </w:tc>
      </w:tr>
      <w:tr w:rsidR="00B0671A" w14:paraId="3A44EB44" w14:textId="77777777">
        <w:tc>
          <w:tcPr>
            <w:tcW w:w="5256" w:type="dxa"/>
          </w:tcPr>
          <w:p w14:paraId="339EFE5D" w14:textId="77777777" w:rsidR="00B0671A" w:rsidRDefault="00AC618B">
            <w:r>
              <w:t>16</w:t>
            </w:r>
          </w:p>
        </w:tc>
        <w:tc>
          <w:tcPr>
            <w:tcW w:w="5256" w:type="dxa"/>
          </w:tcPr>
          <w:p w14:paraId="1BBB1180" w14:textId="77777777" w:rsidR="00B0671A" w:rsidRDefault="00AC618B">
            <w:r>
              <w:t>Skilled nursing care discharge | Step 1. For Medicare nonoutlier enrollees 65 years of age and older, determine if the IHS was discharged or transferred to skilled nursing care (Skilled Nursing Stay Value Set).  An index stay is discharged or transferred to skilled nursing care when the discharge date from the acute inpatient or observation stay precedes the admission date for skilled nursing care by 1 calendar day or less.  For example: An index stay discharge on June 1, followed by an admission to a skill</w:t>
            </w:r>
            <w:r>
              <w:t>ed nursing setting on June 1 or June 2, is an IHS discharged or transferred to skilled nursing care.  An index stay discharge on June 1, followed by an admission to a skilled nursing setting on June 3, is not an IHS discharged or transferred to skilled nursing care. Step 2. Report Medicare discharges for each IHS discharged or transferred to skilled nursing care to an age group in Table PCR-C-3.</w:t>
            </w:r>
          </w:p>
        </w:tc>
      </w:tr>
      <w:tr w:rsidR="00B0671A" w14:paraId="05AC0B47" w14:textId="77777777">
        <w:tc>
          <w:tcPr>
            <w:tcW w:w="5256" w:type="dxa"/>
          </w:tcPr>
          <w:p w14:paraId="32DF9E93" w14:textId="77777777" w:rsidR="00B0671A" w:rsidRDefault="00AC618B">
            <w:r>
              <w:t>17</w:t>
            </w:r>
          </w:p>
        </w:tc>
        <w:tc>
          <w:tcPr>
            <w:tcW w:w="5256" w:type="dxa"/>
          </w:tcPr>
          <w:p w14:paraId="49080B06" w14:textId="77777777" w:rsidR="00B0671A" w:rsidRDefault="00AC618B">
            <w:r>
              <w:t>Initial population | Measure item count: Episode. Attribution basis: Enrollment. Benefits: Medical. Continuous enrollment: 365 days prior to the index discharge date through 30 days after the index discharge date.  Allowable gap: 365 days to 1 day prior to the index discharge date: No more than one gap of ≤45 days.  Index discharge date and 30 days following the index discharge date: None. Ages: Commercial and Medicaid: 18–64 years as of the index discharge date. Medicare: 18 years and older as of the index</w:t>
            </w:r>
            <w:r>
              <w:t xml:space="preserve"> discharge date. Gender/Sex criteria:  Administrative Gender of Female (AdministrativeGender code female). Administrative Gender of Male (AdministrativeGender code male).</w:t>
            </w:r>
          </w:p>
        </w:tc>
      </w:tr>
      <w:tr w:rsidR="00B0671A" w14:paraId="18D15A2B" w14:textId="77777777">
        <w:tc>
          <w:tcPr>
            <w:tcW w:w="5256" w:type="dxa"/>
          </w:tcPr>
          <w:p w14:paraId="5D9857E1" w14:textId="77777777" w:rsidR="00B0671A" w:rsidRDefault="00AC618B">
            <w:r>
              <w:t>18</w:t>
            </w:r>
          </w:p>
        </w:tc>
        <w:tc>
          <w:tcPr>
            <w:tcW w:w="5256" w:type="dxa"/>
          </w:tcPr>
          <w:p w14:paraId="14E57326" w14:textId="77777777" w:rsidR="00B0671A" w:rsidRDefault="00AC618B">
            <w:r>
              <w:t>Exclusion: Persons in hospice or using hospice services. 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p>
        </w:tc>
      </w:tr>
      <w:tr w:rsidR="00B0671A" w14:paraId="6BA24F20" w14:textId="77777777">
        <w:tc>
          <w:tcPr>
            <w:tcW w:w="5256" w:type="dxa"/>
          </w:tcPr>
          <w:p w14:paraId="7C14D38D" w14:textId="77777777" w:rsidR="00B0671A" w:rsidRDefault="00AC618B">
            <w:r>
              <w:t>19</w:t>
            </w:r>
          </w:p>
        </w:tc>
        <w:tc>
          <w:tcPr>
            <w:tcW w:w="5256" w:type="dxa"/>
          </w:tcPr>
          <w:p w14:paraId="66F8CC8E" w14:textId="77777777" w:rsidR="00B0671A" w:rsidRDefault="00AC618B">
            <w:r>
              <w:t xml:space="preserve">Denominator | Acute inpatient or observation stay discharges.  Step 1. Identify all acute inpatient and observation stay discharges on or between January 1 and December 1 of the measurement period. To identify acute inpatient and observation stay discharges: Identify all acute and nonacute inpatient stays (Inpatient Stay Value Set) and observation stays (Observation Stay Value Set). Exclude nonacute inpatient stays (Nonacute Inpatient Stay Value Set). Identify the discharge date for the stay. Inpatient and </w:t>
            </w:r>
            <w:r>
              <w:t>observation stays where the discharge date from the first setting and the admission date to the second setting are 2 or more calendar days apart must be considered distinct stays.  Step 2. For discharges with one or more direct transfers, use the last discharge.   Using the discharges identified in step 1, identify direct transfers between acute inpatient and observation using the definition of “direct transfer.” Exclude the hospital stay if the direct transfer’s discharge date occurs after December 1 of th</w:t>
            </w:r>
            <w:r>
              <w:t>e measurement period. Step 3. Exclude hospital stays where the index admission date is the same as the index discharge date. Step 4. Exclude hospital stays for any of the following reasons: The person died during the stay. A principal diagnosis of pregnancy (Pregnancy Value Set) or a condition originating in the perinatal period (Perinatal Conditions Value Set) on the discharge claim.  Note: For hospital stays where there was a direct transfer (identified in step 2), use the original stay and any direct tra</w:t>
            </w:r>
            <w:r>
              <w:t>nsfer stays to identify exclusions in this step. Step 5. Calculate continuous enrollment. Step 6. Remove hospital stays for outliers and report these persons as outliers in Tables PCR-A-1/2 and PCR-A-3.  Note: Count discharges with one or more direct transfers (identified in step 2) as one discharge when identifying outliers. Step 7. Assign each remaining acute inpatient or observation stay to an age and stratification category using the reporting instructions</w:t>
            </w:r>
          </w:p>
        </w:tc>
      </w:tr>
      <w:tr w:rsidR="00B0671A" w14:paraId="41F53C00" w14:textId="77777777">
        <w:tc>
          <w:tcPr>
            <w:tcW w:w="5256" w:type="dxa"/>
          </w:tcPr>
          <w:p w14:paraId="72A4FFC0" w14:textId="77777777" w:rsidR="00B0671A" w:rsidRDefault="00AC618B">
            <w:r>
              <w:t>20</w:t>
            </w:r>
          </w:p>
        </w:tc>
        <w:tc>
          <w:tcPr>
            <w:tcW w:w="5256" w:type="dxa"/>
          </w:tcPr>
          <w:p w14:paraId="7670D56C" w14:textId="77777777" w:rsidR="00B0671A" w:rsidRDefault="00AC618B">
            <w:r>
              <w:t>Risk adjustment factors | Risk Adjustment Determination For each IHS among nonoutliers, identify risk adjustment weights based on observation stay status at discharge, surgeries, discharge condition, COVID-19 discharge, comorbidity, age and gender. Weights are specific to product line (Medicare Under 65, Medicare 65+, commercial, Medicaid). Refer to the reporting indicator column in the risk adjustment tables to ensure that weights are linked appropriately. Observation stay: Determine if the IHS at discharg</w:t>
            </w:r>
            <w:r>
              <w:t>e was an observation stay (Observation Stay Value Set). For direct transfers, determine the hospitalization status using the last discharge. Surgeries: Determine if the person underwent surgery during the stay. Consider an IHS to include a surgery if at least one procedure code (Surgery Procedure Value Set) is present from any provider between the admission and discharge dates.  Discharge condition: Assign a discharge Clinical Condition (CC) category code or codes to the IHS based on its principal discharge</w:t>
            </w:r>
            <w:r>
              <w:t xml:space="preserve"> diagnosis, using Table CC—Mapping. For direct transfers, use the principal discharge diagnosis from the last discharge. Exclude diagnoses that cannot be mapped to Table CC—Mapping. COVID-19 discharge: Assign a COVID-19 discharge code to the IHS if its principal discharge diagnosis was COVID-19 (ICD-10-CM code U07.1). For direct transfers, use the principal discharge diagnosis from the last discharge. Comorbidities:  Step 1. Identify all diagnoses for encounters during the 365 days prior to and on the date </w:t>
            </w:r>
            <w:r>
              <w:t>of the index discharge date. Exclude the principal discharge diagnosis on the IHS. Include the following when identifying encounters: Outpatient visits, ED visits, telephone visits, nonacute inpatient encounters and acute inpatient encounters (Outpatient, ED, Telephone, Acute Inpatient and Nonacute Inpatient Value Set) with a date of service in the period from 365 days before the index discharge date to (and including) the index discharge date.  Acute and nona</w:t>
            </w:r>
          </w:p>
        </w:tc>
      </w:tr>
      <w:tr w:rsidR="00B0671A" w14:paraId="7530E88D" w14:textId="77777777">
        <w:tc>
          <w:tcPr>
            <w:tcW w:w="5256" w:type="dxa"/>
          </w:tcPr>
          <w:p w14:paraId="6C375A72" w14:textId="77777777" w:rsidR="00B0671A" w:rsidRDefault="00AC618B">
            <w:r>
              <w:t>21</w:t>
            </w:r>
          </w:p>
        </w:tc>
        <w:tc>
          <w:tcPr>
            <w:tcW w:w="5256" w:type="dxa"/>
          </w:tcPr>
          <w:p w14:paraId="421D1A46" w14:textId="77777777" w:rsidR="00B0671A" w:rsidRDefault="00AC618B">
            <w:r>
              <w:t>For each denominator unit’s comorbid CC list, match the comorbid CC code to the comorbid CC code in the table, and assign: The ranking group. The rank. The HCC. For comorbid CCs that do not match to Table HCC—Rank, use the comorbid CC as the HCC and assign a rank of 1. One comorbid CC can map to multiple HCCs; each HCC can have one or more comorbid CCs. Step 4. Assess each ranking group separately and select only the highest ranked HCC in each ranking group using the “Rank” column (1 is the highest rank pos</w:t>
            </w:r>
            <w:r>
              <w:t>sible).  Drop all other HCCs in each ranking group, and de-duplicate the HCC list if necessary. For example, assume a denominator unit with the following comorbid CCs: CC-85, CC-17 and CC-19 (assume no other CCs).  CC-85 does not have a map to the ranking table and becomes  HCC-85. HCC-17 and HCC-19 are part of Diabetes Ranking Group 1. Because CC-17 is ranked higher than CC-19 in Ranking Group Diabetes 1, the comorbidity is assigned as HCC-17 for Ranking Group 1.  The final comorbidities for this denominat</w:t>
            </w:r>
            <w:r>
              <w:t>or unit are HCC-17 and HCC-85. Table HCC—Rank Step 5. Identify combination HCCs listed in Table HCC—Comb.  Some combinations suggest a greater amount of risk when observed together. For example, when diabetes and CHF are present, an increased amount of risk is evident. Additional HCCs are selected to account for these relationships.  Compare each denominator unit’s list of unique HCCs to those in the Comorbid HCC columns in Table HCC—Comb and assign any additional HCC conditions. If there are overlapping co</w:t>
            </w:r>
            <w:r>
              <w:t>mbinations, use both sets of combinations. Based on the combinations, a denominator unit can have none, one or more of these added HCCs. For example, for a denominator unit with comorbidities HCC-17 and HCC-85 (assume no other HCCs), assign HCC-901 in addition to  HCC-17 and HCC-85. This does not replace HCC-17 and HCC-85.</w:t>
            </w:r>
          </w:p>
        </w:tc>
      </w:tr>
      <w:tr w:rsidR="00B0671A" w14:paraId="2B5B09F3" w14:textId="77777777">
        <w:tc>
          <w:tcPr>
            <w:tcW w:w="5256" w:type="dxa"/>
          </w:tcPr>
          <w:p w14:paraId="44C26413" w14:textId="77777777" w:rsidR="00B0671A" w:rsidRDefault="00AC618B">
            <w:r>
              <w:t>22</w:t>
            </w:r>
          </w:p>
        </w:tc>
        <w:tc>
          <w:tcPr>
            <w:tcW w:w="5256" w:type="dxa"/>
          </w:tcPr>
          <w:p w14:paraId="6E76DD94" w14:textId="77777777" w:rsidR="00B0671A" w:rsidRDefault="00AC618B">
            <w:r>
              <w:t>Table HCC—Comb</w:t>
            </w:r>
          </w:p>
        </w:tc>
      </w:tr>
      <w:tr w:rsidR="00B0671A" w14:paraId="0CEB290C" w14:textId="77777777">
        <w:tc>
          <w:tcPr>
            <w:tcW w:w="5256" w:type="dxa"/>
          </w:tcPr>
          <w:p w14:paraId="72E4F76D" w14:textId="77777777" w:rsidR="00B0671A" w:rsidRDefault="00AC618B">
            <w:r>
              <w:t>23</w:t>
            </w:r>
          </w:p>
        </w:tc>
        <w:tc>
          <w:tcPr>
            <w:tcW w:w="5256" w:type="dxa"/>
          </w:tcPr>
          <w:p w14:paraId="623866C3" w14:textId="77777777" w:rsidR="00B0671A" w:rsidRDefault="00AC618B">
            <w:r>
              <w:t>Risk adjustment | Risk Adjustment Calculation For each IHS among nonoutliers, use the following steps to identify risk adjustment weights based on observation stays status at discharge, surgeries, discharge condition, COVID-19, comorbidity, age and gender.  Note: For Medicare product lines, IHS that are discharged or transferred to skilled nursing care should be assigned two sets of risk adjustment weights: the skilled nursing care risk weights for reporting in Table PCR-C-3 and the standard set of risk wei</w:t>
            </w:r>
            <w:r>
              <w:t>ghts for reporting in Table PCR-A-3 and Table PCR-B-3.  For reporting IHS that are discharged or transferred to skilled nursing care, do not assign the skilled nursing care risk weights for the stays when reporting in Table PCR-A-3 and Table PCR-B-3 and do not assign the standard set or risk weights for the stays when reporting in Table PCR-C-3. Step 1. For each IHS discharge that is an observation stay, link the observation stay IHS weight. Step 2. For each IHS with a surgery, link the surgery weight. Step</w:t>
            </w:r>
            <w:r>
              <w:t xml:space="preserve"> 3. For each IHS with a discharge CC category, link the primary discharge weights. Step 4. For each IHS with a comorbidity HCC category, link the comorbidity weights. Step 5. For each IHS with a COVID-19 discharge, link the COVID-19 discharge weight. Step 6. Link the age and gender weights for each IHS. Step 7. Sum all weights (observation stay, presence of surgery, principal discharge diagnosis, comorbidities, COVID-19 discharge, age and gender) associated with the IHS and use the formula below to calculat</w:t>
            </w:r>
            <w:r>
              <w:t>e the estimated readmission risk for each IHS: Estimated Readmission Risk =  OR Estimated Readmission Risk = [exp (sum of weights for IHS)] / [ 1 + exp  (sum of weights for IHS)] Note: “Exp” refers to the exponential or antilog function. Truncate the estimated readmission risk for each IHS to 10 decimal places. Do not truncate or round in previous steps. Step 8. Calculate the count of expected readmissions for each age and stratification category. The count of</w:t>
            </w:r>
          </w:p>
        </w:tc>
      </w:tr>
      <w:tr w:rsidR="00B0671A" w14:paraId="281D11BC" w14:textId="77777777">
        <w:tc>
          <w:tcPr>
            <w:tcW w:w="5256" w:type="dxa"/>
          </w:tcPr>
          <w:p w14:paraId="1D8EB8EE" w14:textId="77777777" w:rsidR="00B0671A" w:rsidRDefault="00AC618B">
            <w:r>
              <w:t>24</w:t>
            </w:r>
          </w:p>
        </w:tc>
        <w:tc>
          <w:tcPr>
            <w:tcW w:w="5256" w:type="dxa"/>
          </w:tcPr>
          <w:p w14:paraId="41DB938C" w14:textId="77777777" w:rsidR="00B0671A" w:rsidRDefault="00AC618B">
            <w:r>
              <w:t>Numerator | At least one acute readmission for any diagnosis within 30 days of the index discharge date. Step 1. Identify all acute inpatient and observation stays with an admission date on or between January 3 and December 31 of the measurement period: Identify all acute and nonacute inpatient stays (Inpatient Stay Value Set) and observation stays (Observation Stay Value Set). Exclude nonacute inpatient stays (Nonacute Inpatient Stay Value Set). Identify the admission date for the stay. Step 2. For dischar</w:t>
            </w:r>
            <w:r>
              <w:t>ges with one or more direct transfers, use the last discharge. Using the discharges identified in step 1, identify direct transfers between acute inpatient and observation using the definition of direct transfer.  Step 3. Exclude acute hospitalizations with any of the following criteria on the discharge claim: A principal diagnosis of pregnancy (Pregnancy Value Set) or a condition originating in the perinatal period (Perinatal Conditions Value Set).  A planned hospital stay using any of the following: A pri</w:t>
            </w:r>
            <w:r>
              <w:t>ncipal diagnosis of maintenance chemotherapy (Chemotherapy Encounter Value Set).  A principal diagnosis of rehabilitation (Rehabilitation Value Set).  An organ transplant (Kidney Transplant Value Set, Bone Marrow Transplant Value Set, Organ Transplant Other Than Kidney Value Set, Introduction of Autologous Pancreatic Cells Value Set). A potentially planned procedure (Potentially Planned Procedures Value Set) without a principal acute diagnosis (Acute Condition Value Set). Note: For hospital stays where ther</w:t>
            </w:r>
            <w:r>
              <w:t>e was a direct transfer (identified in step 2), use the original stay and any direct transfer stays to identify exclusions in this step. Step 4. For each IHS identified in the denominator, determine if any of the acute inpatient and observation stays identified in the numerator have an admission date within 30 days after the index discharge date.  Note Count each acute hospitalization only once toward the numerator for the last denominator event. If a single n</w:t>
            </w:r>
          </w:p>
        </w:tc>
      </w:tr>
      <w:tr w:rsidR="00B0671A" w14:paraId="774C4E7F" w14:textId="77777777">
        <w:tc>
          <w:tcPr>
            <w:tcW w:w="5256" w:type="dxa"/>
          </w:tcPr>
          <w:p w14:paraId="4BFDD700" w14:textId="77777777" w:rsidR="00B0671A" w:rsidRDefault="00AC618B">
            <w:r>
              <w:t>25</w:t>
            </w:r>
          </w:p>
        </w:tc>
        <w:tc>
          <w:tcPr>
            <w:tcW w:w="5256" w:type="dxa"/>
          </w:tcPr>
          <w:p w14:paraId="618850D6" w14:textId="77777777" w:rsidR="00B0671A" w:rsidRDefault="00AC618B">
            <w:r>
              <w:t>Summary of changes | Updated the measure description. Integrated the Risk Adjustment General Guidelines into the Guidance section. Moved the instructions regarding facility type from step 1 of the denominator to the Guidance section. Moved the Skilled nursing care stratification reporting instructions to the Definitions section.  Moved the definition of “classification period” to the Risk adjustment comorbidity category determination section. Added “direct transfer” to the Definitions section. Added adminis</w:t>
            </w:r>
            <w:r>
              <w:t>trative gender codes to the initial population.</w:t>
            </w:r>
          </w:p>
        </w:tc>
      </w:tr>
      <w:tr w:rsidR="00B0671A" w14:paraId="30D9F6A2" w14:textId="77777777">
        <w:tc>
          <w:tcPr>
            <w:tcW w:w="5256" w:type="dxa"/>
          </w:tcPr>
          <w:p w14:paraId="36334656" w14:textId="77777777" w:rsidR="00B0671A" w:rsidRDefault="00AC618B">
            <w:r>
              <w:t>26</w:t>
            </w:r>
          </w:p>
        </w:tc>
        <w:tc>
          <w:tcPr>
            <w:tcW w:w="5256" w:type="dxa"/>
          </w:tcPr>
          <w:p w14:paraId="163FF7A9" w14:textId="77777777" w:rsidR="00B0671A" w:rsidRDefault="00AC618B">
            <w:r>
              <w:t>Data element tables | Reporting: Number of persons in plan population Step 1. Determine the person’s age as of the earliest index discharge date. Step 2. Report the count of persons in the plan population for each age group as the PersonCount. Reporting: Number of outliers Step 1. Determine the person’s age as of the earliest index discharge date. Step 2. Report the count of outlier persons for each age group as the OutlierPersonCount. Calculated: Outlier rate The number of outlier persons (OutlierPersonCou</w:t>
            </w:r>
            <w:r>
              <w:t>nt) divided by the number of persons in the plan population (PersonCount), displayed as a permillage</w:t>
            </w:r>
          </w:p>
        </w:tc>
      </w:tr>
      <w:tr w:rsidR="00B0671A" w14:paraId="2DF2C01D" w14:textId="77777777">
        <w:tc>
          <w:tcPr>
            <w:tcW w:w="5256" w:type="dxa"/>
          </w:tcPr>
          <w:p w14:paraId="41C0AA51" w14:textId="77777777" w:rsidR="00B0671A" w:rsidRDefault="00AC618B">
            <w:r>
              <w:t>27</w:t>
            </w:r>
          </w:p>
        </w:tc>
        <w:tc>
          <w:tcPr>
            <w:tcW w:w="5256" w:type="dxa"/>
          </w:tcPr>
          <w:p w14:paraId="01F63077" w14:textId="77777777" w:rsidR="00B0671A" w:rsidRDefault="00AC618B">
            <w:r>
              <w:t>(multiplied by 1,000), for each age group and totals. Calculated by IDSS as the OutlierRate. Reporting: Denominator Count the number of IHS among nonoutlier persons for each age group. Report these values as the denominator. Reporting: SES Stratifications (Medicare only) Step 1. Determine the persons enrolled in Medicare SES stratifications as of the end of the continuous enrollment period for each Medicare discharge: Non-LIS/DE, nondisability: Person is eligible for Medicare due to age only (does not recei</w:t>
            </w:r>
            <w:r>
              <w:t>ve LIS, is not DE for Medicaid, does not have disability status). IS/DE: Person is eligible for Medicare due to age and receives LIS (includes persons eligible for Medicare due to DE), does not have disability status. Disability: Person is eligible for Medicare due to disability status only.  LIS/DE and disability: Person is eligible for Medicare, receives LIS and has disability status. Other: Person has ESRD-only status or is assigned “9—none of the above.” Unknown: Person’s SES is unknown.  Total Medicare</w:t>
            </w:r>
            <w:r>
              <w:t>: Total of all categories. Step 2. Report Medicare discharges based on the SES stratification assigned for each Medicare index stay in Table PCR-B-3. Reporting: Skilled nursing care stratification (Medicare 65+ only) Report Medicare discharges for each IHS discharged or transferred to skilled nursing care to an age group in Table PCR-C-3.  Reporting: Numerator Count the number of observed IHS among nonoutlier persons with a readmission within 30 days of discharge for each age group and report these values a</w:t>
            </w:r>
            <w:r>
              <w:t>s the ObservedCount. Calculated: Observed readmission rate The count of observed 30-day readmissions (ObservedCount) divided by the count of index stays (Denominator) for each age group and totals. Calculated by IDSS as the ObservedRate. Reporting: Count of expected 30-day readmissions Step 1. Calculate the count of expected readmissions among nonoutliers for each age group.  Step 2. Round to 4 decimal places using the .5 rule and report these values as the Ex</w:t>
            </w:r>
          </w:p>
        </w:tc>
      </w:tr>
      <w:tr w:rsidR="00B0671A" w14:paraId="2128EA71" w14:textId="77777777">
        <w:tc>
          <w:tcPr>
            <w:tcW w:w="5256" w:type="dxa"/>
          </w:tcPr>
          <w:p w14:paraId="57393B24" w14:textId="77777777" w:rsidR="00B0671A" w:rsidRDefault="00AC618B">
            <w:r>
              <w:t>28</w:t>
            </w:r>
          </w:p>
        </w:tc>
        <w:tc>
          <w:tcPr>
            <w:tcW w:w="5256" w:type="dxa"/>
          </w:tcPr>
          <w:p w14:paraId="7AAB806E" w14:textId="77777777" w:rsidR="00B0671A" w:rsidRDefault="00AC618B">
            <w:r>
              <w:t>Reporting: Variance Step 1. Calculate the total (sum) variance (Risk Adjustment Calculation, step 9) for each SES stratification (Medicare only), skilled nursing stratification (Medicare only) and age group.  Step 2. Round to 4 decimal places using the .5 rule and report these values as the CountVariance. Calculated: O/E ratio The count of observed 30-day readmissions (ObservedCount) divided by the count of expected 30-day readmissions (ExpectedCount) for each age group and totals. Calculated by IDSS as the</w:t>
            </w:r>
            <w:r>
              <w:t xml:space="preserve"> OE. The O/E ratio is not calculated for SES stratification. Organizations that submit HEDIS data to NCQA must provide the following data elements. Table PCR-A-1/2: Data Element for Plan All-Cause Readmissions  Table PCR-A-3: Data Elements for Plan All-Cause Readmissions</w:t>
            </w:r>
          </w:p>
        </w:tc>
      </w:tr>
      <w:tr w:rsidR="00B0671A" w14:paraId="535818CC" w14:textId="77777777">
        <w:tc>
          <w:tcPr>
            <w:tcW w:w="5256" w:type="dxa"/>
          </w:tcPr>
          <w:p w14:paraId="4B34824B" w14:textId="77777777" w:rsidR="00B0671A" w:rsidRDefault="00AC618B">
            <w:r>
              <w:t>29</w:t>
            </w:r>
          </w:p>
        </w:tc>
        <w:tc>
          <w:tcPr>
            <w:tcW w:w="5256" w:type="dxa"/>
          </w:tcPr>
          <w:p w14:paraId="749D33A8" w14:textId="77777777" w:rsidR="00B0671A" w:rsidRDefault="00AC618B">
            <w:r>
              <w:t>Table PCR-B-3: Data Elements for Plan All-Cause Readmissions by SES Stratifications Table PCR-C-3: Data Elements for Plan All-Cause Readmissions for Skilled Nursing Care Stratifications</w:t>
            </w:r>
          </w:p>
        </w:tc>
      </w:tr>
      <w:tr w:rsidR="00B0671A" w14:paraId="77D31B9F" w14:textId="77777777">
        <w:tc>
          <w:tcPr>
            <w:tcW w:w="5256" w:type="dxa"/>
          </w:tcPr>
          <w:p w14:paraId="219897CE" w14:textId="77777777" w:rsidR="00B0671A" w:rsidRDefault="00AC618B">
            <w:r>
              <w:t>30</w:t>
            </w:r>
          </w:p>
        </w:tc>
        <w:tc>
          <w:tcPr>
            <w:tcW w:w="5256" w:type="dxa"/>
          </w:tcPr>
          <w:p w14:paraId="64B09F2D" w14:textId="77777777" w:rsidR="00B0671A" w:rsidRDefault="00AC618B">
            <w:r>
              <w:t>Rules for Allowable Adjustments | Copyright and use: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Adjusted HEDIS measures may not be used for HEDIS health plan reporting.  The measures under the Risk Adjusted Utilization domain allow two types of Rul</w:t>
            </w:r>
            <w:r>
              <w:t>es for Allowable Adjustments sections: 1.</w:t>
            </w:r>
            <w:r>
              <w:tab/>
              <w:t>Rules for Allowable Adjustments for Risk-Adjusted Measurement. This section must be followed for adjustments when calculating the full measure specifications, which includes all risk adjusted rates (expected rates, risk adjustment, O/E) and calculation components (count of index stays, observed events). 2.</w:t>
            </w:r>
            <w:r>
              <w:tab/>
              <w:t>Rules for Allowable Adjustments for Observed Measurement (rates without risk adjustment). This section must be followed when adjusting the calculation of observed</w:t>
            </w:r>
            <w:r>
              <w:t xml:space="preserve"> events only. When applying these adjustments, organizations must not include risk adjustment logic. The intent of including two types of Rules is to allow organizations to adjust measures without compromising measure validity. Risk adjustment is based on statistical prediction models specifically calibrated to each measure. The following are the Rules for Allowable Adjustments for Risk-Adjusted Measurement of the Plan All-Cause Readmissions measure (count of index stays, count of observed 30-day readmissio</w:t>
            </w:r>
            <w:r>
              <w:t>ns, observed readmission rate, risk adjustment determination, risk adjustment weighting, count of expected 30-day readmissions, O/E). Adjustments allowed Benefits. Organizations are not required to use a benefit. Plan population. Organizations are not required to use plan population to identify outlier rates. Telehealth. Services/events that allow the use of synchronous telehealth visits, telephone visits and asynchronous telehealth (e-visits, virtual check-in</w:t>
            </w:r>
          </w:p>
        </w:tc>
      </w:tr>
      <w:tr w:rsidR="00B0671A" w14:paraId="08F87B8F" w14:textId="77777777">
        <w:tc>
          <w:tcPr>
            <w:tcW w:w="5256" w:type="dxa"/>
          </w:tcPr>
          <w:p w14:paraId="2C8B330C" w14:textId="77777777" w:rsidR="00B0671A" w:rsidRDefault="00AC618B">
            <w:r>
              <w:t>31</w:t>
            </w:r>
          </w:p>
        </w:tc>
        <w:tc>
          <w:tcPr>
            <w:tcW w:w="5256" w:type="dxa"/>
          </w:tcPr>
          <w:p w14:paraId="7CC7BE09" w14:textId="77777777" w:rsidR="00B0671A" w:rsidRDefault="00AC618B">
            <w:r>
              <w:t>SES stratification, skilled nursing care stratification. Stratifications are not required, but if they are used the value sets, logic and product lines may not be changed. Outlier. Organizations may include denied claims to calculate these events. Organizations may not adjust the outlier logic. Denominator. Organizations may include denied claims to calculate denominator events. Value sets and logic may not be changed. Risk adjustment determination, risk adjustment weighting, expected readmissions, variance</w:t>
            </w:r>
            <w:r>
              <w:t xml:space="preserve">. Organizations may include denied claims to calculate these events. Risk adjustment determinations, weighting, expected readmissions, variance and calculations of expected events logic may not be changed. Numerator. Organizations may include denied claims to calculate the numerator. Value sets and logic may not be changed. Adjustments not allowed Product lines. Organizations may not adjust product lines. Attribution. Organizations are required to use enrollment criteria.  Ages. The age determination dates </w:t>
            </w:r>
            <w:r>
              <w:t>may not be changed. Supplemental data. Supplemental data may not be used to identify initial population, denominator and numerator events. Exclusions. The hospice exclusion must be applied. Logic may not be changed. The following are the Rules for Allowable Adjustments for Observed Measurement of the Plan All-Cause Readmissions measure observed events (count of index stays, count of observed 30-day readmissions, observed readmission rate). Adjustments allowed Product lines. When adjusting this measure to as</w:t>
            </w:r>
            <w:r>
              <w:t>sess for observed events only, organizations are not required to use product line criteria; product lines may be combined, and all (or no) product line criteria may be used. Ages. The observed event age range may be expanded. Age determination dates may be changed (e.g., select, “age as of June 30”).  Attribution. Organizations are not required to use enrollment criteria.  Benefits. Organizations are not required to use a benefit. Other. Organizations may adju</w:t>
            </w:r>
          </w:p>
        </w:tc>
      </w:tr>
      <w:tr w:rsidR="00B0671A" w14:paraId="24E84273" w14:textId="77777777">
        <w:tc>
          <w:tcPr>
            <w:tcW w:w="5256" w:type="dxa"/>
          </w:tcPr>
          <w:p w14:paraId="434292C4" w14:textId="77777777" w:rsidR="00B0671A" w:rsidRDefault="00AC618B">
            <w:r>
              <w:t>32</w:t>
            </w:r>
          </w:p>
        </w:tc>
        <w:tc>
          <w:tcPr>
            <w:tcW w:w="5256" w:type="dxa"/>
          </w:tcPr>
          <w:p w14:paraId="29E5AC91" w14:textId="77777777" w:rsidR="00B0671A" w:rsidRDefault="00AC618B">
            <w:r>
              <w:t>Plan population. Organizations are not required to use plan population to identify outlier rates. Telehealth.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 Supplemental data. Supplemental data may be used to identify initial population, de</w:t>
            </w:r>
            <w:r>
              <w:t>nominator, exclusion and numerator events. Adjustments allowed with limits SES stratification, skilled nursing care stratification. Stratifications are not required, but if they are used, the value sets, logic and product lines may not be changed. Denominator. Organizations may include denied claims to calculate denominator events. Value sets and logic may not be changed. Numerator. Organizations may include denied claims to calculate the numerator. Value sets and logic may not be changed.</w:t>
            </w:r>
          </w:p>
        </w:tc>
      </w:tr>
    </w:tbl>
    <w:p w14:paraId="5FD9840C" w14:textId="77777777" w:rsidR="00B0671A" w:rsidRDefault="00AC618B">
      <w:pPr>
        <w:pStyle w:val="Heading2"/>
      </w:pPr>
      <w:r>
        <w:t>D. Full Extracted Source Tables From Attached Word Document</w:t>
      </w:r>
    </w:p>
    <w:p w14:paraId="4B90DCB0" w14:textId="77777777" w:rsidR="00B0671A" w:rsidRDefault="00AC618B">
      <w:r>
        <w:t>Source Table 1</w:t>
      </w:r>
    </w:p>
    <w:tbl>
      <w:tblPr>
        <w:tblStyle w:val="TableGrid"/>
        <w:tblW w:w="0" w:type="auto"/>
        <w:tblLook w:val="04A0" w:firstRow="1" w:lastRow="0" w:firstColumn="1" w:lastColumn="0" w:noHBand="0" w:noVBand="1"/>
      </w:tblPr>
      <w:tblGrid>
        <w:gridCol w:w="1316"/>
        <w:gridCol w:w="3062"/>
        <w:gridCol w:w="3062"/>
        <w:gridCol w:w="3062"/>
      </w:tblGrid>
      <w:tr w:rsidR="00B0671A" w14:paraId="0542F553" w14:textId="77777777">
        <w:tc>
          <w:tcPr>
            <w:tcW w:w="2628" w:type="dxa"/>
          </w:tcPr>
          <w:p w14:paraId="5A9CC86B" w14:textId="77777777" w:rsidR="00B0671A" w:rsidRDefault="00AC618B">
            <w:r>
              <w:t>Measure title</w:t>
            </w:r>
          </w:p>
        </w:tc>
        <w:tc>
          <w:tcPr>
            <w:tcW w:w="2628" w:type="dxa"/>
          </w:tcPr>
          <w:p w14:paraId="67E483B3" w14:textId="77777777" w:rsidR="00B0671A" w:rsidRDefault="00AC618B">
            <w:r>
              <w:t>Plan All-Cause Readmissions</w:t>
            </w:r>
          </w:p>
        </w:tc>
        <w:tc>
          <w:tcPr>
            <w:tcW w:w="2628" w:type="dxa"/>
          </w:tcPr>
          <w:p w14:paraId="443E30A7" w14:textId="77777777" w:rsidR="00B0671A" w:rsidRDefault="00AC618B">
            <w:r>
              <w:t>Measure ID</w:t>
            </w:r>
          </w:p>
        </w:tc>
        <w:tc>
          <w:tcPr>
            <w:tcW w:w="2628" w:type="dxa"/>
          </w:tcPr>
          <w:p w14:paraId="22846904" w14:textId="77777777" w:rsidR="00B0671A" w:rsidRDefault="00AC618B">
            <w:r>
              <w:t>PCR</w:t>
            </w:r>
          </w:p>
        </w:tc>
      </w:tr>
      <w:tr w:rsidR="00B0671A" w14:paraId="59C4A102" w14:textId="77777777">
        <w:tc>
          <w:tcPr>
            <w:tcW w:w="2628" w:type="dxa"/>
          </w:tcPr>
          <w:p w14:paraId="1556278F" w14:textId="77777777" w:rsidR="00B0671A" w:rsidRDefault="00AC618B">
            <w:r>
              <w:t>Description</w:t>
            </w:r>
          </w:p>
        </w:tc>
        <w:tc>
          <w:tcPr>
            <w:tcW w:w="2628" w:type="dxa"/>
          </w:tcPr>
          <w:p w14:paraId="54E70B58" w14:textId="77777777" w:rsidR="00B0671A" w:rsidRDefault="00AC618B">
            <w:r>
              <w:t>For persons 18 years of age and older, the risk-adjusted ratio of observed-to-expected unplanned acute readmissions (inpatient and observation stays) for any diagnosis within 30 days of an acute hospitalization (inpatient and observation stays).</w:t>
            </w:r>
          </w:p>
        </w:tc>
        <w:tc>
          <w:tcPr>
            <w:tcW w:w="2628" w:type="dxa"/>
          </w:tcPr>
          <w:p w14:paraId="391E4586" w14:textId="77777777" w:rsidR="00B0671A" w:rsidRDefault="00AC618B">
            <w:r>
              <w:t>For persons 18 years of age and older, the risk-adjusted ratio of observed-to-expected unplanned acute readmissions (inpatient and observation stays) for any diagnosis within 30 days of an acute hospitalization (inpatient and observation stays).</w:t>
            </w:r>
          </w:p>
        </w:tc>
        <w:tc>
          <w:tcPr>
            <w:tcW w:w="2628" w:type="dxa"/>
          </w:tcPr>
          <w:p w14:paraId="1D24EC7D" w14:textId="77777777" w:rsidR="00B0671A" w:rsidRDefault="00AC618B">
            <w:r>
              <w:t>For persons 18 years of age and older, the risk-adjusted ratio of observed-to-expected unplanned acute readmissions (inpatient and observation stays) for any diagnosis within 30 days of an acute hospitalization (inpatient and observation stays).</w:t>
            </w:r>
          </w:p>
        </w:tc>
      </w:tr>
      <w:tr w:rsidR="00B0671A" w14:paraId="5277F91E" w14:textId="77777777">
        <w:tc>
          <w:tcPr>
            <w:tcW w:w="2628" w:type="dxa"/>
          </w:tcPr>
          <w:p w14:paraId="2D7032B2" w14:textId="77777777" w:rsidR="00B0671A" w:rsidRDefault="00AC618B">
            <w:r>
              <w:t>Measurement period</w:t>
            </w:r>
          </w:p>
        </w:tc>
        <w:tc>
          <w:tcPr>
            <w:tcW w:w="2628" w:type="dxa"/>
          </w:tcPr>
          <w:p w14:paraId="3953F4D3" w14:textId="77777777" w:rsidR="00B0671A" w:rsidRDefault="00AC618B">
            <w:r>
              <w:t>January 1–December 31.</w:t>
            </w:r>
          </w:p>
        </w:tc>
        <w:tc>
          <w:tcPr>
            <w:tcW w:w="2628" w:type="dxa"/>
          </w:tcPr>
          <w:p w14:paraId="1A8D5272" w14:textId="77777777" w:rsidR="00B0671A" w:rsidRDefault="00AC618B">
            <w:r>
              <w:t>January 1–December 31.</w:t>
            </w:r>
          </w:p>
        </w:tc>
        <w:tc>
          <w:tcPr>
            <w:tcW w:w="2628" w:type="dxa"/>
          </w:tcPr>
          <w:p w14:paraId="696A886E" w14:textId="77777777" w:rsidR="00B0671A" w:rsidRDefault="00AC618B">
            <w:r>
              <w:t>January 1–December 31.</w:t>
            </w:r>
          </w:p>
        </w:tc>
      </w:tr>
      <w:tr w:rsidR="00B0671A" w14:paraId="2CA68BD3" w14:textId="77777777">
        <w:tc>
          <w:tcPr>
            <w:tcW w:w="2628" w:type="dxa"/>
          </w:tcPr>
          <w:p w14:paraId="1C2212A9" w14:textId="77777777" w:rsidR="00B0671A" w:rsidRDefault="00AC618B">
            <w:r>
              <w:t>Copyright and disclaimer notice</w:t>
            </w:r>
          </w:p>
        </w:tc>
        <w:tc>
          <w:tcPr>
            <w:tcW w:w="2628" w:type="dxa"/>
          </w:tcPr>
          <w:p w14:paraId="7E1B03A3" w14:textId="77777777" w:rsidR="00B0671A" w:rsidRDefault="00AC618B">
            <w:r>
              <w:t xml:space="preserve">Refer to the complete copyright and disclaimer information at the front of the publication. </w:t>
            </w:r>
            <w:r>
              <w:br/>
              <w:t xml:space="preserve">NCQA website: www.ncqa.org. </w:t>
            </w:r>
            <w:r>
              <w:br/>
              <w:t>Submit policy clarification support questions via My NCQA (https://my.ncqa.org).</w:t>
            </w:r>
          </w:p>
        </w:tc>
        <w:tc>
          <w:tcPr>
            <w:tcW w:w="2628" w:type="dxa"/>
          </w:tcPr>
          <w:p w14:paraId="042A89C3" w14:textId="77777777" w:rsidR="00B0671A" w:rsidRDefault="00AC618B">
            <w:r>
              <w:t xml:space="preserve">Refer to the complete copyright and disclaimer information at the front of the publication. </w:t>
            </w:r>
            <w:r>
              <w:br/>
              <w:t xml:space="preserve">NCQA website: www.ncqa.org. </w:t>
            </w:r>
            <w:r>
              <w:br/>
              <w:t>Submit policy clarification support questions via My NCQA (https://my.ncqa.org).</w:t>
            </w:r>
          </w:p>
        </w:tc>
        <w:tc>
          <w:tcPr>
            <w:tcW w:w="2628" w:type="dxa"/>
          </w:tcPr>
          <w:p w14:paraId="03018408" w14:textId="77777777" w:rsidR="00B0671A" w:rsidRDefault="00AC618B">
            <w:r>
              <w:t xml:space="preserve">Refer to the complete copyright and disclaimer information at the front of the publication. </w:t>
            </w:r>
            <w:r>
              <w:br/>
              <w:t xml:space="preserve">NCQA website: www.ncqa.org. </w:t>
            </w:r>
            <w:r>
              <w:br/>
              <w:t>Submit policy clarification support questions via My NCQA (https://my.ncqa.org).</w:t>
            </w:r>
          </w:p>
        </w:tc>
      </w:tr>
      <w:tr w:rsidR="00B0671A" w14:paraId="4AA8CCE1" w14:textId="77777777">
        <w:tc>
          <w:tcPr>
            <w:tcW w:w="2628" w:type="dxa"/>
          </w:tcPr>
          <w:p w14:paraId="5EE1C3B4" w14:textId="77777777" w:rsidR="00B0671A" w:rsidRDefault="00AC618B">
            <w:r>
              <w:t>Clinical recommendation statement/ rationale</w:t>
            </w:r>
          </w:p>
        </w:tc>
        <w:tc>
          <w:tcPr>
            <w:tcW w:w="2628" w:type="dxa"/>
          </w:tcPr>
          <w:p w14:paraId="5F2B6FB5" w14:textId="77777777" w:rsidR="00B0671A" w:rsidRDefault="00AC618B">
            <w:r>
              <w:t>Readmission to the hospital within 30 days of discharge is frequently avoidable and can lead to adverse outcomes for patients. Any preventable hospitalization can have a negative impact on health outcomes, particularly for older adults and adults with multiple chronic conditions. Health risks associated with hospitalization include infection, adverse drug events, loss of function, isolation, lower quality of life and readmission.</w:t>
            </w:r>
          </w:p>
        </w:tc>
        <w:tc>
          <w:tcPr>
            <w:tcW w:w="2628" w:type="dxa"/>
          </w:tcPr>
          <w:p w14:paraId="0AC34A34" w14:textId="77777777" w:rsidR="00B0671A" w:rsidRDefault="00AC618B">
            <w:r>
              <w:t>Readmission to the hospital within 30 days of discharge is frequently avoidable and can lead to adverse outcomes for patients. Any preventable hospitalization can have a negative impact on health outcomes, particularly for older adults and adults with multiple chronic conditions. Health risks associated with hospitalization include infection, adverse drug events, loss of function, isolation, lower quality of life and readmission.</w:t>
            </w:r>
          </w:p>
        </w:tc>
        <w:tc>
          <w:tcPr>
            <w:tcW w:w="2628" w:type="dxa"/>
          </w:tcPr>
          <w:p w14:paraId="66A8C47B" w14:textId="77777777" w:rsidR="00B0671A" w:rsidRDefault="00AC618B">
            <w:r>
              <w:t>Readmission to the hospital within 30 days of discharge is frequently avoidable and can lead to adverse outcomes for patients. Any preventable hospitalization can have a negative impact on health outcomes, particularly for older adults and adults with multiple chronic conditions. Health risks associated with hospitalization include infection, adverse drug events, loss of function, isolation, lower quality of life and readmission.</w:t>
            </w:r>
          </w:p>
        </w:tc>
      </w:tr>
      <w:tr w:rsidR="00B0671A" w14:paraId="7511BA94" w14:textId="77777777">
        <w:tc>
          <w:tcPr>
            <w:tcW w:w="2628" w:type="dxa"/>
          </w:tcPr>
          <w:p w14:paraId="320213D9" w14:textId="77777777" w:rsidR="00B0671A" w:rsidRDefault="00AC618B">
            <w:r>
              <w:t>Citations</w:t>
            </w:r>
          </w:p>
        </w:tc>
        <w:tc>
          <w:tcPr>
            <w:tcW w:w="2628" w:type="dxa"/>
          </w:tcPr>
          <w:p w14:paraId="2FF6262C" w14:textId="77777777" w:rsidR="00B0671A" w:rsidRDefault="00AC618B">
            <w:r>
              <w:t>Medicare Payment Advisory Commission. “Data Book: Health Care Spending and the Medicare Program.” Baltimore, MD: MedPAC, 2015. Available at http://medpac.gov/documents/reports/june-2015-report-to-the-congress-medicare-and-the-health-care-delivery-system.pdf?sfvrsn=0</w:t>
            </w:r>
            <w:r>
              <w:br/>
              <w:t>Burke, R.E., E.A. Whitfield, D. Hittle, S.J. Min, C. Levy, A.V. Prochazka, E.A. Coleman, R. Schwartz, A.A. Ginde. 2016. “Hospital Readmission from Post-Acute Care Facilities: Risk Factors, Timing, and Outcomes.” J Am Med Dir Assoc 17(3):249–55. doi: 10.1016/j.jamda.2015.11.005</w:t>
            </w:r>
            <w:r>
              <w:br/>
              <w:t>Hakkarainen, T.W., S. Arbabi, M.M. Willis, G.H. Davidson, D.R. Flum. 2016. “Outcomes of Patients Discharged to Skilled Nursing Facilities After Acute Care Hospitalizations.” Ann Surg 263(2):280–5. doi:10.1097/SLA.0000000000001367.</w:t>
            </w:r>
          </w:p>
        </w:tc>
        <w:tc>
          <w:tcPr>
            <w:tcW w:w="2628" w:type="dxa"/>
          </w:tcPr>
          <w:p w14:paraId="4CFDB29D" w14:textId="77777777" w:rsidR="00B0671A" w:rsidRDefault="00AC618B">
            <w:r>
              <w:t>Medicare Payment Advisory Commission. “Data Book: Health Care Spending and the Medicare Program.” Baltimore, MD: MedPAC, 2015. Available at http://medpac.gov/documents/reports/june-2015-report-to-the-congress-medicare-and-the-health-care-delivery-system.pdf?sfvrsn=0</w:t>
            </w:r>
            <w:r>
              <w:br/>
              <w:t>Burke, R.E., E.A. Whitfield, D. Hittle, S.J. Min, C. Levy, A.V. Prochazka, E.A. Coleman, R. Schwartz, A.A. Ginde. 2016. “Hospital Readmission from Post-Acute Care Facilities: Risk Factors, Timing, and Outcomes.” J Am Med Dir Assoc 17(3):249–55. doi: 10.1016/j.jamda.2015.11.005</w:t>
            </w:r>
            <w:r>
              <w:br/>
              <w:t>Hakkarainen, T.W., S. Arbabi, M.M. Willis, G.H. Davidson, D.R. Flum. 2016. “Outcomes of Patients Discharged to Skilled Nursing Facilities After Acute Care Hospitalizations.” Ann Surg 263(2):280–5. doi:10.1097/SLA.0000000000001367.</w:t>
            </w:r>
          </w:p>
        </w:tc>
        <w:tc>
          <w:tcPr>
            <w:tcW w:w="2628" w:type="dxa"/>
          </w:tcPr>
          <w:p w14:paraId="2A0FC66B" w14:textId="77777777" w:rsidR="00B0671A" w:rsidRDefault="00AC618B">
            <w:r>
              <w:t>Medicare Payment Advisory Commission. “Data Book: Health Care Spending and the Medicare Program.” Baltimore, MD: MedPAC, 2015. Available at http://medpac.gov/documents/reports/june-2015-report-to-the-congress-medicare-and-the-health-care-delivery-system.pdf?sfvrsn=0</w:t>
            </w:r>
            <w:r>
              <w:br/>
              <w:t>Burke, R.E., E.A. Whitfield, D. Hittle, S.J. Min, C. Levy, A.V. Prochazka, E.A. Coleman, R. Schwartz, A.A. Ginde. 2016. “Hospital Readmission from Post-Acute Care Facilities: Risk Factors, Timing, and Outcomes.” J Am Med Dir Assoc 17(3):249–55. doi: 10.1016/j.jamda.2015.11.005</w:t>
            </w:r>
            <w:r>
              <w:br/>
              <w:t>Hakkarainen, T.W., S. Arbabi, M.M. Willis, G.H. Davidson, D.R. Flum. 2016. “Outcomes of Patients Discharged to Skilled Nursing Facilities After Acute Care Hospitalizations.” Ann Surg 263(2):280–5. doi:10.1097/SLA.0000000000001367.</w:t>
            </w:r>
          </w:p>
        </w:tc>
      </w:tr>
      <w:tr w:rsidR="00B0671A" w14:paraId="50ADD351" w14:textId="77777777">
        <w:tc>
          <w:tcPr>
            <w:tcW w:w="2628" w:type="dxa"/>
          </w:tcPr>
          <w:p w14:paraId="0B426ABC" w14:textId="77777777" w:rsidR="00B0671A" w:rsidRDefault="00AC618B">
            <w:r>
              <w:t>Characteristics</w:t>
            </w:r>
          </w:p>
        </w:tc>
        <w:tc>
          <w:tcPr>
            <w:tcW w:w="2628" w:type="dxa"/>
          </w:tcPr>
          <w:p w14:paraId="159A0715" w14:textId="77777777" w:rsidR="00B0671A" w:rsidRDefault="00AC618B">
            <w:r>
              <w:t>Characteristics</w:t>
            </w:r>
          </w:p>
        </w:tc>
        <w:tc>
          <w:tcPr>
            <w:tcW w:w="2628" w:type="dxa"/>
          </w:tcPr>
          <w:p w14:paraId="430B9F8D" w14:textId="77777777" w:rsidR="00B0671A" w:rsidRDefault="00AC618B">
            <w:r>
              <w:t>Characteristics</w:t>
            </w:r>
          </w:p>
        </w:tc>
        <w:tc>
          <w:tcPr>
            <w:tcW w:w="2628" w:type="dxa"/>
          </w:tcPr>
          <w:p w14:paraId="5C3C40CA" w14:textId="77777777" w:rsidR="00B0671A" w:rsidRDefault="00AC618B">
            <w:r>
              <w:t>Characteristics</w:t>
            </w:r>
          </w:p>
        </w:tc>
      </w:tr>
      <w:tr w:rsidR="00B0671A" w14:paraId="2D88099B" w14:textId="77777777">
        <w:tc>
          <w:tcPr>
            <w:tcW w:w="2628" w:type="dxa"/>
          </w:tcPr>
          <w:p w14:paraId="2AF5643A" w14:textId="77777777" w:rsidR="00B0671A" w:rsidRDefault="00AC618B">
            <w:r>
              <w:t>Scoring</w:t>
            </w:r>
          </w:p>
        </w:tc>
        <w:tc>
          <w:tcPr>
            <w:tcW w:w="2628" w:type="dxa"/>
          </w:tcPr>
          <w:p w14:paraId="35D20CC0" w14:textId="77777777" w:rsidR="00B0671A" w:rsidRDefault="00AC618B">
            <w:r>
              <w:t>Ratio.</w:t>
            </w:r>
          </w:p>
        </w:tc>
        <w:tc>
          <w:tcPr>
            <w:tcW w:w="2628" w:type="dxa"/>
          </w:tcPr>
          <w:p w14:paraId="3BCB4F46" w14:textId="77777777" w:rsidR="00B0671A" w:rsidRDefault="00AC618B">
            <w:r>
              <w:t>Ratio.</w:t>
            </w:r>
          </w:p>
        </w:tc>
        <w:tc>
          <w:tcPr>
            <w:tcW w:w="2628" w:type="dxa"/>
          </w:tcPr>
          <w:p w14:paraId="10DF97DF" w14:textId="77777777" w:rsidR="00B0671A" w:rsidRDefault="00AC618B">
            <w:r>
              <w:t>Ratio.</w:t>
            </w:r>
          </w:p>
        </w:tc>
      </w:tr>
      <w:tr w:rsidR="00B0671A" w14:paraId="1D96C62C" w14:textId="77777777">
        <w:tc>
          <w:tcPr>
            <w:tcW w:w="2628" w:type="dxa"/>
          </w:tcPr>
          <w:p w14:paraId="3B2216B7" w14:textId="77777777" w:rsidR="00B0671A" w:rsidRDefault="00AC618B">
            <w:r>
              <w:t>Product lines</w:t>
            </w:r>
          </w:p>
        </w:tc>
        <w:tc>
          <w:tcPr>
            <w:tcW w:w="2628" w:type="dxa"/>
          </w:tcPr>
          <w:p w14:paraId="78D628E2" w14:textId="77777777" w:rsidR="00B0671A" w:rsidRDefault="00AC618B">
            <w:r>
              <w:t>Commercial.</w:t>
            </w:r>
            <w:r>
              <w:br/>
              <w:t>Medicaid.</w:t>
            </w:r>
            <w:r>
              <w:br/>
              <w:t>Medicare.</w:t>
            </w:r>
          </w:p>
        </w:tc>
        <w:tc>
          <w:tcPr>
            <w:tcW w:w="2628" w:type="dxa"/>
          </w:tcPr>
          <w:p w14:paraId="7661462F" w14:textId="77777777" w:rsidR="00B0671A" w:rsidRDefault="00AC618B">
            <w:r>
              <w:t>Commercial.</w:t>
            </w:r>
            <w:r>
              <w:br/>
              <w:t>Medicaid.</w:t>
            </w:r>
            <w:r>
              <w:br/>
              <w:t>Medicare.</w:t>
            </w:r>
          </w:p>
        </w:tc>
        <w:tc>
          <w:tcPr>
            <w:tcW w:w="2628" w:type="dxa"/>
          </w:tcPr>
          <w:p w14:paraId="7420B303" w14:textId="77777777" w:rsidR="00B0671A" w:rsidRDefault="00AC618B">
            <w:r>
              <w:t>Commercial.</w:t>
            </w:r>
            <w:r>
              <w:br/>
              <w:t>Medicaid.</w:t>
            </w:r>
            <w:r>
              <w:br/>
              <w:t>Medicare.</w:t>
            </w:r>
          </w:p>
        </w:tc>
      </w:tr>
    </w:tbl>
    <w:p w14:paraId="6B64C325" w14:textId="77777777" w:rsidR="00B0671A" w:rsidRDefault="00AC618B">
      <w:r>
        <w:t>Source Table 2</w:t>
      </w:r>
    </w:p>
    <w:tbl>
      <w:tblPr>
        <w:tblStyle w:val="TableGrid"/>
        <w:tblW w:w="0" w:type="auto"/>
        <w:tblLook w:val="04A0" w:firstRow="1" w:lastRow="0" w:firstColumn="1" w:lastColumn="0" w:noHBand="0" w:noVBand="1"/>
      </w:tblPr>
      <w:tblGrid>
        <w:gridCol w:w="5251"/>
        <w:gridCol w:w="5251"/>
      </w:tblGrid>
      <w:tr w:rsidR="00B0671A" w14:paraId="4DDDEB39" w14:textId="77777777">
        <w:tc>
          <w:tcPr>
            <w:tcW w:w="5256" w:type="dxa"/>
          </w:tcPr>
          <w:p w14:paraId="6C37221B" w14:textId="77777777" w:rsidR="00B0671A" w:rsidRDefault="00AC618B">
            <w:r>
              <w:t>Stratifications</w:t>
            </w:r>
          </w:p>
        </w:tc>
        <w:tc>
          <w:tcPr>
            <w:tcW w:w="5256" w:type="dxa"/>
          </w:tcPr>
          <w:p w14:paraId="3295F762" w14:textId="77777777" w:rsidR="00B0671A" w:rsidRDefault="00AC618B">
            <w:r>
              <w:t xml:space="preserve">Age as of the index discharge date for commercial and Medicaid. </w:t>
            </w:r>
            <w:r>
              <w:br/>
              <w:t>18–44 years.</w:t>
            </w:r>
            <w:r>
              <w:br/>
              <w:t>45–54 years.</w:t>
            </w:r>
            <w:r>
              <w:br/>
              <w:t>55–64 years.</w:t>
            </w:r>
            <w:r>
              <w:br/>
              <w:t xml:space="preserve">Age as of the index discharge date for Medicare. </w:t>
            </w:r>
            <w:r>
              <w:br/>
              <w:t>18–44 years.</w:t>
            </w:r>
            <w:r>
              <w:br/>
              <w:t>45–54 years.</w:t>
            </w:r>
            <w:r>
              <w:br/>
              <w:t>55–64 years.</w:t>
            </w:r>
            <w:r>
              <w:br/>
              <w:t>65–74 years.</w:t>
            </w:r>
            <w:r>
              <w:br/>
              <w:t>75–84 years.</w:t>
            </w:r>
            <w:r>
              <w:br/>
              <w:t>18–64 years.</w:t>
            </w:r>
            <w:r>
              <w:br/>
              <w:t>85+ years.</w:t>
            </w:r>
            <w:r>
              <w:br/>
              <w:t>Skilled nursing facility. Age as of the index discharge date (Medicare only).</w:t>
            </w:r>
            <w:r>
              <w:br/>
              <w:t>65–74 years.</w:t>
            </w:r>
            <w:r>
              <w:br/>
              <w:t>75–84 years.</w:t>
            </w:r>
            <w:r>
              <w:br/>
              <w:t>85+ years.</w:t>
            </w:r>
            <w:r>
              <w:br/>
              <w:t xml:space="preserve">SES as of the end of the continuous enrollment period for each Medicare discharge (Medicare IHS only). (Refer to General Guideline: Medicare Socioeconomic Status Stratification.)  </w:t>
            </w:r>
            <w:r>
              <w:br/>
              <w:t>Non-LIS/DE, Nondisability.</w:t>
            </w:r>
            <w:r>
              <w:br/>
              <w:t>LIS/DE.</w:t>
            </w:r>
            <w:r>
              <w:br/>
              <w:t>Di</w:t>
            </w:r>
            <w:r>
              <w:t>sability.</w:t>
            </w:r>
            <w:r>
              <w:br/>
              <w:t xml:space="preserve">LIS/DE and Disability. </w:t>
            </w:r>
            <w:r>
              <w:br/>
              <w:t>Other.</w:t>
            </w:r>
            <w:r>
              <w:br/>
              <w:t>Unknown.</w:t>
            </w:r>
          </w:p>
        </w:tc>
      </w:tr>
      <w:tr w:rsidR="00B0671A" w14:paraId="31F33F4C" w14:textId="77777777">
        <w:tc>
          <w:tcPr>
            <w:tcW w:w="5256" w:type="dxa"/>
          </w:tcPr>
          <w:p w14:paraId="346DC5A5" w14:textId="77777777" w:rsidR="00B0671A" w:rsidRDefault="00AC618B">
            <w:r>
              <w:t>Guidance</w:t>
            </w:r>
          </w:p>
        </w:tc>
        <w:tc>
          <w:tcPr>
            <w:tcW w:w="5256" w:type="dxa"/>
          </w:tcPr>
          <w:p w14:paraId="661414E8" w14:textId="77777777" w:rsidR="00B0671A" w:rsidRDefault="00AC618B">
            <w:r>
              <w:t>Programming Guidance</w:t>
            </w:r>
            <w:r>
              <w:br/>
              <w:t>Dual enrollment: Persons with dual commercial/Medicaid enrollment may only be reported in the commercial product line. Persons with dual Medicaid and Medicare enrollment may only be reported in the Medicare product line. Dual enrollment is assessed after the continuous enrollment criteria are applied. To meet criteria for dual enrollment, persons must have dual enrollment at the end of the continuous enrollment period.</w:t>
            </w:r>
            <w:r>
              <w:br/>
              <w:t>Facilities: The measure includes acute discharges from any type of facility (including b</w:t>
            </w:r>
            <w:r>
              <w:t>ehavioral health care facilities).</w:t>
            </w:r>
            <w:r>
              <w:br/>
              <w:t>Risk Adjustment Measure-Specific Guidance</w:t>
            </w:r>
            <w:r>
              <w:br/>
              <w:t>Observation stays: For observation stays (Observation Stay Value Set) that do not have a recorded admission or discharge date, set the admission date to the earliest date of service on the claim and set the discharge date to the last date of service on the claim.</w:t>
            </w:r>
          </w:p>
        </w:tc>
      </w:tr>
    </w:tbl>
    <w:p w14:paraId="3EC407B8" w14:textId="77777777" w:rsidR="00B0671A" w:rsidRDefault="00AC618B">
      <w:r>
        <w:t>Source Table 3</w:t>
      </w:r>
    </w:p>
    <w:tbl>
      <w:tblPr>
        <w:tblStyle w:val="TableGrid"/>
        <w:tblW w:w="0" w:type="auto"/>
        <w:tblLook w:val="04A0" w:firstRow="1" w:lastRow="0" w:firstColumn="1" w:lastColumn="0" w:noHBand="0" w:noVBand="1"/>
      </w:tblPr>
      <w:tblGrid>
        <w:gridCol w:w="5250"/>
        <w:gridCol w:w="5252"/>
      </w:tblGrid>
      <w:tr w:rsidR="00B0671A" w14:paraId="78355E80" w14:textId="77777777">
        <w:tc>
          <w:tcPr>
            <w:tcW w:w="5256" w:type="dxa"/>
          </w:tcPr>
          <w:p w14:paraId="23DE523C" w14:textId="77777777" w:rsidR="00B0671A" w:rsidRDefault="00B0671A"/>
        </w:tc>
        <w:tc>
          <w:tcPr>
            <w:tcW w:w="5256" w:type="dxa"/>
          </w:tcPr>
          <w:p w14:paraId="5C704678" w14:textId="77777777" w:rsidR="00B0671A" w:rsidRDefault="00AC618B">
            <w:r>
              <w:t xml:space="preserve">Which services count? </w:t>
            </w:r>
            <w:r>
              <w:br/>
              <w:t>Use all paid, suspended, pending, and denied claims when applying risk adjustment comorbidity category determination and the hospice exclusion. </w:t>
            </w:r>
            <w:r>
              <w:br/>
              <w:t>Do not include denied claims when identifying all other events (e.g., the IHS in the PCR measure or observed events in the other risk adjusted utilization measures); only report claims the organization paid for or expects to pay for (i.e., claims incurred but not paid).  </w:t>
            </w:r>
            <w:r>
              <w:br/>
              <w:t>Supplemental data exceptions: Supplemental data may only be used for the hospice exclusion. </w:t>
            </w:r>
            <w:r>
              <w:br/>
            </w:r>
            <w:r>
              <w:t xml:space="preserve">Transfers: </w:t>
            </w:r>
            <w:r>
              <w:br/>
              <w:t xml:space="preserve">Treat transfers between institutions as separate admissions. </w:t>
            </w:r>
            <w:r>
              <w:br/>
              <w:t xml:space="preserve">Base transfer reports within an institution on the type and level of services provided. </w:t>
            </w:r>
            <w:r>
              <w:br/>
              <w:t xml:space="preserve">Report separate admissions when the transfer is between acute and nonacute levels of service or between mental health/chemical dependency services and non-mental health/chemical dependency services. </w:t>
            </w:r>
            <w:r>
              <w:br/>
              <w:t xml:space="preserve">Count only one admission when the transfer takes place within the same service category, but to a different level of care (e.g., from intensive care </w:t>
            </w:r>
            <w:r>
              <w:t>to a lesser level of care; from a lesser level of care to intensive care).</w:t>
            </w:r>
            <w:r>
              <w:br/>
              <w:t xml:space="preserve">Risk adjustment: Organizations may not use risk assessment protocols to supplement diagnoses for calculation of the risk adjustment scores for these measures. The measurement model was developed and tested using only claims-based diagnoses; diagnoses from additional data sources would affect the validity of the models as they are currently implemented in the specification. </w:t>
            </w:r>
            <w:r>
              <w:br/>
              <w:t>General Rules</w:t>
            </w:r>
            <w:r>
              <w:br/>
              <w:t>Data collection methodology: Administrative. R</w:t>
            </w:r>
            <w:r>
              <w:t>efer to General Guideline: Data Collection Methods for additional information.  </w:t>
            </w:r>
            <w:r>
              <w:br/>
              <w:t>Date specificity: Dates must be specific enough to determine the event occurred in the period being measured. </w:t>
            </w:r>
            <w:r>
              <w:br/>
              <w:t>Other guidance: The measure is based on episodes; therefore, it is possible for the denominator to include multiple events for the same person.</w:t>
            </w:r>
            <w:r>
              <w:br/>
              <w:t>Improvement notation: To interpret the rate as better or worse than expected, the rate must be calibrated. Organizations can calibrate rates by dividing individual organization</w:t>
            </w:r>
            <w:r>
              <w:t xml:space="preserve"> rates or national percentiles by the national average rate. Organizations may be more successful at achieving fewer readmissions than expected, given the types of cases treated by the organization (calibrated rate with a value &lt;1.0), or may be less successful (calibrated rate with a value &gt;1.0).</w:t>
            </w:r>
          </w:p>
        </w:tc>
      </w:tr>
    </w:tbl>
    <w:p w14:paraId="53826F58" w14:textId="77777777" w:rsidR="00B0671A" w:rsidRDefault="00AC618B">
      <w:r>
        <w:t>Source Table 4</w:t>
      </w:r>
    </w:p>
    <w:tbl>
      <w:tblPr>
        <w:tblStyle w:val="TableGrid"/>
        <w:tblW w:w="0" w:type="auto"/>
        <w:tblLook w:val="04A0" w:firstRow="1" w:lastRow="0" w:firstColumn="1" w:lastColumn="0" w:noHBand="0" w:noVBand="1"/>
      </w:tblPr>
      <w:tblGrid>
        <w:gridCol w:w="5250"/>
        <w:gridCol w:w="5252"/>
      </w:tblGrid>
      <w:tr w:rsidR="00B0671A" w14:paraId="10620A8F" w14:textId="77777777">
        <w:tc>
          <w:tcPr>
            <w:tcW w:w="5256" w:type="dxa"/>
          </w:tcPr>
          <w:p w14:paraId="01A45F2B" w14:textId="77777777" w:rsidR="00B0671A" w:rsidRDefault="00AC618B">
            <w:r>
              <w:t>Definitions</w:t>
            </w:r>
          </w:p>
        </w:tc>
        <w:tc>
          <w:tcPr>
            <w:tcW w:w="5256" w:type="dxa"/>
          </w:tcPr>
          <w:p w14:paraId="536C5FB6" w14:textId="77777777" w:rsidR="00B0671A" w:rsidRDefault="00AC618B">
            <w:r>
              <w:t>Definitions</w:t>
            </w:r>
          </w:p>
        </w:tc>
      </w:tr>
      <w:tr w:rsidR="00B0671A" w14:paraId="716EF75C" w14:textId="77777777">
        <w:tc>
          <w:tcPr>
            <w:tcW w:w="5256" w:type="dxa"/>
          </w:tcPr>
          <w:p w14:paraId="31A7D63A" w14:textId="77777777" w:rsidR="00B0671A" w:rsidRDefault="00AC618B">
            <w:r>
              <w:t>Direct transfer</w:t>
            </w:r>
          </w:p>
        </w:tc>
        <w:tc>
          <w:tcPr>
            <w:tcW w:w="5256" w:type="dxa"/>
          </w:tcPr>
          <w:p w14:paraId="64F324F9" w14:textId="77777777" w:rsidR="00B0671A" w:rsidRDefault="00AC618B">
            <w:r>
              <w:t xml:space="preserve">When the discharge date from the initial stay precedes the admission date to a subsequent stay by 1 calendar day or less. </w:t>
            </w:r>
            <w:r>
              <w:br/>
              <w:t>For example:</w:t>
            </w:r>
            <w:r>
              <w:br/>
              <w:t>A discharge on June 1, followed by a subsequent admission on June 1 or June 2, is a direct transfer.</w:t>
            </w:r>
            <w:r>
              <w:br/>
              <w:t xml:space="preserve">A discharge on June 1, followed by a subsequent admission on </w:t>
            </w:r>
            <w:r>
              <w:br/>
              <w:t>June 3, is not a direct transfer; these are two distinct stays.</w:t>
            </w:r>
            <w:r>
              <w:br/>
              <w:t>A discharge on June 1, followed by a subsequent admission on June 2 (with discharge on June 3), followed by a subsequent admission on June 4, is a direct transfer.</w:t>
            </w:r>
            <w:r>
              <w:br/>
              <w:t>Direct transfers may occur between different facilities, and between acute inpatient and observation.</w:t>
            </w:r>
          </w:p>
        </w:tc>
      </w:tr>
      <w:tr w:rsidR="00B0671A" w14:paraId="2E58D80A" w14:textId="77777777">
        <w:tc>
          <w:tcPr>
            <w:tcW w:w="5256" w:type="dxa"/>
          </w:tcPr>
          <w:p w14:paraId="745D2E84" w14:textId="77777777" w:rsidR="00B0671A" w:rsidRDefault="00AC618B">
            <w:r>
              <w:t>IHS</w:t>
            </w:r>
          </w:p>
        </w:tc>
        <w:tc>
          <w:tcPr>
            <w:tcW w:w="5256" w:type="dxa"/>
          </w:tcPr>
          <w:p w14:paraId="2A9F2A1B" w14:textId="77777777" w:rsidR="00B0671A" w:rsidRDefault="00AC618B">
            <w:r>
              <w:t>Index hospital stay. An acute inpatient or observation stay with a discharge on or between January 1 and December 1 of the measurement period, as identified in the denominator.</w:t>
            </w:r>
          </w:p>
        </w:tc>
      </w:tr>
      <w:tr w:rsidR="00B0671A" w14:paraId="4DC8ABCB" w14:textId="77777777">
        <w:tc>
          <w:tcPr>
            <w:tcW w:w="5256" w:type="dxa"/>
          </w:tcPr>
          <w:p w14:paraId="4F3BF04A" w14:textId="77777777" w:rsidR="00B0671A" w:rsidRDefault="00AC618B">
            <w:r>
              <w:t>Index admission date</w:t>
            </w:r>
          </w:p>
        </w:tc>
        <w:tc>
          <w:tcPr>
            <w:tcW w:w="5256" w:type="dxa"/>
          </w:tcPr>
          <w:p w14:paraId="3E910CAE" w14:textId="77777777" w:rsidR="00B0671A" w:rsidRDefault="00AC618B">
            <w:r>
              <w:t>The IHS admission date.</w:t>
            </w:r>
          </w:p>
        </w:tc>
      </w:tr>
      <w:tr w:rsidR="00B0671A" w14:paraId="4BC447BD" w14:textId="77777777">
        <w:tc>
          <w:tcPr>
            <w:tcW w:w="5256" w:type="dxa"/>
          </w:tcPr>
          <w:p w14:paraId="72144D91" w14:textId="77777777" w:rsidR="00B0671A" w:rsidRDefault="00AC618B">
            <w:r>
              <w:t>Index discharge date</w:t>
            </w:r>
          </w:p>
        </w:tc>
        <w:tc>
          <w:tcPr>
            <w:tcW w:w="5256" w:type="dxa"/>
          </w:tcPr>
          <w:p w14:paraId="51F41CEF" w14:textId="77777777" w:rsidR="00B0671A" w:rsidRDefault="00AC618B">
            <w:r>
              <w:t>The IHS discharge date. The index discharge date must occur on or between January 1 and December 1 of the measurement period.</w:t>
            </w:r>
          </w:p>
        </w:tc>
      </w:tr>
      <w:tr w:rsidR="00B0671A" w14:paraId="10976B8F" w14:textId="77777777">
        <w:tc>
          <w:tcPr>
            <w:tcW w:w="5256" w:type="dxa"/>
          </w:tcPr>
          <w:p w14:paraId="5C8489AC" w14:textId="77777777" w:rsidR="00B0671A" w:rsidRDefault="00AC618B">
            <w:r>
              <w:t>Index readmission stay</w:t>
            </w:r>
          </w:p>
        </w:tc>
        <w:tc>
          <w:tcPr>
            <w:tcW w:w="5256" w:type="dxa"/>
          </w:tcPr>
          <w:p w14:paraId="130AE76D" w14:textId="77777777" w:rsidR="00B0671A" w:rsidRDefault="00AC618B">
            <w:r>
              <w:t>An acute inpatient or observation stay for any diagnosis with an admission date within 30 days of a previous index discharge date.</w:t>
            </w:r>
          </w:p>
        </w:tc>
      </w:tr>
      <w:tr w:rsidR="00B0671A" w14:paraId="5FD5CCEA" w14:textId="77777777">
        <w:tc>
          <w:tcPr>
            <w:tcW w:w="5256" w:type="dxa"/>
          </w:tcPr>
          <w:p w14:paraId="339E9F98" w14:textId="77777777" w:rsidR="00B0671A" w:rsidRDefault="00AC618B">
            <w:r>
              <w:t>Index readmission date</w:t>
            </w:r>
          </w:p>
        </w:tc>
        <w:tc>
          <w:tcPr>
            <w:tcW w:w="5256" w:type="dxa"/>
          </w:tcPr>
          <w:p w14:paraId="7DBD9A31" w14:textId="77777777" w:rsidR="00B0671A" w:rsidRDefault="00AC618B">
            <w:r>
              <w:t>The admission date associated with the index readmission stay.</w:t>
            </w:r>
          </w:p>
        </w:tc>
      </w:tr>
      <w:tr w:rsidR="00B0671A" w14:paraId="3A6572D5" w14:textId="77777777">
        <w:tc>
          <w:tcPr>
            <w:tcW w:w="5256" w:type="dxa"/>
          </w:tcPr>
          <w:p w14:paraId="7F1E4819" w14:textId="77777777" w:rsidR="00B0671A" w:rsidRDefault="00AC618B">
            <w:r>
              <w:t>Planned hospital stay</w:t>
            </w:r>
          </w:p>
        </w:tc>
        <w:tc>
          <w:tcPr>
            <w:tcW w:w="5256" w:type="dxa"/>
          </w:tcPr>
          <w:p w14:paraId="2A9452AE" w14:textId="77777777" w:rsidR="00B0671A" w:rsidRDefault="00AC618B">
            <w:r>
              <w:t>A hospital stay is considered planned if it meets criteria as described in step 3 (exclusions) of the numerator.</w:t>
            </w:r>
          </w:p>
        </w:tc>
      </w:tr>
      <w:tr w:rsidR="00B0671A" w14:paraId="7728B478" w14:textId="77777777">
        <w:tc>
          <w:tcPr>
            <w:tcW w:w="5256" w:type="dxa"/>
          </w:tcPr>
          <w:p w14:paraId="7D9D0F33" w14:textId="77777777" w:rsidR="00B0671A" w:rsidRDefault="00AC618B">
            <w:r>
              <w:t>Plan population</w:t>
            </w:r>
          </w:p>
        </w:tc>
        <w:tc>
          <w:tcPr>
            <w:tcW w:w="5256" w:type="dxa"/>
          </w:tcPr>
          <w:p w14:paraId="1D3618E7" w14:textId="77777777" w:rsidR="00B0671A" w:rsidRDefault="00AC618B">
            <w:r>
              <w:t>Persons in the initial population prior to exclusion of outliers. The plan population is only used as a denominator for the outlier rate.</w:t>
            </w:r>
            <w:r>
              <w:br/>
              <w:t>Persons must be 18 years and older as of the earliest index discharge date.</w:t>
            </w:r>
            <w:r>
              <w:br/>
              <w:t>The plan population is based on persons, not on discharges. Count persons only once in the plan population.</w:t>
            </w:r>
            <w:r>
              <w:br/>
              <w:t>Assign persons to the product/product line in which they are enrolled at the start of the continuous enrollment period of their earliest IHS. If there is a gap at the beginning of this continuous enrollment period, assign the person to the product/product line in which they were enrolled as of their first enrollment segment d</w:t>
            </w:r>
            <w:r>
              <w:t>uring this continuous enrollment period.</w:t>
            </w:r>
          </w:p>
        </w:tc>
      </w:tr>
      <w:tr w:rsidR="00B0671A" w14:paraId="79F98612" w14:textId="77777777">
        <w:tc>
          <w:tcPr>
            <w:tcW w:w="5256" w:type="dxa"/>
          </w:tcPr>
          <w:p w14:paraId="3E7D28CB" w14:textId="77777777" w:rsidR="00B0671A" w:rsidRDefault="00AC618B">
            <w:r>
              <w:t>Outlier</w:t>
            </w:r>
          </w:p>
        </w:tc>
        <w:tc>
          <w:tcPr>
            <w:tcW w:w="5256" w:type="dxa"/>
          </w:tcPr>
          <w:p w14:paraId="256D5735" w14:textId="77777777" w:rsidR="00B0671A" w:rsidRDefault="00AC618B">
            <w:r>
              <w:t xml:space="preserve">Enrollees in Medicaid and Medicare in the initial population with four or more IHS between January 1 and December 1 of the measurement period. </w:t>
            </w:r>
            <w:r>
              <w:br/>
              <w:t>Commercial enrollees in the initial population with three or more IHS between January 1 and December 1 of the measurement period.</w:t>
            </w:r>
          </w:p>
        </w:tc>
      </w:tr>
      <w:tr w:rsidR="00B0671A" w14:paraId="67198A6A" w14:textId="77777777">
        <w:tc>
          <w:tcPr>
            <w:tcW w:w="5256" w:type="dxa"/>
          </w:tcPr>
          <w:p w14:paraId="52E56223" w14:textId="77777777" w:rsidR="00B0671A" w:rsidRDefault="00B0671A"/>
        </w:tc>
        <w:tc>
          <w:tcPr>
            <w:tcW w:w="5256" w:type="dxa"/>
          </w:tcPr>
          <w:p w14:paraId="5B21364D" w14:textId="77777777" w:rsidR="00B0671A" w:rsidRDefault="00AC618B">
            <w:r>
              <w:t>When assigning outlier status, assign enrollees to the product/product line in which they are enrolled at the start of the continuous enrollment period of their earliest IHS. If there is a gap at the beginning of the continuous enrollment period, assign enrollees to the product/product line in which they were enrolled as of their first enrollment segment during the continuous enrollment period.</w:t>
            </w:r>
          </w:p>
        </w:tc>
      </w:tr>
      <w:tr w:rsidR="00B0671A" w14:paraId="4C38C953" w14:textId="77777777">
        <w:tc>
          <w:tcPr>
            <w:tcW w:w="5256" w:type="dxa"/>
          </w:tcPr>
          <w:p w14:paraId="152E2421" w14:textId="77777777" w:rsidR="00B0671A" w:rsidRDefault="00AC618B">
            <w:r>
              <w:t>Nonoutlier</w:t>
            </w:r>
          </w:p>
        </w:tc>
        <w:tc>
          <w:tcPr>
            <w:tcW w:w="5256" w:type="dxa"/>
          </w:tcPr>
          <w:p w14:paraId="57AB2836" w14:textId="77777777" w:rsidR="00B0671A" w:rsidRDefault="00AC618B">
            <w:r>
              <w:t xml:space="preserve">Medicaid and Medicare enrollees in the eligible population with three or fewer IHS between January 1 and December 1 of the measurement period. </w:t>
            </w:r>
            <w:r>
              <w:br/>
              <w:t>Commercial enrollees in the eligible population with two or fewer IHS between January 1 and December 1 of the measurement period.</w:t>
            </w:r>
          </w:p>
        </w:tc>
      </w:tr>
      <w:tr w:rsidR="00B0671A" w14:paraId="094C6199" w14:textId="77777777">
        <w:tc>
          <w:tcPr>
            <w:tcW w:w="5256" w:type="dxa"/>
          </w:tcPr>
          <w:p w14:paraId="59529BFC" w14:textId="77777777" w:rsidR="00B0671A" w:rsidRDefault="00AC618B">
            <w:r>
              <w:t>Skilled nursing care discharge</w:t>
            </w:r>
          </w:p>
        </w:tc>
        <w:tc>
          <w:tcPr>
            <w:tcW w:w="5256" w:type="dxa"/>
          </w:tcPr>
          <w:p w14:paraId="3282320F" w14:textId="77777777" w:rsidR="00B0671A" w:rsidRDefault="00AC618B">
            <w:r>
              <w:t xml:space="preserve">Step 1. For Medicare nonoutlier enrollees 65 years of age and older, determine if the IHS was discharged or transferred to skilled nursing care (Skilled Nursing Stay Value Set). </w:t>
            </w:r>
            <w:r>
              <w:br/>
              <w:t xml:space="preserve">An index stay is discharged or transferred to skilled nursing care when the discharge date from the acute inpatient or observation stay precedes the admission date for skilled nursing care by 1 calendar day or less. </w:t>
            </w:r>
            <w:r>
              <w:br/>
              <w:t>For example:</w:t>
            </w:r>
            <w:r>
              <w:br/>
              <w:t xml:space="preserve">An index stay discharge on June 1, followed by an admission to a skilled nursing setting on June 1 or June 2, is an IHS discharged or transferred to skilled nursing care. </w:t>
            </w:r>
            <w:r>
              <w:br/>
              <w:t>An index stay discharge on June 1, followed by an admission to a skilled nursing setting on June 3, is not an</w:t>
            </w:r>
            <w:r>
              <w:t xml:space="preserve"> IHS discharged or transferred to skilled nursing care.</w:t>
            </w:r>
            <w:r>
              <w:br/>
              <w:t>Step 2. Report Medicare discharges for each IHS discharged or transferred to skilled nursing care to an age group in Table PCR-C-3.</w:t>
            </w:r>
          </w:p>
        </w:tc>
      </w:tr>
      <w:tr w:rsidR="00B0671A" w14:paraId="6B1DF5C1" w14:textId="77777777">
        <w:tc>
          <w:tcPr>
            <w:tcW w:w="5256" w:type="dxa"/>
          </w:tcPr>
          <w:p w14:paraId="0EBCF911" w14:textId="77777777" w:rsidR="00B0671A" w:rsidRDefault="00AC618B">
            <w:r>
              <w:t>Initial population</w:t>
            </w:r>
          </w:p>
        </w:tc>
        <w:tc>
          <w:tcPr>
            <w:tcW w:w="5256" w:type="dxa"/>
          </w:tcPr>
          <w:p w14:paraId="5403D629" w14:textId="77777777" w:rsidR="00B0671A" w:rsidRDefault="00AC618B">
            <w:r>
              <w:t>Measure item count: Episode.</w:t>
            </w:r>
            <w:r>
              <w:br/>
              <w:t>Attribution basis: Enrollment.</w:t>
            </w:r>
            <w:r>
              <w:br/>
              <w:t>Benefits: Medical.</w:t>
            </w:r>
            <w:r>
              <w:br/>
              <w:t xml:space="preserve">Continuous enrollment: 365 days prior to the index discharge date through 30 days after the index discharge date. </w:t>
            </w:r>
            <w:r>
              <w:br/>
              <w:t>Allowable gap:</w:t>
            </w:r>
            <w:r>
              <w:br/>
              <w:t xml:space="preserve">365 days to 1 day prior to the index discharge date: No more than one gap of ≤45 days. </w:t>
            </w:r>
            <w:r>
              <w:br/>
              <w:t>Index discharge date and 30 days following the index discharge date: None.</w:t>
            </w:r>
            <w:r>
              <w:br/>
              <w:t>Ages:</w:t>
            </w:r>
            <w:r>
              <w:br/>
              <w:t>Commercial and Medicaid: 18–64 years as of the index discharge date.</w:t>
            </w:r>
            <w:r>
              <w:br/>
              <w:t>Medicare: 18 years and older as of the index discharge date.</w:t>
            </w:r>
            <w:r>
              <w:br/>
              <w:t xml:space="preserve">Gender/Sex criteria: </w:t>
            </w:r>
            <w:r>
              <w:br/>
              <w:t>Administra</w:t>
            </w:r>
            <w:r>
              <w:t>tive Gender of Female (AdministrativeGender code female).</w:t>
            </w:r>
            <w:r>
              <w:br/>
              <w:t>Administrative Gender of Male (AdministrativeGender code male).</w:t>
            </w:r>
          </w:p>
        </w:tc>
      </w:tr>
    </w:tbl>
    <w:p w14:paraId="07163E18" w14:textId="77777777" w:rsidR="00B0671A" w:rsidRDefault="00AC618B">
      <w:r>
        <w:t>Source Table 5</w:t>
      </w:r>
    </w:p>
    <w:tbl>
      <w:tblPr>
        <w:tblStyle w:val="TableGrid"/>
        <w:tblW w:w="0" w:type="auto"/>
        <w:tblLook w:val="04A0" w:firstRow="1" w:lastRow="0" w:firstColumn="1" w:lastColumn="0" w:noHBand="0" w:noVBand="1"/>
      </w:tblPr>
      <w:tblGrid>
        <w:gridCol w:w="5251"/>
        <w:gridCol w:w="5251"/>
      </w:tblGrid>
      <w:tr w:rsidR="00B0671A" w14:paraId="679B4FAB" w14:textId="77777777">
        <w:tc>
          <w:tcPr>
            <w:tcW w:w="5256" w:type="dxa"/>
          </w:tcPr>
          <w:p w14:paraId="07547A01" w14:textId="77777777" w:rsidR="00B0671A" w:rsidRDefault="00B0671A"/>
        </w:tc>
        <w:tc>
          <w:tcPr>
            <w:tcW w:w="5256" w:type="dxa"/>
          </w:tcPr>
          <w:p w14:paraId="259EAB41" w14:textId="77777777" w:rsidR="00B0671A" w:rsidRDefault="00AC618B">
            <w:r>
              <w:t>Exclusion: 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p>
        </w:tc>
      </w:tr>
      <w:tr w:rsidR="00B0671A" w14:paraId="548FDCF4" w14:textId="77777777">
        <w:tc>
          <w:tcPr>
            <w:tcW w:w="5256" w:type="dxa"/>
          </w:tcPr>
          <w:p w14:paraId="06A46387" w14:textId="77777777" w:rsidR="00B0671A" w:rsidRDefault="00AC618B">
            <w:r>
              <w:t>Denominator</w:t>
            </w:r>
          </w:p>
        </w:tc>
        <w:tc>
          <w:tcPr>
            <w:tcW w:w="5256" w:type="dxa"/>
          </w:tcPr>
          <w:p w14:paraId="5B163DA2" w14:textId="77777777" w:rsidR="00B0671A" w:rsidRDefault="00AC618B">
            <w:r>
              <w:t xml:space="preserve">Acute inpatient or observation stay discharges. </w:t>
            </w:r>
            <w:r>
              <w:br/>
              <w:t>Step 1. Identify all acute inpatient and observation stay discharges on or between January 1 and December 1 of the measurement period. To identify acute inpatient and observation stay discharges:</w:t>
            </w:r>
            <w:r>
              <w:br/>
              <w:t>Identify all acute and nonacute inpatient stays (Inpatient Stay Value Set) and observation stays (Observation Stay Value Set).</w:t>
            </w:r>
            <w:r>
              <w:br/>
              <w:t>Exclude nonacute inpatient stays (Nonacute Inpatient Stay Value Set).</w:t>
            </w:r>
            <w:r>
              <w:br/>
              <w:t>Identify the discharge date for the stay.</w:t>
            </w:r>
            <w:r>
              <w:br/>
              <w:t>Inpatient and observation stays where the discharge date from the first sett</w:t>
            </w:r>
            <w:r>
              <w:t xml:space="preserve">ing and the admission date to the second setting are 2 or more calendar days apart must be considered distinct stays. </w:t>
            </w:r>
            <w:r>
              <w:br/>
              <w:t>Step 2. For discharges with one or more direct transfers, use the last discharge.  </w:t>
            </w:r>
            <w:r>
              <w:br/>
              <w:t>Using the discharges identified in step 1, identify direct transfers between acute inpatient and observation using the definition of “direct transfer.” Exclude the hospital stay if the direct transfer’s discharge date occurs after December 1 of the measurement period.</w:t>
            </w:r>
            <w:r>
              <w:br/>
              <w:t>Step 3. Exclude hospital stays where the</w:t>
            </w:r>
            <w:r>
              <w:t xml:space="preserve"> index admission date is the same as the index discharge date.</w:t>
            </w:r>
            <w:r>
              <w:br/>
              <w:t>Step 4. Exclude hospital stays for any of the following reasons:</w:t>
            </w:r>
            <w:r>
              <w:br/>
              <w:t>The person died during the stay.</w:t>
            </w:r>
            <w:r>
              <w:br/>
              <w:t xml:space="preserve">A principal diagnosis of pregnancy (Pregnancy Value Set) or a condition originating in the perinatal period (Perinatal Conditions Value Set) on the discharge claim. </w:t>
            </w:r>
            <w:r>
              <w:br/>
              <w:t>Note: For hospital stays where there was a direct transfer (identified in step 2), use the original stay and any direct transfer stays to identify exclusions in this step.</w:t>
            </w:r>
            <w:r>
              <w:br/>
              <w:t>Step 5. Calcu</w:t>
            </w:r>
            <w:r>
              <w:t>late continuous enrollment.</w:t>
            </w:r>
            <w:r>
              <w:br/>
              <w:t xml:space="preserve">Step 6. Remove hospital stays for outliers and report these persons as outliers in Tables PCR-A-1/2 and PCR-A-3. </w:t>
            </w:r>
            <w:r>
              <w:br/>
              <w:t>Note: Count discharges with one or more direct transfers (identified in step 2) as one discharge when identifying outliers.</w:t>
            </w:r>
            <w:r>
              <w:br/>
              <w:t>Step 7. Assign each remaining acute inpatient or observation stay to an age and stratification category using the reporting instructions below.</w:t>
            </w:r>
          </w:p>
        </w:tc>
      </w:tr>
    </w:tbl>
    <w:p w14:paraId="55267D28" w14:textId="77777777" w:rsidR="00B0671A" w:rsidRDefault="00AC618B">
      <w:r>
        <w:t>Source Table 6</w:t>
      </w:r>
    </w:p>
    <w:tbl>
      <w:tblPr>
        <w:tblStyle w:val="TableGrid"/>
        <w:tblW w:w="0" w:type="auto"/>
        <w:tblLook w:val="04A0" w:firstRow="1" w:lastRow="0" w:firstColumn="1" w:lastColumn="0" w:noHBand="0" w:noVBand="1"/>
      </w:tblPr>
      <w:tblGrid>
        <w:gridCol w:w="5250"/>
        <w:gridCol w:w="5252"/>
      </w:tblGrid>
      <w:tr w:rsidR="00B0671A" w14:paraId="6368DA97" w14:textId="77777777">
        <w:tc>
          <w:tcPr>
            <w:tcW w:w="5256" w:type="dxa"/>
          </w:tcPr>
          <w:p w14:paraId="494D4ABD" w14:textId="77777777" w:rsidR="00B0671A" w:rsidRDefault="00AC618B">
            <w:r>
              <w:t>Risk adjustment factors</w:t>
            </w:r>
          </w:p>
        </w:tc>
        <w:tc>
          <w:tcPr>
            <w:tcW w:w="5256" w:type="dxa"/>
          </w:tcPr>
          <w:p w14:paraId="6B94057B" w14:textId="77777777" w:rsidR="00B0671A" w:rsidRDefault="00AC618B">
            <w:r>
              <w:t>Risk Adjustment Determination</w:t>
            </w:r>
            <w:r>
              <w:br/>
              <w:t>For each IHS among nonoutliers, identify risk adjustment weights based on observation stay status at discharge, surgeries, discharge condition, COVID-19 discharge, comorbidity, age and gender. Weights are specific to product line (Medicare Under 65, Medicare 65+, commercial, Medicaid). Refer to the reporting indicator column in the risk adjustment tables to ensure that weights are linked appropriately.</w:t>
            </w:r>
            <w:r>
              <w:br/>
              <w:t>Observation stay: Determine if the IHS at discharge was an observation stay (Observation Stay Value Set).</w:t>
            </w:r>
            <w:r>
              <w:t xml:space="preserve"> For direct transfers, determine the hospitalization status using the last discharge.</w:t>
            </w:r>
            <w:r>
              <w:br/>
              <w:t xml:space="preserve">Surgeries: Determine if the person underwent surgery during the stay. Consider an IHS to include a surgery if at least one procedure code (Surgery Procedure Value Set) is present from any provider between the admission and discharge dates. </w:t>
            </w:r>
            <w:r>
              <w:br/>
              <w:t>Discharge condition: Assign a discharge Clinical Condition (CC) category code or codes to the IHS based on its principal discharge diagnosis, using Table CC—Mapping. For direct transfer</w:t>
            </w:r>
            <w:r>
              <w:t>s, use the principal discharge diagnosis from the last discharge.</w:t>
            </w:r>
            <w:r>
              <w:br/>
              <w:t>Exclude diagnoses that cannot be mapped to Table CC—Mapping.</w:t>
            </w:r>
            <w:r>
              <w:br/>
              <w:t>COVID-19 discharge: Assign a COVID-19 discharge code to the IHS if its principal discharge diagnosis was COVID-19 (ICD-10-CM code U07.1). For direct transfers, use the principal discharge diagnosis from the last discharge.</w:t>
            </w:r>
            <w:r>
              <w:br/>
              <w:t xml:space="preserve">Comorbidities: </w:t>
            </w:r>
            <w:r>
              <w:br/>
              <w:t>Step 1. Identify all diagnoses for encounters during the 365 days prior to and on the date of the index discharge date. Exclude the principal disc</w:t>
            </w:r>
            <w:r>
              <w:t>harge diagnosis on the IHS. Include the following when identifying encounters:</w:t>
            </w:r>
            <w:r>
              <w:br/>
              <w:t xml:space="preserve">Outpatient visits, ED visits, telephone visits, nonacute inpatient encounters and acute inpatient encounters (Outpatient, ED, Telephone, Acute Inpatient and Nonacute Inpatient Value Set) with a date of service in the period from 365 days before the index discharge date to (and including) the index discharge date. </w:t>
            </w:r>
            <w:r>
              <w:br/>
              <w:t xml:space="preserve">Acute and nonacute inpatient discharges (Inpatient Stay Value Set) with a discharge date in the period from 365 days </w:t>
            </w:r>
            <w:r>
              <w:t xml:space="preserve">before the index discharge date to (and including) the index discharge date. </w:t>
            </w:r>
            <w:r>
              <w:br/>
              <w:t>Step 2. Assign each diagnosis to one or more comorbid Clinical Condition (CC) category using Table CC—Mapping in the Risk Adjustment Shared Tables. If the code appears more than once in Table CC—Mapping, it is assigned to multiple CCs.</w:t>
            </w:r>
            <w:r>
              <w:br/>
              <w:t>Exclude all diagnoses that cannot be assigned to a comorbid CC category. For denominator units with no qualifying diagnoses from face-to-face encounters, skip to Risk Adjustment Calculation.</w:t>
            </w:r>
            <w:r>
              <w:br/>
              <w:t>All dig</w:t>
            </w:r>
            <w:r>
              <w:t>its must match exactly when mapping diagnosis codes to the comorbid CCs.</w:t>
            </w:r>
            <w:r>
              <w:br/>
              <w:t>Step 3. Determine HCCs for each comorbid CC identified. Refer to Table HCC—Rank.</w:t>
            </w:r>
          </w:p>
        </w:tc>
      </w:tr>
      <w:tr w:rsidR="00B0671A" w14:paraId="09F70883" w14:textId="77777777">
        <w:tc>
          <w:tcPr>
            <w:tcW w:w="5256" w:type="dxa"/>
          </w:tcPr>
          <w:p w14:paraId="5043CB0F" w14:textId="77777777" w:rsidR="00B0671A" w:rsidRDefault="00B0671A"/>
        </w:tc>
        <w:tc>
          <w:tcPr>
            <w:tcW w:w="5256" w:type="dxa"/>
          </w:tcPr>
          <w:p w14:paraId="22D5DF93" w14:textId="77777777" w:rsidR="00B0671A" w:rsidRDefault="00AC618B">
            <w:r>
              <w:t>For each denominator unit’s comorbid CC list, match the comorbid CC code to the comorbid CC code in the table, and assign:</w:t>
            </w:r>
            <w:r>
              <w:br/>
              <w:t>The ranking group.</w:t>
            </w:r>
            <w:r>
              <w:br/>
              <w:t>The rank.</w:t>
            </w:r>
            <w:r>
              <w:br/>
              <w:t>The HCC.</w:t>
            </w:r>
            <w:r>
              <w:br/>
              <w:t>For comorbid CCs that do not match to Table HCC—Rank, use the comorbid CC as the HCC and assign a rank of 1. One comorbid CC can map to multiple HCCs; each HCC can have one or more comorbid CCs.</w:t>
            </w:r>
            <w:r>
              <w:br/>
              <w:t xml:space="preserve">Step 4. Assess each ranking group separately and select only the highest ranked HCC in each ranking group using the “Rank” column (1 is the highest rank possible). </w:t>
            </w:r>
            <w:r>
              <w:br/>
              <w:t>Drop all other HCCs in each ranking group, and de-duplicate the HCC list if necessary.</w:t>
            </w:r>
            <w:r>
              <w:br/>
              <w:t>For example, assume a deno</w:t>
            </w:r>
            <w:r>
              <w:t xml:space="preserve">minator unit with the following comorbid CCs: CC-85, CC-17 and CC-19 (assume no other CCs). </w:t>
            </w:r>
            <w:r>
              <w:br/>
              <w:t xml:space="preserve">CC-85 does not have a map to the ranking table and becomes </w:t>
            </w:r>
            <w:r>
              <w:br/>
              <w:t>HCC-85.</w:t>
            </w:r>
            <w:r>
              <w:br/>
              <w:t xml:space="preserve">HCC-17 and HCC-19 are part of Diabetes Ranking Group 1. Because CC-17 is ranked higher than CC-19 in Ranking Group Diabetes 1, the comorbidity is assigned as HCC-17 for Ranking Group 1. </w:t>
            </w:r>
            <w:r>
              <w:br/>
              <w:t>The final comorbidities for this denominator unit are HCC-17 and HCC-85.</w:t>
            </w:r>
            <w:r>
              <w:br/>
              <w:t>Table HCC—Rank</w:t>
            </w:r>
            <w:r>
              <w:br/>
              <w:t xml:space="preserve">Step 5. Identify combination HCCs listed in Table HCC—Comb. </w:t>
            </w:r>
            <w:r>
              <w:br/>
              <w:t>Some combinatio</w:t>
            </w:r>
            <w:r>
              <w:t>ns suggest a greater amount of risk when observed together.</w:t>
            </w:r>
            <w:r>
              <w:br/>
              <w:t xml:space="preserve">For example, when diabetes and CHF are present, an increased amount of risk is evident. Additional HCCs are selected to account for these relationships. </w:t>
            </w:r>
            <w:r>
              <w:br/>
              <w:t>Compare each denominator unit’s list of unique HCCs to those in the Comorbid HCC columns in Table HCC—Comb and assign any additional HCC conditions.</w:t>
            </w:r>
            <w:r>
              <w:br/>
              <w:t>If there are overlapping combinations, use both sets of combinations. Based on the combinations, a denominator unit can have none, one or more of the</w:t>
            </w:r>
            <w:r>
              <w:t>se added HCCs.</w:t>
            </w:r>
            <w:r>
              <w:br/>
              <w:t xml:space="preserve">For example, for a denominator unit with comorbidities HCC-17 and HCC-85 (assume no other HCCs), assign HCC-901 in addition to </w:t>
            </w:r>
            <w:r>
              <w:br/>
              <w:t>HCC-17 and HCC-85. This does not replace HCC-17 and HCC-85.</w:t>
            </w:r>
          </w:p>
        </w:tc>
      </w:tr>
      <w:tr w:rsidR="00B0671A" w14:paraId="13419C48" w14:textId="77777777">
        <w:tc>
          <w:tcPr>
            <w:tcW w:w="5256" w:type="dxa"/>
          </w:tcPr>
          <w:p w14:paraId="07459315" w14:textId="77777777" w:rsidR="00B0671A" w:rsidRDefault="00B0671A"/>
        </w:tc>
        <w:tc>
          <w:tcPr>
            <w:tcW w:w="5256" w:type="dxa"/>
          </w:tcPr>
          <w:p w14:paraId="14D540EB" w14:textId="77777777" w:rsidR="00B0671A" w:rsidRDefault="00AC618B">
            <w:r>
              <w:t>Table HCC—Comb</w:t>
            </w:r>
          </w:p>
        </w:tc>
      </w:tr>
      <w:tr w:rsidR="00B0671A" w14:paraId="2BF9D867" w14:textId="77777777">
        <w:tc>
          <w:tcPr>
            <w:tcW w:w="5256" w:type="dxa"/>
          </w:tcPr>
          <w:p w14:paraId="0EF1052C" w14:textId="77777777" w:rsidR="00B0671A" w:rsidRDefault="00AC618B">
            <w:r>
              <w:t>Risk adjustment</w:t>
            </w:r>
          </w:p>
        </w:tc>
        <w:tc>
          <w:tcPr>
            <w:tcW w:w="5256" w:type="dxa"/>
          </w:tcPr>
          <w:p w14:paraId="11F538B0" w14:textId="77777777" w:rsidR="00B0671A" w:rsidRDefault="00AC618B">
            <w:r>
              <w:t>Risk Adjustment Calculation</w:t>
            </w:r>
            <w:r>
              <w:br/>
              <w:t xml:space="preserve">For each IHS among nonoutliers, use the following steps to identify risk adjustment weights based on observation stays status at discharge, surgeries, discharge condition, COVID-19, comorbidity, age and gender. </w:t>
            </w:r>
            <w:r>
              <w:br/>
              <w:t>Note: For Medicare product lines, IHS that are discharged or transferred to skilled nursing care should be assigned two sets of risk adjustment weights: the skilled nursing care risk weights for reporting in Table PCR-C-3 and the standard set of risk weights for reporting in Table PCR-A-3 and Table</w:t>
            </w:r>
            <w:r>
              <w:t xml:space="preserve"> PCR-B-3. </w:t>
            </w:r>
            <w:r>
              <w:br/>
              <w:t>For reporting IHS that are discharged or transferred to skilled nursing care, do not assign the skilled nursing care risk weights for the stays when reporting in Table PCR-A-3 and Table PCR-B-3 and do not assign the standard set or risk weights for the stays when reporting in Table PCR-C-3.</w:t>
            </w:r>
            <w:r>
              <w:br/>
              <w:t>Step 1. For each IHS discharge that is an observation stay, link the observation stay IHS weight.</w:t>
            </w:r>
            <w:r>
              <w:br/>
              <w:t>Step 2. For each IHS with a surgery, link the surgery weight.</w:t>
            </w:r>
            <w:r>
              <w:br/>
              <w:t>Step 3. For each IHS with a discharge CC category</w:t>
            </w:r>
            <w:r>
              <w:t>, link the primary discharge weights.</w:t>
            </w:r>
            <w:r>
              <w:br/>
              <w:t>Step 4. For each IHS with a comorbidity HCC category, link the comorbidity weights.</w:t>
            </w:r>
            <w:r>
              <w:br/>
              <w:t>Step 5. For each IHS with a COVID-19 discharge, link the COVID-19 discharge weight.</w:t>
            </w:r>
            <w:r>
              <w:br/>
              <w:t>Step 6. Link the age and gender weights for each IHS.</w:t>
            </w:r>
            <w:r>
              <w:br/>
              <w:t>Step 7. Sum all weights (observation stay, presence of surgery, principal discharge diagnosis, comorbidities, COVID-19 discharge, age and gender) associated with the IHS and use the formula below to calculate the estimated readmission risk for each IHS</w:t>
            </w:r>
            <w:r>
              <w:t>:</w:t>
            </w:r>
            <w:r>
              <w:br/>
              <w:t xml:space="preserve">Estimated Readmission Risk = </w:t>
            </w:r>
            <w:r>
              <w:br/>
              <w:t>OR</w:t>
            </w:r>
            <w:r>
              <w:br/>
              <w:t xml:space="preserve">Estimated Readmission Risk = [exp (sum of weights for IHS)] / [ 1 + exp </w:t>
            </w:r>
            <w:r>
              <w:br/>
              <w:t>(sum of weights for IHS)]</w:t>
            </w:r>
            <w:r>
              <w:br/>
              <w:t>Note: “Exp” refers to the exponential or antilog function.</w:t>
            </w:r>
            <w:r>
              <w:br/>
              <w:t>Truncate the estimated readmission risk for each IHS to 10 decimal places. Do not truncate or round in previous steps.</w:t>
            </w:r>
            <w:r>
              <w:br/>
              <w:t xml:space="preserve">Step 8. Calculate the count of expected readmissions for each age and stratification category. The count of expected readmissions is the sum of the estimated readmission risk calculated in step 7 for </w:t>
            </w:r>
            <w:r>
              <w:t xml:space="preserve">each IHS in each age and stratification category. </w:t>
            </w:r>
            <w:r>
              <w:br/>
            </w:r>
            <w:r>
              <w:br/>
              <w:t>Step 9. Use the formula below and the estimated readmission risk calculated in step 7 to calculate the variance for each IHS.</w:t>
            </w:r>
            <w:r>
              <w:br/>
              <w:t>Variance = Estimated Readmission Risk x (1 – Estimated Readmission Risk)</w:t>
            </w:r>
            <w:r>
              <w:br/>
              <w:t>Truncate the variance for each IHS to 10 decimal places.</w:t>
            </w:r>
            <w:r>
              <w:br/>
              <w:t>For example: If the estimated readmission risk is 0.1518450741 for an IHS, then the variance for this IHS is 0.1518450741 x 0.8481549259 = 0.1287881475.</w:t>
            </w:r>
            <w:r>
              <w:br/>
              <w:t>Note: Organizations must sum the variances for each</w:t>
            </w:r>
            <w:r>
              <w:t xml:space="preserve"> stratification and age when populating the Variance cells in the reporting tables. When reporting, round the variance to 4 decimal places using the .5 rule.</w:t>
            </w:r>
          </w:p>
        </w:tc>
      </w:tr>
      <w:tr w:rsidR="00B0671A" w14:paraId="467F2A6E" w14:textId="77777777">
        <w:tc>
          <w:tcPr>
            <w:tcW w:w="5256" w:type="dxa"/>
          </w:tcPr>
          <w:p w14:paraId="0F227ECF" w14:textId="77777777" w:rsidR="00B0671A" w:rsidRDefault="00AC618B">
            <w:r>
              <w:t>Numerator</w:t>
            </w:r>
          </w:p>
        </w:tc>
        <w:tc>
          <w:tcPr>
            <w:tcW w:w="5256" w:type="dxa"/>
          </w:tcPr>
          <w:p w14:paraId="0A67908E" w14:textId="77777777" w:rsidR="00B0671A" w:rsidRDefault="00AC618B">
            <w:r>
              <w:t>At least one acute readmission for any diagnosis within 30 days of the index discharge date.</w:t>
            </w:r>
            <w:r>
              <w:br/>
              <w:t>Step 1. Identify all acute inpatient and observation stays with an admission date on or between January 3 and December 31 of the measurement period:</w:t>
            </w:r>
            <w:r>
              <w:br/>
              <w:t>Identify all acute and nonacute inpatient stays (Inpatient Stay Value Set) and observation stays (Observation Stay Value Set).</w:t>
            </w:r>
            <w:r>
              <w:br/>
              <w:t>Exclude nonacute inpatient stays (Nonacute Inpatient Stay Value Set).</w:t>
            </w:r>
            <w:r>
              <w:br/>
              <w:t>Identify the admission date for the stay.</w:t>
            </w:r>
            <w:r>
              <w:br/>
              <w:t>Step 2. For discharges with one or more direct transfers, use the last discharge. Using the discharges identified in step 1</w:t>
            </w:r>
            <w:r>
              <w:t xml:space="preserve">, identify direct transfers between acute inpatient and observation using the definition of direct transfer. </w:t>
            </w:r>
            <w:r>
              <w:br/>
              <w:t>Step 3. Exclude acute hospitalizations with any of the following criteria on the discharge claim:</w:t>
            </w:r>
            <w:r>
              <w:br/>
              <w:t xml:space="preserve">A principal diagnosis of pregnancy (Pregnancy Value Set) or a condition originating in the perinatal period (Perinatal Conditions Value Set). </w:t>
            </w:r>
            <w:r>
              <w:br/>
              <w:t>A planned hospital stay using any of the following:</w:t>
            </w:r>
            <w:r>
              <w:br/>
              <w:t xml:space="preserve">A principal diagnosis of maintenance chemotherapy (Chemotherapy Encounter Value Set). </w:t>
            </w:r>
            <w:r>
              <w:br/>
              <w:t xml:space="preserve">A principal diagnosis </w:t>
            </w:r>
            <w:r>
              <w:t xml:space="preserve">of rehabilitation (Rehabilitation Value Set). </w:t>
            </w:r>
            <w:r>
              <w:br/>
              <w:t>An organ transplant (Kidney Transplant Value Set, Bone Marrow Transplant Value Set, Organ Transplant Other Than Kidney Value Set, Introduction of Autologous Pancreatic Cells Value Set).</w:t>
            </w:r>
            <w:r>
              <w:br/>
              <w:t>A potentially planned procedure (Potentially Planned Procedures Value Set) without a principal acute diagnosis (Acute Condition Value Set).</w:t>
            </w:r>
            <w:r>
              <w:br/>
              <w:t>Note: For hospital stays where there was a direct transfer (identified in step 2), use the original stay and any direct transfer stays to i</w:t>
            </w:r>
            <w:r>
              <w:t>dentify exclusions in this step.</w:t>
            </w:r>
            <w:r>
              <w:br/>
              <w:t>Step 4. For each IHS identified in the denominator, determine if any of the acute inpatient and observation stays identified in the numerator have an admission date within 30 days after the index discharge date. </w:t>
            </w:r>
            <w:r>
              <w:br/>
              <w:t>Note</w:t>
            </w:r>
            <w:r>
              <w:br/>
              <w:t>Count each acute hospitalization only once toward the numerator for the last denominator event.</w:t>
            </w:r>
            <w:r>
              <w:br/>
              <w:t xml:space="preserve">If a single numerator event meets criteria for multiple denominator events, only count the last denominator event. </w:t>
            </w:r>
            <w:r>
              <w:br/>
              <w:t>For example, consider the following events:</w:t>
            </w:r>
            <w:r>
              <w:br/>
              <w:t>Acute</w:t>
            </w:r>
            <w:r>
              <w:t xml:space="preserve"> inpatient stay 1: May 1–10.</w:t>
            </w:r>
            <w:r>
              <w:br/>
              <w:t>Acute inpatient stay 2: May 15–25 (principal diagnosis of maintenance chemotherapy).</w:t>
            </w:r>
            <w:r>
              <w:br/>
              <w:t>Acute inpatient stay 3: May 30–June 5.</w:t>
            </w:r>
            <w:r>
              <w:br/>
              <w:t>All three acute inpatient stays are included as denominator events. Stay 2 is excluded from the numerator because it is a planned hospitalization. Stay 3 is within 30 days of stay 1 and stay 2. Count stay 3 as a numerator event only toward the last denominator event (stay 2, May 15–25).</w:t>
            </w:r>
          </w:p>
        </w:tc>
      </w:tr>
      <w:tr w:rsidR="00B0671A" w14:paraId="0544C91A" w14:textId="77777777">
        <w:tc>
          <w:tcPr>
            <w:tcW w:w="5256" w:type="dxa"/>
          </w:tcPr>
          <w:p w14:paraId="2D831CC7" w14:textId="77777777" w:rsidR="00B0671A" w:rsidRDefault="00AC618B">
            <w:r>
              <w:t>Summary of changes</w:t>
            </w:r>
          </w:p>
        </w:tc>
        <w:tc>
          <w:tcPr>
            <w:tcW w:w="5256" w:type="dxa"/>
          </w:tcPr>
          <w:p w14:paraId="60EC81AE" w14:textId="77777777" w:rsidR="00B0671A" w:rsidRDefault="00AC618B">
            <w:r>
              <w:t>Updated the measure description.</w:t>
            </w:r>
            <w:r>
              <w:br/>
              <w:t>Integrated the Risk Adjustment General Guidelines into the Guidance section.</w:t>
            </w:r>
            <w:r>
              <w:br/>
              <w:t>Moved the instructions regarding facility type from step 1 of the denominator to the Guidance section.</w:t>
            </w:r>
            <w:r>
              <w:br/>
              <w:t xml:space="preserve">Moved the Skilled nursing care stratification reporting instructions to the Definitions section. </w:t>
            </w:r>
            <w:r>
              <w:br/>
              <w:t>Moved the definition of “classification period” to the Risk adjustment comorbidity category determination section.</w:t>
            </w:r>
            <w:r>
              <w:br/>
              <w:t>Added “direct transfer” to the Definitions section.</w:t>
            </w:r>
            <w:r>
              <w:br/>
              <w:t>Added administrative gender codes to the initial population.</w:t>
            </w:r>
          </w:p>
        </w:tc>
      </w:tr>
      <w:tr w:rsidR="00B0671A" w14:paraId="1A46CD45" w14:textId="77777777">
        <w:tc>
          <w:tcPr>
            <w:tcW w:w="5256" w:type="dxa"/>
          </w:tcPr>
          <w:p w14:paraId="352045CD" w14:textId="77777777" w:rsidR="00B0671A" w:rsidRDefault="00AC618B">
            <w:r>
              <w:t>Data element tables</w:t>
            </w:r>
          </w:p>
        </w:tc>
        <w:tc>
          <w:tcPr>
            <w:tcW w:w="5256" w:type="dxa"/>
          </w:tcPr>
          <w:p w14:paraId="3739A4DF" w14:textId="77777777" w:rsidR="00B0671A" w:rsidRDefault="00AC618B">
            <w:r>
              <w:t>Reporting: Number of persons in plan population</w:t>
            </w:r>
            <w:r>
              <w:br/>
              <w:t>Step 1. Determine the person’s age as of the earliest index discharge date.</w:t>
            </w:r>
            <w:r>
              <w:br/>
            </w:r>
            <w:r>
              <w:t>Step 2. Report the count of persons in the plan population for each age group as the PersonCount.</w:t>
            </w:r>
            <w:r>
              <w:br/>
              <w:t>Reporting: Number of outliers</w:t>
            </w:r>
            <w:r>
              <w:br/>
              <w:t>Step 1. Determine the person’s age as of the earliest index discharge date.</w:t>
            </w:r>
            <w:r>
              <w:br/>
              <w:t>Step 2. Report the count of outlier persons for each age group as the OutlierPersonCount.</w:t>
            </w:r>
            <w:r>
              <w:br/>
              <w:t>Calculated: Outlier rate</w:t>
            </w:r>
            <w:r>
              <w:br/>
              <w:t>The number of outlier persons (OutlierPersonCount) divided by the number of persons in the plan population (PersonCount), displayed as a permillage</w:t>
            </w:r>
          </w:p>
        </w:tc>
      </w:tr>
      <w:tr w:rsidR="00B0671A" w14:paraId="4508FE30" w14:textId="77777777">
        <w:tc>
          <w:tcPr>
            <w:tcW w:w="5256" w:type="dxa"/>
          </w:tcPr>
          <w:p w14:paraId="6537F28F" w14:textId="77777777" w:rsidR="00B0671A" w:rsidRDefault="00B0671A"/>
        </w:tc>
        <w:tc>
          <w:tcPr>
            <w:tcW w:w="5256" w:type="dxa"/>
          </w:tcPr>
          <w:p w14:paraId="235D26AF" w14:textId="77777777" w:rsidR="00B0671A" w:rsidRDefault="00AC618B">
            <w:r>
              <w:t>(multiplied by 1,000), for each age group and totals. Calculated by IDSS as the OutlierRate.</w:t>
            </w:r>
            <w:r>
              <w:br/>
              <w:t>Reporting: Denominator</w:t>
            </w:r>
            <w:r>
              <w:br/>
              <w:t>Count the number of IHS among nonoutlier persons for each age group. Report these values as the denominator.</w:t>
            </w:r>
            <w:r>
              <w:br/>
              <w:t>Reporting: SES Stratifications (Medicare only)</w:t>
            </w:r>
            <w:r>
              <w:br/>
              <w:t>Step 1. Determine the persons enrolled in Medicare SES stratifications as of the end of the continuous enrollment period for each Medicare discharge:</w:t>
            </w:r>
            <w:r>
              <w:br/>
              <w:t>Non-LIS/DE, nondisability: Person is eligible for Medicare due to age only (does not receive LIS, is not DE for Medicaid, does not have disability status).</w:t>
            </w:r>
            <w:r>
              <w:br/>
              <w:t xml:space="preserve">IS/DE: Person is eligible </w:t>
            </w:r>
            <w:r>
              <w:t>for Medicare due to age and receives LIS (includes persons eligible for Medicare due to DE), does not have disability status.</w:t>
            </w:r>
            <w:r>
              <w:br/>
              <w:t xml:space="preserve">Disability: Person is eligible for Medicare due to disability status only. </w:t>
            </w:r>
            <w:r>
              <w:br/>
              <w:t>LIS/DE and disability: Person is eligible for Medicare, receives LIS and has disability status.</w:t>
            </w:r>
            <w:r>
              <w:br/>
              <w:t>Other: Person has ESRD-only status or is assigned “9—none of the above.”</w:t>
            </w:r>
            <w:r>
              <w:br/>
              <w:t xml:space="preserve">Unknown: Person’s SES is unknown. </w:t>
            </w:r>
            <w:r>
              <w:br/>
              <w:t>Total Medicare: Total of all categories.</w:t>
            </w:r>
            <w:r>
              <w:br/>
              <w:t>Step 2. Report Medicare discharges based on the SES stratificatio</w:t>
            </w:r>
            <w:r>
              <w:t>n assigned for each Medicare index stay in Table PCR-B-3.</w:t>
            </w:r>
            <w:r>
              <w:br/>
              <w:t>Reporting: Skilled nursing care stratification (Medicare 65+ only)</w:t>
            </w:r>
            <w:r>
              <w:br/>
              <w:t xml:space="preserve">Report Medicare discharges for each IHS discharged or transferred to skilled nursing care to an age group in Table PCR-C-3. </w:t>
            </w:r>
            <w:r>
              <w:br/>
              <w:t>Reporting: Numerator</w:t>
            </w:r>
            <w:r>
              <w:br/>
              <w:t>Count the number of observed IHS among nonoutlier persons with a readmission within 30 days of discharge for each age group and report these values as the ObservedCount.</w:t>
            </w:r>
            <w:r>
              <w:br/>
              <w:t>Calculated: Observed readmission rate</w:t>
            </w:r>
            <w:r>
              <w:br/>
              <w:t>The count of observed 30-day read</w:t>
            </w:r>
            <w:r>
              <w:t>missions (ObservedCount) divided by the count of index stays (Denominator) for each age group and totals. Calculated by IDSS as the ObservedRate.</w:t>
            </w:r>
            <w:r>
              <w:br/>
              <w:t>Reporting: Count of expected 30-day readmissions</w:t>
            </w:r>
            <w:r>
              <w:br/>
              <w:t xml:space="preserve">Step 1. Calculate the count of expected readmissions among nonoutliers for each age group. </w:t>
            </w:r>
            <w:r>
              <w:br/>
              <w:t>Step 2. Round to 4 decimal places using the .5 rule and report these values as the ExpectedCount.</w:t>
            </w:r>
            <w:r>
              <w:br/>
              <w:t>Calculated: Expected readmissions rate</w:t>
            </w:r>
            <w:r>
              <w:br/>
              <w:t xml:space="preserve">The count of expected 30-day readmissions (ExpectedCount) divided by the count of index </w:t>
            </w:r>
            <w:r>
              <w:t>stays (Denominator) for each age group and totals. Calculated by IDSS as the ExpectedRate.</w:t>
            </w:r>
          </w:p>
        </w:tc>
      </w:tr>
    </w:tbl>
    <w:p w14:paraId="47831298" w14:textId="77777777" w:rsidR="00B0671A" w:rsidRDefault="00AC618B">
      <w:r>
        <w:t>Source Table 7</w:t>
      </w:r>
    </w:p>
    <w:tbl>
      <w:tblPr>
        <w:tblStyle w:val="TableGrid"/>
        <w:tblW w:w="0" w:type="auto"/>
        <w:tblLook w:val="04A0" w:firstRow="1" w:lastRow="0" w:firstColumn="1" w:lastColumn="0" w:noHBand="0" w:noVBand="1"/>
      </w:tblPr>
      <w:tblGrid>
        <w:gridCol w:w="5250"/>
        <w:gridCol w:w="5252"/>
      </w:tblGrid>
      <w:tr w:rsidR="00B0671A" w14:paraId="0742C07B" w14:textId="77777777">
        <w:tc>
          <w:tcPr>
            <w:tcW w:w="5256" w:type="dxa"/>
          </w:tcPr>
          <w:p w14:paraId="6DFB9E20" w14:textId="77777777" w:rsidR="00B0671A" w:rsidRDefault="00B0671A"/>
        </w:tc>
        <w:tc>
          <w:tcPr>
            <w:tcW w:w="5256" w:type="dxa"/>
          </w:tcPr>
          <w:p w14:paraId="45DFDD89" w14:textId="77777777" w:rsidR="00B0671A" w:rsidRDefault="00AC618B">
            <w:r>
              <w:t>Reporting: Variance</w:t>
            </w:r>
            <w:r>
              <w:br/>
              <w:t xml:space="preserve">Step 1. Calculate the total (sum) variance (Risk Adjustment Calculation, step 9) for each SES stratification (Medicare only), skilled nursing stratification (Medicare only) and age group. </w:t>
            </w:r>
            <w:r>
              <w:br/>
              <w:t>Step 2. Round to 4 decimal places using the .5 rule and report these values as the CountVariance.</w:t>
            </w:r>
            <w:r>
              <w:br/>
              <w:t>Calculated: O/E ratio</w:t>
            </w:r>
            <w:r>
              <w:br/>
              <w:t xml:space="preserve">The count of observed 30-day readmissions (ObservedCount) divided by the count of expected 30-day readmissions (ExpectedCount) for each age group and totals. Calculated by IDSS as the OE. The O/E ratio </w:t>
            </w:r>
            <w:r>
              <w:t>is not calculated for SES stratification.</w:t>
            </w:r>
            <w:r>
              <w:br/>
              <w:t>Organizations that submit HEDIS data to NCQA must provide the following data elements.</w:t>
            </w:r>
            <w:r>
              <w:br/>
              <w:t xml:space="preserve">Table PCR-A-1/2: Data Element for Plan All-Cause Readmissions </w:t>
            </w:r>
            <w:r>
              <w:br/>
              <w:t>Table PCR-A-3: Data Elements for Plan All-Cause Readmissions</w:t>
            </w:r>
          </w:p>
        </w:tc>
      </w:tr>
    </w:tbl>
    <w:p w14:paraId="53EAF968" w14:textId="77777777" w:rsidR="00B0671A" w:rsidRDefault="00AC618B">
      <w:r>
        <w:t>Source Table 8</w:t>
      </w:r>
    </w:p>
    <w:tbl>
      <w:tblPr>
        <w:tblStyle w:val="TableGrid"/>
        <w:tblW w:w="0" w:type="auto"/>
        <w:tblLook w:val="04A0" w:firstRow="1" w:lastRow="0" w:firstColumn="1" w:lastColumn="0" w:noHBand="0" w:noVBand="1"/>
      </w:tblPr>
      <w:tblGrid>
        <w:gridCol w:w="5250"/>
        <w:gridCol w:w="5252"/>
      </w:tblGrid>
      <w:tr w:rsidR="00B0671A" w14:paraId="589C3140" w14:textId="77777777">
        <w:tc>
          <w:tcPr>
            <w:tcW w:w="5256" w:type="dxa"/>
          </w:tcPr>
          <w:p w14:paraId="70DF9E56" w14:textId="77777777" w:rsidR="00B0671A" w:rsidRDefault="00B0671A"/>
        </w:tc>
        <w:tc>
          <w:tcPr>
            <w:tcW w:w="5256" w:type="dxa"/>
          </w:tcPr>
          <w:p w14:paraId="67A3C1D0" w14:textId="77777777" w:rsidR="00B0671A" w:rsidRDefault="00AC618B">
            <w:r>
              <w:t>Table PCR-B-3: Data Elements for Plan All-Cause Readmissions by SES Stratifications</w:t>
            </w:r>
            <w:r>
              <w:br/>
              <w:t>Table PCR-C-3: Data Elements for Plan All-Cause Readmissions for Skilled Nursing Care Stratifications</w:t>
            </w:r>
          </w:p>
        </w:tc>
      </w:tr>
    </w:tbl>
    <w:p w14:paraId="49842A42" w14:textId="77777777" w:rsidR="00B0671A" w:rsidRDefault="00AC618B">
      <w:r>
        <w:t>Source Table 9</w:t>
      </w:r>
    </w:p>
    <w:tbl>
      <w:tblPr>
        <w:tblStyle w:val="TableGrid"/>
        <w:tblW w:w="0" w:type="auto"/>
        <w:tblLook w:val="04A0" w:firstRow="1" w:lastRow="0" w:firstColumn="1" w:lastColumn="0" w:noHBand="0" w:noVBand="1"/>
      </w:tblPr>
      <w:tblGrid>
        <w:gridCol w:w="5251"/>
        <w:gridCol w:w="5251"/>
      </w:tblGrid>
      <w:tr w:rsidR="00B0671A" w14:paraId="53344F6A" w14:textId="77777777">
        <w:tc>
          <w:tcPr>
            <w:tcW w:w="5256" w:type="dxa"/>
          </w:tcPr>
          <w:p w14:paraId="36B97F6F" w14:textId="77777777" w:rsidR="00B0671A" w:rsidRDefault="00AC618B">
            <w:r>
              <w:t>Rules for Allowable Adjustments</w:t>
            </w:r>
          </w:p>
        </w:tc>
        <w:tc>
          <w:tcPr>
            <w:tcW w:w="5256" w:type="dxa"/>
          </w:tcPr>
          <w:p w14:paraId="6A733155" w14:textId="77777777" w:rsidR="00B0671A" w:rsidRDefault="00AC618B">
            <w:r>
              <w:t xml:space="preserve">Copyright and use: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r>
              <w:br/>
              <w:t xml:space="preserve">Adjusted HEDIS measures may not be used for HEDIS health plan reporting. </w:t>
            </w:r>
            <w:r>
              <w:br/>
              <w:t>The measures under the Risk Adjusted Utilization domain allow two types of Rules for Allowable Adjustments sections:</w:t>
            </w:r>
            <w:r>
              <w:br/>
              <w:t>1.</w:t>
            </w:r>
            <w:r>
              <w:tab/>
              <w:t>Rules for Allowable Adjustments for Risk-Adjusted Measurement. This section must be followed for adjustments when calculating the full measure specifications, which includes all risk adjusted rates (expected rates, risk adjustment, O/E) and calculation components (count of index stays, observed events).</w:t>
            </w:r>
            <w:r>
              <w:br/>
              <w:t>2.</w:t>
            </w:r>
            <w:r>
              <w:tab/>
              <w:t>Rules for</w:t>
            </w:r>
            <w:r>
              <w:t xml:space="preserve"> Allowable Adjustments for Observed Measurement (rates without risk adjustment). This section must be followed when adjusting the calculation of observed events only. When applying these adjustments, organizations must not include risk adjustment logic.</w:t>
            </w:r>
            <w:r>
              <w:br/>
              <w:t>The intent of including two types of Rules is to allow organizations to adjust measures without compromising measure validity. Risk adjustment is based on statistical prediction models specifically calibrated to each measure.</w:t>
            </w:r>
            <w:r>
              <w:br/>
              <w:t xml:space="preserve">The following are the Rules for </w:t>
            </w:r>
            <w:r>
              <w:t>Allowable Adjustments for Risk-Adjusted Measurement of the Plan All-Cause Readmissions measure (count of index stays, count of observed 30-day readmissions, observed readmission rate, risk adjustment determination, risk adjustment weighting, count of expected 30-day readmissions, O/E).</w:t>
            </w:r>
            <w:r>
              <w:br/>
              <w:t>Adjustments allowed</w:t>
            </w:r>
            <w:r>
              <w:br/>
              <w:t>Benefits. Organizations are not required to use a benefit.</w:t>
            </w:r>
            <w:r>
              <w:br/>
              <w:t>Plan population. Organizations are not required to use plan population to identify outlier rates.</w:t>
            </w:r>
            <w:r>
              <w:br/>
              <w:t>Telehealth. Services/events that allow the use o</w:t>
            </w:r>
            <w:r>
              <w:t>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r>
              <w:br/>
              <w:t>Adjustments allowed with limits</w:t>
            </w:r>
            <w:r>
              <w:br/>
              <w:t>Other. Organizations may only adjust the initial population criteria to focus on an area of interest defined by gender, sociodemographic characteristics or geographical region. NCQA recommends eval</w:t>
            </w:r>
            <w:r>
              <w:t>uating risk model performance and validity within adjusted populations. Organizations may not adjust for a clinical subpopulation (e.g., persons with a diabetes diagnosis).</w:t>
            </w:r>
            <w:r>
              <w:br/>
              <w:t>Measurement period adjustments. Organizations may only change the measurement period by 1 year.</w:t>
            </w:r>
          </w:p>
        </w:tc>
      </w:tr>
    </w:tbl>
    <w:p w14:paraId="73E8047C" w14:textId="77777777" w:rsidR="00B0671A" w:rsidRDefault="00AC618B">
      <w:r>
        <w:t>Source Table 10</w:t>
      </w:r>
    </w:p>
    <w:tbl>
      <w:tblPr>
        <w:tblStyle w:val="TableGrid"/>
        <w:tblW w:w="0" w:type="auto"/>
        <w:tblLook w:val="04A0" w:firstRow="1" w:lastRow="0" w:firstColumn="1" w:lastColumn="0" w:noHBand="0" w:noVBand="1"/>
      </w:tblPr>
      <w:tblGrid>
        <w:gridCol w:w="5250"/>
        <w:gridCol w:w="5252"/>
      </w:tblGrid>
      <w:tr w:rsidR="00B0671A" w14:paraId="099EE9EC" w14:textId="77777777">
        <w:tc>
          <w:tcPr>
            <w:tcW w:w="5256" w:type="dxa"/>
          </w:tcPr>
          <w:p w14:paraId="44E871BC" w14:textId="77777777" w:rsidR="00B0671A" w:rsidRDefault="00B0671A"/>
        </w:tc>
        <w:tc>
          <w:tcPr>
            <w:tcW w:w="5256" w:type="dxa"/>
          </w:tcPr>
          <w:p w14:paraId="75E2B136" w14:textId="77777777" w:rsidR="00B0671A" w:rsidRDefault="00AC618B">
            <w:r>
              <w:t>SES stratification, skilled nursing care stratification. Stratifications are not required, but if they are used the value sets, logic and product lines may not be changed.</w:t>
            </w:r>
            <w:r>
              <w:br/>
              <w:t>Outlier. Organizations may include denied claims to calculate these events. Organizations may not adjust the outlier logic.</w:t>
            </w:r>
            <w:r>
              <w:br/>
              <w:t>Denominator. Organizations may include denied claims to calculate denominator events. Value sets and logic may not be changed.</w:t>
            </w:r>
            <w:r>
              <w:br/>
              <w:t>Risk adjustment determination, risk adjustment weighting, expected readmissions, variance. Organizations may include denied claims to calculate these events. Risk adjustment determinations, weighting, expected readmissions, variance and calculations of expecte</w:t>
            </w:r>
            <w:r>
              <w:t>d events logic may not be changed.</w:t>
            </w:r>
            <w:r>
              <w:br/>
              <w:t>Numerator. Organizations may include denied claims to calculate the numerator. Value sets and logic may not be changed.</w:t>
            </w:r>
            <w:r>
              <w:br/>
              <w:t>Adjustments not allowed</w:t>
            </w:r>
            <w:r>
              <w:br/>
              <w:t>Product lines. Organizations may not adjust product lines.</w:t>
            </w:r>
            <w:r>
              <w:br/>
              <w:t>Attribution. Organizations are required to use enrollment criteria. </w:t>
            </w:r>
            <w:r>
              <w:br/>
              <w:t>Ages. The age determination dates may not be changed.</w:t>
            </w:r>
            <w:r>
              <w:br/>
              <w:t>Supplemental data. Supplemental data may not be used to identify initial population, denominator and numerator events.</w:t>
            </w:r>
            <w:r>
              <w:br/>
              <w:t>Exclusions. The hospice exclusio</w:t>
            </w:r>
            <w:r>
              <w:t>n must be applied. Logic may not be changed.</w:t>
            </w:r>
            <w:r>
              <w:br/>
              <w:t>The following are the Rules for Allowable Adjustments for Observed Measurement of the Plan All-Cause Readmissions measure observed events (count of index stays, count of observed 30-day readmissions, observed readmission rate).</w:t>
            </w:r>
            <w:r>
              <w:br/>
              <w:t>Adjustments allowed</w:t>
            </w:r>
            <w:r>
              <w:br/>
              <w:t>Product lines. When adjusting this measure to assess for observed events only, organizations are not required to use product line criteria; product lines may be combined, and all (or no) product line criteria may be use</w:t>
            </w:r>
            <w:r>
              <w:t>d.</w:t>
            </w:r>
            <w:r>
              <w:br/>
              <w:t>Ages. The observed event age range may be expanded. Age determination dates may be changed (e.g., select, “age as of June 30”). </w:t>
            </w:r>
            <w:r>
              <w:br/>
              <w:t>Attribution. Organizations are not required to use enrollment criteria. </w:t>
            </w:r>
            <w:r>
              <w:br/>
              <w:t>Benefits. Organizations are not required to use a benefit.</w:t>
            </w:r>
            <w:r>
              <w:br/>
              <w:t>Other. Organizations may adjust the initial population criteria to focus on an area of interest defined by gender, race, ethnicity, socioeconomic or sociodemographic characteristics, geographic region or another characteristic.</w:t>
            </w:r>
            <w:r>
              <w:br/>
              <w:t>Measurement period a</w:t>
            </w:r>
            <w:r>
              <w:t xml:space="preserve">djustments. Organizations may adjust the measurement period. </w:t>
            </w:r>
            <w:r>
              <w:br/>
              <w:t xml:space="preserve">Exclusions. Hospice exclusion is not required. </w:t>
            </w:r>
            <w:r>
              <w:br/>
              <w:t>Outlier. Organizations may adjust the outlier logic. The outlier logic is not required to be applied. The outlier thresholds may be expanded or reduced. Denied claims may be used to calculate these events.</w:t>
            </w:r>
          </w:p>
        </w:tc>
      </w:tr>
      <w:tr w:rsidR="00B0671A" w14:paraId="2CBC2161" w14:textId="77777777">
        <w:tc>
          <w:tcPr>
            <w:tcW w:w="5256" w:type="dxa"/>
          </w:tcPr>
          <w:p w14:paraId="144A5D23" w14:textId="77777777" w:rsidR="00B0671A" w:rsidRDefault="00B0671A"/>
        </w:tc>
        <w:tc>
          <w:tcPr>
            <w:tcW w:w="5256" w:type="dxa"/>
          </w:tcPr>
          <w:p w14:paraId="0F45DC57" w14:textId="77777777" w:rsidR="00B0671A" w:rsidRDefault="00AC618B">
            <w:r>
              <w:t>Plan population. Organizations are not required to use plan population to identify outlier rates.</w:t>
            </w:r>
            <w:r>
              <w:br/>
              <w:t>Telehealth.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r>
              <w:br/>
              <w:t>Supplemental data. Supplemental data may be used to identify initial population, denominator, exclusion and numerator events.</w:t>
            </w:r>
            <w:r>
              <w:br/>
              <w:t>Adjustments allowed with limits</w:t>
            </w:r>
            <w:r>
              <w:br/>
              <w:t>SES stratification, sk</w:t>
            </w:r>
            <w:r>
              <w:t>illed nursing care stratification. Stratifications are not required, but if they are used, the value sets, logic and product lines may not be changed.</w:t>
            </w:r>
            <w:r>
              <w:br/>
              <w:t>Denominator. Organizations may include denied claims to calculate denominator events. Value sets and logic may not be changed.</w:t>
            </w:r>
            <w:r>
              <w:br/>
              <w:t>Numerator. Organizations may include denied claims to calculate the numerator. Value sets and logic may not be changed.</w:t>
            </w:r>
          </w:p>
        </w:tc>
      </w:tr>
    </w:tbl>
    <w:p w14:paraId="738610EB" w14:textId="77777777" w:rsidR="00B0671A" w:rsidRDefault="00AC618B">
      <w:r>
        <w:br w:type="page"/>
      </w:r>
    </w:p>
    <w:p w14:paraId="2B8D2AC2" w14:textId="77777777" w:rsidR="00B0671A" w:rsidRDefault="00AC618B">
      <w:pPr>
        <w:pStyle w:val="Heading1"/>
      </w:pPr>
      <w:r>
        <w:t>Polypharmacy: Use of Multiple Anticholinergic Medications in Older Adults (POLY_ACH)</w:t>
      </w:r>
    </w:p>
    <w:p w14:paraId="410705DC" w14:textId="77777777" w:rsidR="00B0671A" w:rsidRDefault="00AC618B">
      <w:r>
        <w:t>Coverage status: Not in attached HEDIS Volume 2; CMS/PQA Patient Safety measure</w:t>
      </w:r>
    </w:p>
    <w:p w14:paraId="790493CC" w14:textId="77777777" w:rsidR="00B0671A" w:rsidRDefault="00AC618B">
      <w:pPr>
        <w:pStyle w:val="Heading2"/>
      </w:pPr>
      <w:r>
        <w:t>A. External Measure Implementation Shell</w:t>
      </w:r>
    </w:p>
    <w:tbl>
      <w:tblPr>
        <w:tblStyle w:val="TableGrid"/>
        <w:tblW w:w="0" w:type="auto"/>
        <w:tblLook w:val="04A0" w:firstRow="1" w:lastRow="0" w:firstColumn="1" w:lastColumn="0" w:noHBand="0" w:noVBand="1"/>
      </w:tblPr>
      <w:tblGrid>
        <w:gridCol w:w="5251"/>
        <w:gridCol w:w="5251"/>
      </w:tblGrid>
      <w:tr w:rsidR="00B0671A" w14:paraId="56D3EBF6" w14:textId="77777777">
        <w:tc>
          <w:tcPr>
            <w:tcW w:w="5256" w:type="dxa"/>
          </w:tcPr>
          <w:p w14:paraId="220AA8D0" w14:textId="77777777" w:rsidR="00B0671A" w:rsidRDefault="00AC618B">
            <w:r>
              <w:t>Spec Component</w:t>
            </w:r>
          </w:p>
        </w:tc>
        <w:tc>
          <w:tcPr>
            <w:tcW w:w="5256" w:type="dxa"/>
          </w:tcPr>
          <w:p w14:paraId="07531E45" w14:textId="77777777" w:rsidR="00B0671A" w:rsidRDefault="00AC618B">
            <w:r>
              <w:t>Implementation Detail / Required Official Source</w:t>
            </w:r>
          </w:p>
        </w:tc>
      </w:tr>
      <w:tr w:rsidR="00B0671A" w14:paraId="45A3EB97" w14:textId="77777777">
        <w:tc>
          <w:tcPr>
            <w:tcW w:w="5256" w:type="dxa"/>
          </w:tcPr>
          <w:p w14:paraId="1059F83C" w14:textId="77777777" w:rsidR="00B0671A" w:rsidRDefault="00AC618B">
            <w:r>
              <w:t>Description</w:t>
            </w:r>
          </w:p>
        </w:tc>
        <w:tc>
          <w:tcPr>
            <w:tcW w:w="5256" w:type="dxa"/>
          </w:tcPr>
          <w:p w14:paraId="2AB5FD5C" w14:textId="77777777" w:rsidR="00B0671A" w:rsidRDefault="00AC618B">
            <w:r>
              <w:t>Percentage of older adults with concurrent use of two or more unique anticholinergic medications; lower rate indicates better performance.</w:t>
            </w:r>
          </w:p>
        </w:tc>
      </w:tr>
      <w:tr w:rsidR="00B0671A" w14:paraId="4F93968D" w14:textId="77777777">
        <w:tc>
          <w:tcPr>
            <w:tcW w:w="5256" w:type="dxa"/>
          </w:tcPr>
          <w:p w14:paraId="39699E4B" w14:textId="77777777" w:rsidR="00B0671A" w:rsidRDefault="00AC618B">
            <w:r>
              <w:t>Available Agent Logic</w:t>
            </w:r>
          </w:p>
        </w:tc>
        <w:tc>
          <w:tcPr>
            <w:tcW w:w="5256" w:type="dxa"/>
          </w:tcPr>
          <w:p w14:paraId="0CA382A4" w14:textId="77777777" w:rsidR="00B0671A" w:rsidRDefault="00AC618B">
            <w:r>
              <w:t>Identify members &gt;65 with qualifying anticholinergic fills. Numerator when two or more unique anticholinergic medications have overlapping use according to official days-supply concurrency requirement.</w:t>
            </w:r>
          </w:p>
        </w:tc>
      </w:tr>
      <w:tr w:rsidR="00B0671A" w14:paraId="6F5BAA51" w14:textId="77777777">
        <w:tc>
          <w:tcPr>
            <w:tcW w:w="5256" w:type="dxa"/>
          </w:tcPr>
          <w:p w14:paraId="71C9CED6" w14:textId="77777777" w:rsidR="00B0671A" w:rsidRDefault="00AC618B">
            <w:r>
              <w:t>Codes / Value Sets</w:t>
            </w:r>
          </w:p>
        </w:tc>
        <w:tc>
          <w:tcPr>
            <w:tcW w:w="5256" w:type="dxa"/>
          </w:tcPr>
          <w:p w14:paraId="6C5CD176" w14:textId="77777777" w:rsidR="00B0671A" w:rsidRDefault="00AC618B">
            <w:r>
              <w:t>Requires official PQA/CMS anticholinergic medication list/NDC mapping. Public examples include amitriptyline, doxepin &gt;6 mg/day, hydroxyzine, oxybutynin, benztropine, olanzapine, dicyclomine, cyclobenzaprine, orphenadrine, etc.; do not use examples as complete production list.</w:t>
            </w:r>
          </w:p>
        </w:tc>
      </w:tr>
      <w:tr w:rsidR="00B0671A" w14:paraId="558C476B" w14:textId="77777777">
        <w:tc>
          <w:tcPr>
            <w:tcW w:w="5256" w:type="dxa"/>
          </w:tcPr>
          <w:p w14:paraId="41200A2F" w14:textId="77777777" w:rsidR="00B0671A" w:rsidRDefault="00AC618B">
            <w:r>
              <w:t>Timing</w:t>
            </w:r>
          </w:p>
        </w:tc>
        <w:tc>
          <w:tcPr>
            <w:tcW w:w="5256" w:type="dxa"/>
          </w:tcPr>
          <w:p w14:paraId="43D71BC0" w14:textId="77777777" w:rsidR="00B0671A" w:rsidRDefault="00AC618B">
            <w:r>
              <w:t>Measurement year; concurrent use threshold per official PQA/CMS specification.</w:t>
            </w:r>
          </w:p>
        </w:tc>
      </w:tr>
      <w:tr w:rsidR="00B0671A" w14:paraId="3D8A32E2" w14:textId="77777777">
        <w:tc>
          <w:tcPr>
            <w:tcW w:w="5256" w:type="dxa"/>
          </w:tcPr>
          <w:p w14:paraId="1C040206" w14:textId="77777777" w:rsidR="00B0671A" w:rsidRDefault="00AC618B">
            <w:r>
              <w:t>Stratification</w:t>
            </w:r>
          </w:p>
        </w:tc>
        <w:tc>
          <w:tcPr>
            <w:tcW w:w="5256" w:type="dxa"/>
          </w:tcPr>
          <w:p w14:paraId="41731E53" w14:textId="77777777" w:rsidR="00B0671A" w:rsidRDefault="00AC618B">
            <w:r>
              <w:t>CMS Part D Patient Safety measure; contract-level reporting.</w:t>
            </w:r>
          </w:p>
        </w:tc>
      </w:tr>
      <w:tr w:rsidR="00B0671A" w14:paraId="1D0957C7" w14:textId="77777777">
        <w:tc>
          <w:tcPr>
            <w:tcW w:w="5256" w:type="dxa"/>
          </w:tcPr>
          <w:p w14:paraId="1BF51513" w14:textId="77777777" w:rsidR="00B0671A" w:rsidRDefault="00AC618B">
            <w:r>
              <w:t>Production Blocking Item</w:t>
            </w:r>
          </w:p>
        </w:tc>
        <w:tc>
          <w:tcPr>
            <w:tcW w:w="5256" w:type="dxa"/>
          </w:tcPr>
          <w:p w14:paraId="5F2210DF" w14:textId="77777777" w:rsidR="00B0671A" w:rsidRDefault="00AC618B">
            <w:r>
              <w:t>Not present in the attached HEDIS Volume 2 document. Before production execution, load the official CMS/PQA Patient Safety measure package and NDC/RxNorm medication lists, including exclusions and calculation edge cases.</w:t>
            </w:r>
          </w:p>
        </w:tc>
      </w:tr>
    </w:tbl>
    <w:p w14:paraId="59F128A2" w14:textId="77777777" w:rsidR="00B0671A" w:rsidRDefault="00AC618B">
      <w:pPr>
        <w:pStyle w:val="Heading2"/>
      </w:pPr>
      <w:r>
        <w:t>B. Chart/Pharmacy Validation Checklist</w:t>
      </w:r>
    </w:p>
    <w:p w14:paraId="34E22DE4" w14:textId="77777777" w:rsidR="00B0671A" w:rsidRDefault="00AC618B">
      <w:pPr>
        <w:pStyle w:val="ListBullet"/>
      </w:pPr>
      <w:r>
        <w:t>Pull Part D/PDE or pharmacy claims/fill records with fill date, days supply, NDC/RxNorm, quantity, reversal status and coverage dates.</w:t>
      </w:r>
    </w:p>
    <w:p w14:paraId="00DDC7E2" w14:textId="77777777" w:rsidR="00B0671A" w:rsidRDefault="00AC618B">
      <w:pPr>
        <w:pStyle w:val="ListBullet"/>
      </w:pPr>
      <w:r>
        <w:t>Map each medication to the official class list from CMS/PQA, not from public examples.</w:t>
      </w:r>
    </w:p>
    <w:p w14:paraId="7F7386E7" w14:textId="77777777" w:rsidR="00B0671A" w:rsidRDefault="00AC618B">
      <w:pPr>
        <w:pStyle w:val="ListBullet"/>
      </w:pPr>
      <w:r>
        <w:t>Calculate eligible population, exclusions and numerator exactly per official CMS/PQA package.</w:t>
      </w:r>
    </w:p>
    <w:p w14:paraId="001A9CAF" w14:textId="77777777" w:rsidR="00B0671A" w:rsidRDefault="00AC618B">
      <w:pPr>
        <w:pStyle w:val="ListBullet"/>
      </w:pPr>
      <w:r>
        <w:t>Persist member-level evidence for adherence/concurrency/PDC: index fill, covered days, gaps, overlap days, denominator days, numerator status.</w:t>
      </w:r>
    </w:p>
    <w:p w14:paraId="637805D2" w14:textId="77777777" w:rsidR="00B0671A" w:rsidRDefault="00AC618B">
      <w:r>
        <w:br w:type="page"/>
      </w:r>
    </w:p>
    <w:p w14:paraId="6CA71C4C" w14:textId="77777777" w:rsidR="00B0671A" w:rsidRDefault="00AC618B">
      <w:pPr>
        <w:pStyle w:val="Heading1"/>
      </w:pPr>
      <w:r>
        <w:t>Statin Therapy for Patients with Cardiovascular Disease (SPC)</w:t>
      </w:r>
    </w:p>
    <w:p w14:paraId="6FFBDFD3" w14:textId="77777777" w:rsidR="00B0671A" w:rsidRDefault="00AC618B">
      <w:r>
        <w:t>Coverage status: HEDIS ECDS mapped</w:t>
      </w:r>
    </w:p>
    <w:p w14:paraId="616445B5" w14:textId="77777777" w:rsidR="00B0671A" w:rsidRDefault="00AC618B">
      <w:r>
        <w:t>Extracted source section: Statin Therapy for Patients With Cardiovascular Disease (SPC-E)</w:t>
      </w:r>
    </w:p>
    <w:p w14:paraId="715B8419" w14:textId="77777777" w:rsidR="00B0671A" w:rsidRDefault="00AC618B">
      <w:pPr>
        <w:pStyle w:val="Heading2"/>
      </w:pPr>
      <w:r>
        <w:t>A. Agent Summary Table</w:t>
      </w:r>
    </w:p>
    <w:tbl>
      <w:tblPr>
        <w:tblStyle w:val="TableGrid"/>
        <w:tblW w:w="0" w:type="auto"/>
        <w:tblLook w:val="04A0" w:firstRow="1" w:lastRow="0" w:firstColumn="1" w:lastColumn="0" w:noHBand="0" w:noVBand="1"/>
      </w:tblPr>
      <w:tblGrid>
        <w:gridCol w:w="5251"/>
        <w:gridCol w:w="5251"/>
      </w:tblGrid>
      <w:tr w:rsidR="00B0671A" w14:paraId="3E1691B9" w14:textId="77777777">
        <w:tc>
          <w:tcPr>
            <w:tcW w:w="5256" w:type="dxa"/>
          </w:tcPr>
          <w:p w14:paraId="75669742" w14:textId="77777777" w:rsidR="00B0671A" w:rsidRDefault="00AC618B">
            <w:r>
              <w:t>Spec Component</w:t>
            </w:r>
          </w:p>
        </w:tc>
        <w:tc>
          <w:tcPr>
            <w:tcW w:w="5256" w:type="dxa"/>
          </w:tcPr>
          <w:p w14:paraId="1F6C0FA5" w14:textId="77777777" w:rsidR="00B0671A" w:rsidRDefault="00AC618B">
            <w:r>
              <w:t>Extracted Detail</w:t>
            </w:r>
          </w:p>
        </w:tc>
      </w:tr>
      <w:tr w:rsidR="00B0671A" w14:paraId="4F5CDCD0" w14:textId="77777777">
        <w:tc>
          <w:tcPr>
            <w:tcW w:w="5256" w:type="dxa"/>
          </w:tcPr>
          <w:p w14:paraId="71D9DF14" w14:textId="77777777" w:rsidR="00B0671A" w:rsidRDefault="00AC618B">
            <w:r>
              <w:t>Measure title</w:t>
            </w:r>
          </w:p>
        </w:tc>
        <w:tc>
          <w:tcPr>
            <w:tcW w:w="5256" w:type="dxa"/>
          </w:tcPr>
          <w:p w14:paraId="464B3021" w14:textId="77777777" w:rsidR="00B0671A" w:rsidRDefault="00AC618B">
            <w:r>
              <w:t>Statin Therapy for Patients With Cardiovascular Disease</w:t>
            </w:r>
            <w:r>
              <w:br/>
              <w:t>Measure ID</w:t>
            </w:r>
            <w:r>
              <w:br/>
              <w:t>SPC-E</w:t>
            </w:r>
          </w:p>
        </w:tc>
      </w:tr>
      <w:tr w:rsidR="00B0671A" w14:paraId="0DF4A407" w14:textId="77777777">
        <w:tc>
          <w:tcPr>
            <w:tcW w:w="5256" w:type="dxa"/>
          </w:tcPr>
          <w:p w14:paraId="0796C75A" w14:textId="77777777" w:rsidR="00B0671A" w:rsidRDefault="00AC618B">
            <w:r>
              <w:t>Description</w:t>
            </w:r>
          </w:p>
        </w:tc>
        <w:tc>
          <w:tcPr>
            <w:tcW w:w="5256" w:type="dxa"/>
          </w:tcPr>
          <w:p w14:paraId="49B77CA8" w14:textId="77777777" w:rsidR="00B0671A" w:rsidRDefault="00AC618B">
            <w:r>
              <w:t>The percentage of persons 21–75 years of age during the measurement period who were identified as having clinical atherosclerotic cardiovascular disease (ASCVD) and met the following criteria. Two rates are reported:</w:t>
            </w:r>
            <w:r>
              <w:br/>
              <w:t>Received Statin Therapy. Persons who were dispensed at least one high-intensity or moderate-intensity statin medication during the measurement period.</w:t>
            </w:r>
            <w:r>
              <w:br/>
              <w:t>Statin Adherence 80%. Persons who remained on a high-intensity or moderate-intensity statin medication for at least 80% of the treatment period.</w:t>
            </w:r>
          </w:p>
        </w:tc>
      </w:tr>
      <w:tr w:rsidR="00B0671A" w14:paraId="49E98DED" w14:textId="77777777">
        <w:tc>
          <w:tcPr>
            <w:tcW w:w="5256" w:type="dxa"/>
          </w:tcPr>
          <w:p w14:paraId="357BE166" w14:textId="77777777" w:rsidR="00B0671A" w:rsidRDefault="00AC618B">
            <w:r>
              <w:t>Measurement period</w:t>
            </w:r>
          </w:p>
        </w:tc>
        <w:tc>
          <w:tcPr>
            <w:tcW w:w="5256" w:type="dxa"/>
          </w:tcPr>
          <w:p w14:paraId="556FC452" w14:textId="77777777" w:rsidR="00B0671A" w:rsidRDefault="00AC618B">
            <w:r>
              <w:t>January 1–December 31.</w:t>
            </w:r>
          </w:p>
        </w:tc>
      </w:tr>
      <w:tr w:rsidR="00B0671A" w14:paraId="43068A4D" w14:textId="77777777">
        <w:tc>
          <w:tcPr>
            <w:tcW w:w="5256" w:type="dxa"/>
          </w:tcPr>
          <w:p w14:paraId="627C121C" w14:textId="77777777" w:rsidR="00B0671A" w:rsidRDefault="00AC618B">
            <w:r>
              <w:t>Scoring</w:t>
            </w:r>
          </w:p>
        </w:tc>
        <w:tc>
          <w:tcPr>
            <w:tcW w:w="5256" w:type="dxa"/>
          </w:tcPr>
          <w:p w14:paraId="393E0102" w14:textId="77777777" w:rsidR="00B0671A" w:rsidRDefault="00AC618B">
            <w:r>
              <w:t>Proportion.</w:t>
            </w:r>
          </w:p>
        </w:tc>
      </w:tr>
      <w:tr w:rsidR="00B0671A" w14:paraId="39CF8D81" w14:textId="77777777">
        <w:tc>
          <w:tcPr>
            <w:tcW w:w="5256" w:type="dxa"/>
          </w:tcPr>
          <w:p w14:paraId="6FE5301C" w14:textId="77777777" w:rsidR="00B0671A" w:rsidRDefault="00AC618B">
            <w:r>
              <w:t>Type</w:t>
            </w:r>
          </w:p>
        </w:tc>
        <w:tc>
          <w:tcPr>
            <w:tcW w:w="5256" w:type="dxa"/>
          </w:tcPr>
          <w:p w14:paraId="46DC4136" w14:textId="77777777" w:rsidR="00B0671A" w:rsidRDefault="00AC618B">
            <w:r>
              <w:t>Process.</w:t>
            </w:r>
          </w:p>
        </w:tc>
      </w:tr>
      <w:tr w:rsidR="00B0671A" w14:paraId="14AA034B" w14:textId="77777777">
        <w:tc>
          <w:tcPr>
            <w:tcW w:w="5256" w:type="dxa"/>
          </w:tcPr>
          <w:p w14:paraId="23BF1416" w14:textId="77777777" w:rsidR="00B0671A" w:rsidRDefault="00AC618B">
            <w:r>
              <w:t>Product lines</w:t>
            </w:r>
          </w:p>
        </w:tc>
        <w:tc>
          <w:tcPr>
            <w:tcW w:w="5256" w:type="dxa"/>
          </w:tcPr>
          <w:p w14:paraId="5EBFD60B" w14:textId="77777777" w:rsidR="00B0671A" w:rsidRDefault="00AC618B">
            <w:r>
              <w:t>Commercial.</w:t>
            </w:r>
            <w:r>
              <w:br/>
              <w:t>Medicaid.</w:t>
            </w:r>
            <w:r>
              <w:br/>
              <w:t>Medicare.</w:t>
            </w:r>
          </w:p>
        </w:tc>
      </w:tr>
      <w:tr w:rsidR="00B0671A" w14:paraId="6512DE6C" w14:textId="77777777">
        <w:tc>
          <w:tcPr>
            <w:tcW w:w="5256" w:type="dxa"/>
          </w:tcPr>
          <w:p w14:paraId="5F0B293B" w14:textId="77777777" w:rsidR="00B0671A" w:rsidRDefault="00AC618B">
            <w:r>
              <w:t>Stratifications</w:t>
            </w:r>
          </w:p>
        </w:tc>
        <w:tc>
          <w:tcPr>
            <w:tcW w:w="5256" w:type="dxa"/>
          </w:tcPr>
          <w:p w14:paraId="07F0BC02" w14:textId="77777777" w:rsidR="00B0671A" w:rsidRDefault="00AC618B">
            <w:r>
              <w:t>None.</w:t>
            </w:r>
          </w:p>
        </w:tc>
      </w:tr>
      <w:tr w:rsidR="00B0671A" w14:paraId="7810A00C" w14:textId="77777777">
        <w:tc>
          <w:tcPr>
            <w:tcW w:w="5256" w:type="dxa"/>
          </w:tcPr>
          <w:p w14:paraId="7AF5BA02" w14:textId="77777777" w:rsidR="00B0671A" w:rsidRDefault="00AC618B">
            <w:r>
              <w:t>Initial population</w:t>
            </w:r>
          </w:p>
        </w:tc>
        <w:tc>
          <w:tcPr>
            <w:tcW w:w="5256" w:type="dxa"/>
          </w:tcPr>
          <w:p w14:paraId="0D609A17" w14:textId="77777777" w:rsidR="00B0671A" w:rsidRDefault="00AC618B">
            <w:r>
              <w:t>Measure item count: Person.</w:t>
            </w:r>
            <w:r>
              <w:br/>
              <w:t>Attribution basis: Enrollment.</w:t>
            </w:r>
            <w:r>
              <w:br/>
              <w:t>Benefits: Medical. Pharmacy during the measurement period.</w:t>
            </w:r>
            <w:r>
              <w:br/>
              <w:t>Continuous enrollment: The measurement period and the year prior to the measurement period.</w:t>
            </w:r>
            <w:r>
              <w:br/>
              <w:t>Allowable gap: No more than one gap of ≤45 days during each year of continuous enrollment. No gaps on the last day of the measurement period.</w:t>
            </w:r>
            <w:r>
              <w:br/>
              <w:t>Ages: 21–75 years of age as of the last day of the measurement period.</w:t>
            </w:r>
            <w:r>
              <w:br/>
              <w:t>Event: Persons with clinical atherosclerotic cardiovascular disease.</w:t>
            </w:r>
            <w:r>
              <w:br/>
              <w:t>To identify persons with ASCVD, persons must me</w:t>
            </w:r>
            <w:r>
              <w:t xml:space="preserve">et either of the following criteria:  </w:t>
            </w:r>
            <w:r>
              <w:br/>
              <w:t>Any of the following during the year prior to the measurement period meet criteria:</w:t>
            </w:r>
            <w:r>
              <w:br/>
              <w:t>Discharged from an inpatient setting with an MI (MI Value Set; Old Myocardial Infarction Value Set) on the discharge claim. To identify discharges:</w:t>
            </w:r>
            <w:r>
              <w:br/>
              <w:t>Identify all acute and nonacute inpatient stays (Inpatient Stay Value Set).</w:t>
            </w:r>
            <w:r>
              <w:br/>
              <w:t>Identify the discharge date for the stay.</w:t>
            </w:r>
            <w:r>
              <w:br/>
              <w:t xml:space="preserve">CABG (CABG Value Set) in any setting. </w:t>
            </w:r>
            <w:r>
              <w:br/>
              <w:t>PCI (PCI Value Set) in any setting.</w:t>
            </w:r>
            <w:r>
              <w:br/>
              <w:t>Any other revascularization procedures (Other Re</w:t>
            </w:r>
            <w:r>
              <w:t xml:space="preserve">vascularization Value Set) in any setting. </w:t>
            </w:r>
            <w:r>
              <w:br/>
              <w:t xml:space="preserve">At least two diagnoses of ASCVD (Atherosclerotic Cardiovascular Disease Value Set*) on different dates of service during the measurement period or the year prior to the measurement period. </w:t>
            </w:r>
            <w:r>
              <w:br/>
              <w:t>Coding Guidance</w:t>
            </w:r>
            <w:r>
              <w:br/>
              <w:t>*Do not include laboratory claims (claims with POS code 81).</w:t>
            </w:r>
          </w:p>
        </w:tc>
      </w:tr>
      <w:tr w:rsidR="00B0671A" w14:paraId="277E1C31" w14:textId="77777777">
        <w:tc>
          <w:tcPr>
            <w:tcW w:w="5256" w:type="dxa"/>
          </w:tcPr>
          <w:p w14:paraId="56A5FEE0" w14:textId="77777777" w:rsidR="00B0671A" w:rsidRDefault="00AC618B">
            <w:r>
              <w:t>Denominator exclusions</w:t>
            </w:r>
          </w:p>
        </w:tc>
        <w:tc>
          <w:tcPr>
            <w:tcW w:w="5256" w:type="dxa"/>
          </w:tcPr>
          <w:p w14:paraId="223F7C2A" w14:textId="77777777" w:rsidR="00B0671A" w:rsidRDefault="00AC618B">
            <w:r>
              <w:t>Persons with a date of death.</w:t>
            </w:r>
            <w:r>
              <w:b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r>
              <w:br/>
              <w:t>P</w:t>
            </w:r>
            <w:r>
              <w:t>ersons receiving palliative care.</w:t>
            </w:r>
            <w:r>
              <w:br/>
              <w:t>Persons receiving palliative care (Palliative Care Assessment Value Set; Palliative Care Encounter Value Set; Palliative Care Intervention Value Set) or who had an encounter for palliative care (ICD-10-CM code Z51.5*) any time during the measurement period.</w:t>
            </w:r>
          </w:p>
        </w:tc>
      </w:tr>
      <w:tr w:rsidR="00B0671A" w14:paraId="16BFED10" w14:textId="77777777">
        <w:tc>
          <w:tcPr>
            <w:tcW w:w="5256" w:type="dxa"/>
          </w:tcPr>
          <w:p w14:paraId="2B5A6FCA" w14:textId="77777777" w:rsidR="00B0671A" w:rsidRDefault="00AC618B">
            <w:r>
              <w:t>Denominator</w:t>
            </w:r>
          </w:p>
        </w:tc>
        <w:tc>
          <w:tcPr>
            <w:tcW w:w="5256" w:type="dxa"/>
          </w:tcPr>
          <w:p w14:paraId="0C273A6F" w14:textId="77777777" w:rsidR="00B0671A" w:rsidRDefault="00AC618B">
            <w:r>
              <w:t>Denominator 1: Received statin therapy.</w:t>
            </w:r>
            <w:r>
              <w:br/>
              <w:t>Initial population minus denominator exclusions.</w:t>
            </w:r>
            <w:r>
              <w:br/>
              <w:t>Denominator 2: Statin adherence 80%.</w:t>
            </w:r>
            <w:r>
              <w:br/>
              <w:t>Persons who meet numerator 1 criteria.</w:t>
            </w:r>
          </w:p>
        </w:tc>
      </w:tr>
      <w:tr w:rsidR="00B0671A" w14:paraId="423A87F4" w14:textId="77777777">
        <w:tc>
          <w:tcPr>
            <w:tcW w:w="5256" w:type="dxa"/>
          </w:tcPr>
          <w:p w14:paraId="41AED07A" w14:textId="77777777" w:rsidR="00B0671A" w:rsidRDefault="00AC618B">
            <w:r>
              <w:t>Numerator</w:t>
            </w:r>
          </w:p>
        </w:tc>
        <w:tc>
          <w:tcPr>
            <w:tcW w:w="5256" w:type="dxa"/>
          </w:tcPr>
          <w:p w14:paraId="0A26914E" w14:textId="77777777" w:rsidR="00B0671A" w:rsidRDefault="00AC618B">
            <w:r>
              <w:t>Numerator 1: Received statin therapy.</w:t>
            </w:r>
            <w:r>
              <w:br/>
              <w:t>At least one dispensing event for a high-intensity or moderate-intensity statin medication (High and Moderate Intensity Statin Medications List) during the measurement period.</w:t>
            </w:r>
            <w:r>
              <w:br/>
              <w:t>High- and Moderate-Intensity Statin Medications</w:t>
            </w:r>
          </w:p>
        </w:tc>
      </w:tr>
      <w:tr w:rsidR="00B0671A" w14:paraId="631D7BE9" w14:textId="77777777">
        <w:tc>
          <w:tcPr>
            <w:tcW w:w="5256" w:type="dxa"/>
          </w:tcPr>
          <w:p w14:paraId="52D56B04" w14:textId="77777777" w:rsidR="00B0671A" w:rsidRDefault="00AC618B">
            <w:r>
              <w:t>Summary of changes</w:t>
            </w:r>
          </w:p>
        </w:tc>
        <w:tc>
          <w:tcPr>
            <w:tcW w:w="5256" w:type="dxa"/>
          </w:tcPr>
          <w:p w14:paraId="7CD0E54C" w14:textId="77777777" w:rsidR="00B0671A" w:rsidRDefault="00AC618B">
            <w:r>
              <w:t xml:space="preserve">This is the first year the measure is reported using ECDS. </w:t>
            </w:r>
            <w:r>
              <w:br/>
            </w:r>
            <w:r>
              <w:t>Removed the Administrative Data Collection Method.</w:t>
            </w:r>
            <w:r>
              <w:br/>
              <w:t>Removed sex-specific age bands.</w:t>
            </w:r>
            <w:r>
              <w:br/>
              <w:t>Removed the requirement to use the same data source for rate 1 and rate 2.</w:t>
            </w:r>
            <w:r>
              <w:br/>
              <w:t>Updated the initial population criteria to identify persons with ASCVD diagnosis.</w:t>
            </w:r>
            <w:r>
              <w:br/>
              <w:t>Expanded ASCVD diagnosis criteria in the initial population to allow diagnosis in the measurement period or the year prior to the measurement period.</w:t>
            </w:r>
            <w:r>
              <w:br/>
              <w:t>Removed denominator exclusion for persons enrolled in an I-SNP or LTI.</w:t>
            </w:r>
          </w:p>
        </w:tc>
      </w:tr>
      <w:tr w:rsidR="00B0671A" w14:paraId="4D082823" w14:textId="77777777">
        <w:tc>
          <w:tcPr>
            <w:tcW w:w="5256" w:type="dxa"/>
          </w:tcPr>
          <w:p w14:paraId="6E9FC043" w14:textId="77777777" w:rsidR="00B0671A" w:rsidRDefault="00AC618B">
            <w:r>
              <w:t>Data element tables</w:t>
            </w:r>
          </w:p>
        </w:tc>
        <w:tc>
          <w:tcPr>
            <w:tcW w:w="5256" w:type="dxa"/>
          </w:tcPr>
          <w:p w14:paraId="674C6E31" w14:textId="77777777" w:rsidR="00B0671A" w:rsidRDefault="00AC618B">
            <w:r>
              <w:t>Organizations that submit HEDIS data to NCQA must provide the following data elements.</w:t>
            </w:r>
            <w:r>
              <w:br/>
              <w:t>Table SPC-E-1/2/3: Data Elements for Statin Therapy for Patients With Cardiovascular Disease</w:t>
            </w:r>
          </w:p>
        </w:tc>
      </w:tr>
    </w:tbl>
    <w:p w14:paraId="25F33934" w14:textId="77777777" w:rsidR="00B0671A" w:rsidRDefault="00AC618B">
      <w:pPr>
        <w:pStyle w:val="Heading2"/>
      </w:pPr>
      <w:r>
        <w:t>B. Agent Validation Checklist</w:t>
      </w:r>
    </w:p>
    <w:p w14:paraId="76E6D85F" w14:textId="77777777" w:rsidR="00B0671A" w:rsidRDefault="00AC618B">
      <w:pPr>
        <w:pStyle w:val="ListBullet"/>
      </w:pPr>
      <w:r>
        <w:t>Confirm product line and reporting method from the source section.</w:t>
      </w:r>
    </w:p>
    <w:p w14:paraId="44F4F94A" w14:textId="77777777" w:rsidR="00B0671A" w:rsidRDefault="00AC618B">
      <w:pPr>
        <w:pStyle w:val="ListBullet"/>
      </w:pPr>
      <w:r>
        <w:t>Evaluate continuous enrollment, benefit, age, event, diagnosis, discharge/admission, or pharmacy eligibility exactly as specified.</w:t>
      </w:r>
    </w:p>
    <w:p w14:paraId="3917C28E" w14:textId="77777777" w:rsidR="00B0671A" w:rsidRDefault="00AC618B">
      <w:pPr>
        <w:pStyle w:val="ListBullet"/>
      </w:pPr>
      <w:r>
        <w:t>Apply denominator exclusions before numerator evaluation; persist exclusion_reason and source evidence.</w:t>
      </w:r>
    </w:p>
    <w:p w14:paraId="453F9CEC" w14:textId="77777777" w:rsidR="00B0671A" w:rsidRDefault="00AC618B">
      <w:pPr>
        <w:pStyle w:val="ListBullet"/>
      </w:pPr>
      <w:r>
        <w:t>Evaluate numerator using the value-set names, code snippets, timing windows, and documentation requirements in the extracted source tables.</w:t>
      </w:r>
    </w:p>
    <w:p w14:paraId="38BE93C1" w14:textId="77777777" w:rsidR="00B0671A" w:rsidRDefault="00AC618B">
      <w:pPr>
        <w:pStyle w:val="ListBullet"/>
      </w:pPr>
      <w:r>
        <w:t>For chart validation, capture the exact chart evidence: date, result/value, code/value set, note type/source system, provider/practitioner evidence, and whether the record proves completion rather than order-only documentation.</w:t>
      </w:r>
    </w:p>
    <w:p w14:paraId="4ECB27E3" w14:textId="77777777" w:rsidR="00B0671A" w:rsidRDefault="00AC618B">
      <w:pPr>
        <w:pStyle w:val="ListBullet"/>
      </w:pPr>
      <w:r>
        <w:t>Return compliant only when all required measure-specific components are present within the required timing window.</w:t>
      </w:r>
    </w:p>
    <w:p w14:paraId="69B4715E" w14:textId="77777777" w:rsidR="00B0671A" w:rsidRDefault="00AC618B">
      <w:pPr>
        <w:pStyle w:val="Heading2"/>
      </w:pPr>
      <w:r>
        <w:t>C. Exact Source Evidence Rows for Codes, Value Sets, Timing, Numerators, Exclusions and Stratifications</w:t>
      </w:r>
    </w:p>
    <w:tbl>
      <w:tblPr>
        <w:tblStyle w:val="TableGrid"/>
        <w:tblW w:w="0" w:type="auto"/>
        <w:tblLook w:val="04A0" w:firstRow="1" w:lastRow="0" w:firstColumn="1" w:lastColumn="0" w:noHBand="0" w:noVBand="1"/>
      </w:tblPr>
      <w:tblGrid>
        <w:gridCol w:w="5250"/>
        <w:gridCol w:w="5252"/>
      </w:tblGrid>
      <w:tr w:rsidR="00B0671A" w14:paraId="2D773226" w14:textId="77777777">
        <w:tc>
          <w:tcPr>
            <w:tcW w:w="5256" w:type="dxa"/>
          </w:tcPr>
          <w:p w14:paraId="76F4164D" w14:textId="77777777" w:rsidR="00B0671A" w:rsidRDefault="00AC618B">
            <w:r>
              <w:t>#</w:t>
            </w:r>
          </w:p>
        </w:tc>
        <w:tc>
          <w:tcPr>
            <w:tcW w:w="5256" w:type="dxa"/>
          </w:tcPr>
          <w:p w14:paraId="243E4361" w14:textId="77777777" w:rsidR="00B0671A" w:rsidRDefault="00AC618B">
            <w:r>
              <w:t>Extracted row/text from source section</w:t>
            </w:r>
          </w:p>
        </w:tc>
      </w:tr>
      <w:tr w:rsidR="00B0671A" w14:paraId="2AC660D1" w14:textId="77777777">
        <w:tc>
          <w:tcPr>
            <w:tcW w:w="5256" w:type="dxa"/>
          </w:tcPr>
          <w:p w14:paraId="0295336A" w14:textId="77777777" w:rsidR="00B0671A" w:rsidRDefault="00AC618B">
            <w:r>
              <w:t>1</w:t>
            </w:r>
          </w:p>
        </w:tc>
        <w:tc>
          <w:tcPr>
            <w:tcW w:w="5256" w:type="dxa"/>
          </w:tcPr>
          <w:p w14:paraId="496D09CF" w14:textId="77777777" w:rsidR="00B0671A" w:rsidRDefault="00AC618B">
            <w:r>
              <w:t>Description | The percentage of persons 21–75 years of age during the measurement period who were identified as having clinical atherosclerotic cardiovascular disease (ASCVD) and met the following criteria. Two rates are reported: Received Statin Therapy. Persons who were dispensed at least one high-intensity or moderate-intensity statin medication during the measurement period. Statin Adherence 80%. Persons who remained on a high-intensity or moderate-intensity statin medication for at least 80% of the tre</w:t>
            </w:r>
            <w:r>
              <w:t xml:space="preserve">atment period. | The percentage of persons 21–75 years of age during the measurement period who were identified as having clinical atherosclerotic cardiovascular disease (ASCVD) and met the following criteria. Two rates are reported: Received Statin Therapy. Persons who were dispensed at least one high-intensity or moderate-intensity statin medication during the measurement period. Statin Adherence 80%. Persons who remained on a high-intensity or moderate-intensity statin medication for at least 80% of the </w:t>
            </w:r>
            <w:r>
              <w:t>treatment period. | The percentage of persons 21–75 years of age during the measurement period who were identified as having clinical atherosclerotic cardiovascular disease (ASCVD) and met the following criteria. Two rates are reported: Received Statin Therapy. Persons who were dispensed at least one high-intensity or moderate-intensity statin medication during the measurement period. Statin Adherence 80%. Persons who remained on a high-intensity or moderate-intensity statin medication for at least 80% of t</w:t>
            </w:r>
            <w:r>
              <w:t>he treatment period.</w:t>
            </w:r>
          </w:p>
        </w:tc>
      </w:tr>
      <w:tr w:rsidR="00B0671A" w14:paraId="77004514" w14:textId="77777777">
        <w:tc>
          <w:tcPr>
            <w:tcW w:w="5256" w:type="dxa"/>
          </w:tcPr>
          <w:p w14:paraId="24DED8E9" w14:textId="77777777" w:rsidR="00B0671A" w:rsidRDefault="00AC618B">
            <w:r>
              <w:t>2</w:t>
            </w:r>
          </w:p>
        </w:tc>
        <w:tc>
          <w:tcPr>
            <w:tcW w:w="5256" w:type="dxa"/>
          </w:tcPr>
          <w:p w14:paraId="7A3266B7" w14:textId="77777777" w:rsidR="00B0671A" w:rsidRDefault="00AC618B">
            <w:r>
              <w:t>Clinical recommendation statement/ rationale | Guidelines from the American Heart Association (AHA) recommend high-intensity statin therapy for men and women 21–75 years of age with a diagnosis of clinical ASCVD. If high-intensity therapy is contraindicated, or when adverse effects are present, moderate-intensity statin therapy should be used. Adherence to both medication and lifestyle regimens are required for ASCVD risk reduction. | Guidelines from the American Heart Association (AHA) recommend high-inten</w:t>
            </w:r>
            <w:r>
              <w:t>sity statin therapy for men and women 21–75 years of age with a diagnosis of clinical ASCVD. If high-intensity therapy is contraindicated, or when adverse effects are present, moderate-intensity statin therapy should be used. Adherence to both medication and lifestyle regimens are required for ASCVD risk reduction. | Guidelines from the American Heart Association (AHA) recommend high-intensity statin therapy for men and women 21–75 years of age with a diagnosis of clinical ASCVD. If high-intensity therapy i</w:t>
            </w:r>
            <w:r>
              <w:t>s contraindicated, or when adverse effects are present, moderate-intensity statin therapy should be used. Adherence to both medication and lifestyle regimens are required for ASCVD risk reduction.</w:t>
            </w:r>
          </w:p>
        </w:tc>
      </w:tr>
      <w:tr w:rsidR="00B0671A" w14:paraId="04ABE754" w14:textId="77777777">
        <w:tc>
          <w:tcPr>
            <w:tcW w:w="5256" w:type="dxa"/>
          </w:tcPr>
          <w:p w14:paraId="5139319E" w14:textId="77777777" w:rsidR="00B0671A" w:rsidRDefault="00AC618B">
            <w:r>
              <w:t>3</w:t>
            </w:r>
          </w:p>
        </w:tc>
        <w:tc>
          <w:tcPr>
            <w:tcW w:w="5256" w:type="dxa"/>
          </w:tcPr>
          <w:p w14:paraId="7C2ED3CD" w14:textId="77777777" w:rsidR="00B0671A" w:rsidRDefault="00AC618B">
            <w:r>
              <w:t>Stratifications | None. | None. | None.</w:t>
            </w:r>
          </w:p>
        </w:tc>
      </w:tr>
      <w:tr w:rsidR="00B0671A" w14:paraId="29D3AF45" w14:textId="77777777">
        <w:tc>
          <w:tcPr>
            <w:tcW w:w="5256" w:type="dxa"/>
          </w:tcPr>
          <w:p w14:paraId="7163D972" w14:textId="77777777" w:rsidR="00B0671A" w:rsidRDefault="00AC618B">
            <w:r>
              <w:t>4</w:t>
            </w:r>
          </w:p>
        </w:tc>
        <w:tc>
          <w:tcPr>
            <w:tcW w:w="5256" w:type="dxa"/>
          </w:tcPr>
          <w:p w14:paraId="7FE9BE40" w14:textId="77777777" w:rsidR="00B0671A" w:rsidRDefault="00AC618B">
            <w:r>
              <w:t>Guidance | Data collection methodology: ECDS. Refer to General Guideline: Data Collection Methods for additional information. Date specificity: Dates must be specific enough to determine the event occurred in the period being measured. Which services count? When using claims, include all paid, suspended, pending and denied claims. Medication lists: If an organization uses both pharmacy data (NDC codes) and clinical data (RxNorm codes) for reporting, and there are both NDC and RxNorm codes on the same date o</w:t>
            </w:r>
            <w:r>
              <w:t>f service, use only one data source for the date of service.  Other guidance: All persons who are numerator compliant for Rate 1 must be used as the denominator for Rate 2. | Data collection methodology: ECDS. Refer to General Guideline: Data Collection Methods for additional information. Date specificity: Dates must be specific enough to determine the event occurred in the period being measured. Which services count? When using claims, include all paid, suspended, pending and denied claims. Medication list</w:t>
            </w:r>
            <w:r>
              <w:t>s: If an organization uses both pharmacy data (NDC codes) and clinical data (RxNorm codes) for reporting, and there are both NDC and RxNorm codes on the same date of service, use only one data source for the date of service.  Other guidance: All persons who are numerator compliant for Rate 1 must be used as the denominator for Rate 2. | Data collection methodology: ECDS. Refer to General Guideline: Data Collection Methods for additional information. Date specificity: Dates must be specific enough to determi</w:t>
            </w:r>
            <w:r>
              <w:t>ne the event occurred in the period being measured. Which services count? When using claims, include all paid, suspended, pending and denied claims. Medication lists: If an organization uses both pharmacy data (NDC codes) and clinical data (RxNorm codes) for reporting, and there are both NDC and RxNorm codes on the same date of service, use only one data source for the date of service.  Other guidance: All persons who are numerator compliant for Rate 1 must be</w:t>
            </w:r>
          </w:p>
        </w:tc>
      </w:tr>
      <w:tr w:rsidR="00B0671A" w14:paraId="4B166C56" w14:textId="77777777">
        <w:tc>
          <w:tcPr>
            <w:tcW w:w="5256" w:type="dxa"/>
          </w:tcPr>
          <w:p w14:paraId="04EFE100" w14:textId="77777777" w:rsidR="00B0671A" w:rsidRDefault="00AC618B">
            <w:r>
              <w:t>5</w:t>
            </w:r>
          </w:p>
        </w:tc>
        <w:tc>
          <w:tcPr>
            <w:tcW w:w="5256" w:type="dxa"/>
          </w:tcPr>
          <w:p w14:paraId="6B475A83" w14:textId="77777777" w:rsidR="00B0671A" w:rsidRDefault="00AC618B">
            <w:r>
              <w:t>Calculating number of days covered for multiple prescriptions | If multiple prescriptions for different medications are dispensed on the same day, calculate the number of days covered by a statin medication (for the numerator) using the prescriptions with the longest days supply.  For multiple different prescriptions dispensed on different days with overlapping days supply, count each day in the treatment period only once toward the numerator.  If multiple prescriptions for the same medication are dispensed</w:t>
            </w:r>
            <w:r>
              <w:t xml:space="preserve"> on the same day or on different days, sum the days supply and use the total to calculate the number of days covered by a statin medication (for the numerator). For example, three prescriptions for the same medication are dispensed on the same day, each with a 30-days supply.  Sum the days supply for a total of 90 days covered by a statin. Subtract any days supply that extends beyond December 31 of the measurement period.  Use the medication lists to determine if drugs are the same or different. Drugs in di</w:t>
            </w:r>
            <w:r>
              <w:t>fferent medication lists are considered different drugs. For example, a dispensing event from the Amlodipine Atorvastatin High Intensity Medications List and a dispensing event from the Amlodipine Atorvastatin Moderate Intensity Medications List are dispensing events for different medications. | If multiple prescriptions for different medications are dispensed on the same day, calculate the number of days covered by a statin medication (for the numerator) using the prescriptions with the longest days supply</w:t>
            </w:r>
            <w:r>
              <w:t>.  For multiple different prescriptions dispensed on different days with overlapping days supply, count each day in the treatment period only once toward the numerator.  If multiple prescriptions for the same medication are dispensed on the same day or on different days, sum the days supply and use the total to calculate the number of days covered by a statin medication (for the numerator). For example, three prescriptions for the same medication are dispensed</w:t>
            </w:r>
          </w:p>
        </w:tc>
      </w:tr>
      <w:tr w:rsidR="00B0671A" w14:paraId="0CD9D1C7" w14:textId="77777777">
        <w:tc>
          <w:tcPr>
            <w:tcW w:w="5256" w:type="dxa"/>
          </w:tcPr>
          <w:p w14:paraId="73004FEB" w14:textId="77777777" w:rsidR="00B0671A" w:rsidRDefault="00AC618B">
            <w:r>
              <w:t>6</w:t>
            </w:r>
          </w:p>
        </w:tc>
        <w:tc>
          <w:tcPr>
            <w:tcW w:w="5256" w:type="dxa"/>
          </w:tcPr>
          <w:p w14:paraId="6F62E78E" w14:textId="77777777" w:rsidR="00B0671A" w:rsidRDefault="00AC618B">
            <w:r>
              <w:t>PDC | Proportion of days covered. The number of days the person is covered by at least one statin medication prescription of appropriate intensity, divided by the number of days in the treatment period. | Proportion of days covered. The number of days the person is covered by at least one statin medication prescription of appropriate intensity, divided by the number of days in the treatment period. | Proportion of days covered. The number of days the person is covered by at least one statin medication presc</w:t>
            </w:r>
            <w:r>
              <w:t>ription of appropriate intensity, divided by the number of days in the treatment period.</w:t>
            </w:r>
          </w:p>
        </w:tc>
      </w:tr>
      <w:tr w:rsidR="00B0671A" w14:paraId="0B42D0CB" w14:textId="77777777">
        <w:tc>
          <w:tcPr>
            <w:tcW w:w="5256" w:type="dxa"/>
          </w:tcPr>
          <w:p w14:paraId="71268452" w14:textId="77777777" w:rsidR="00B0671A" w:rsidRDefault="00AC618B">
            <w:r>
              <w:t>7</w:t>
            </w:r>
          </w:p>
        </w:tc>
        <w:tc>
          <w:tcPr>
            <w:tcW w:w="5256" w:type="dxa"/>
          </w:tcPr>
          <w:p w14:paraId="3AFCA25E" w14:textId="77777777" w:rsidR="00B0671A" w:rsidRDefault="00AC618B">
            <w:r>
              <w:t>Initial population | Measure item count: Person. Attribution basis: Enrollment. Benefits: Medical. Pharmacy during the measurement period. Continuous enrollment: The measurement period and the year prior to the measurement period. Allowable gap: No more than one gap of ≤45 days during each year of continuous enrollment. No gaps on the last day of the measurement period. Ages: 21–75 years of age as of the last day of the measurement period. Event: Persons with clinical atherosclerotic cardiovascular disease.</w:t>
            </w:r>
            <w:r>
              <w:t xml:space="preserve"> To identify persons with ASCVD, persons must meet either of the following criteria:   Any of the following during the year prior to the measurement period meet criteria: Discharged from an inpatient setting with an MI (MI Value Set; Old Myocardial Infarction Value Set) on the discharge claim. To identify discharges: Identify all acute and nonacute inpatient stays (Inpatient Stay Value Set). Identify the discharge date for the stay. CABG (CABG Value Set) in any setting.  PCI (PCI Value Set) in any setting. </w:t>
            </w:r>
            <w:r>
              <w:t>Any other revascularization procedures (Other Revascularization Value Set) in any setting.  At least two diagnoses of ASCVD (Atherosclerotic Cardiovascular Disease Value Set*) on different dates of service during the measurement period or the year prior to the measurement period.  Coding Guidance *Do not include laboratory claims (claims with POS code 81). | Measure item count: Person. Attribution basis: Enrollment. Benefits: Medical. Pharmacy during the measurement period. Continuous enrollment: The measur</w:t>
            </w:r>
            <w:r>
              <w:t xml:space="preserve">ement period and the year prior to the measurement period. Allowable gap: No more than one gap of ≤45 days during each year of continuous enrollment. No gaps on the last day of the measurement period. Ages: 21–75 years of age as of the last day of the measurement period. Event: Persons with clinical atherosclerotic cardiovascular disease. To identify persons with ASCVD, persons must meet either of the following criteria:   Any of the following during the year </w:t>
            </w:r>
          </w:p>
        </w:tc>
      </w:tr>
      <w:tr w:rsidR="00B0671A" w14:paraId="07DA902C" w14:textId="77777777">
        <w:tc>
          <w:tcPr>
            <w:tcW w:w="5256" w:type="dxa"/>
          </w:tcPr>
          <w:p w14:paraId="03073777" w14:textId="77777777" w:rsidR="00B0671A" w:rsidRDefault="00AC618B">
            <w:r>
              <w:t>8</w:t>
            </w:r>
          </w:p>
        </w:tc>
        <w:tc>
          <w:tcPr>
            <w:tcW w:w="5256" w:type="dxa"/>
          </w:tcPr>
          <w:p w14:paraId="69FF45FA" w14:textId="77777777" w:rsidR="00B0671A" w:rsidRDefault="00AC618B">
            <w:r>
              <w:t>Denominator exclusions | Persons with a date of death. Death in the measurement period, identified using data sources determined by the organization. Method and data sources are subject to review during the HEDIS audit.  Persons in hospice or using hospice services. Persons who use hospice services (Hospice Encounter Value Set; Hospice Intervention Value Set) or elect to use a hospice benefit any time during the measurement period. Organizations that use the Monthly Membership Detail Data File to identify t</w:t>
            </w:r>
            <w:r>
              <w:t xml:space="preserve">hese persons must use only the run date of the file. Persons receiving palliative care. Persons receiving palliative care (Palliative Care Assessment Value Set; Palliative Care Encounter Value Set; Palliative Care Intervention Value Set) or who had an encounter for palliative care (ICD-10-CM code Z51.5*) any time during the measurement period. | Persons with a date of death. Death in the measurement period, identified using data sources determined by the organization. Method and data sources are subject to </w:t>
            </w:r>
            <w:r>
              <w:t>review during the HEDIS audit.  Persons in hospice or using hospice services. 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 Persons receiving palliative care. Persons receiving palliative care (Palliative Care Assessment Value Set; Palliative Care Encounter Va</w:t>
            </w:r>
            <w:r>
              <w:t xml:space="preserve">lue Set; Palliative Care Intervention Value Set) or who had an encounter for palliative care (ICD-10-CM code Z51.5*) any time during the measurement period. | Persons with a date of death. Death in the measurement period, identified using data sources determined by the organization. Method and data sources are subject to review during the HEDIS audit.  Persons in hospice or using hospice services. Persons who use hospice services (Hospice Encounter Value Set; </w:t>
            </w:r>
          </w:p>
        </w:tc>
      </w:tr>
      <w:tr w:rsidR="00B0671A" w14:paraId="54263329" w14:textId="77777777">
        <w:tc>
          <w:tcPr>
            <w:tcW w:w="5256" w:type="dxa"/>
          </w:tcPr>
          <w:p w14:paraId="63ECA2C2" w14:textId="77777777" w:rsidR="00B0671A" w:rsidRDefault="00AC618B">
            <w:r>
              <w:t>9</w:t>
            </w:r>
          </w:p>
        </w:tc>
        <w:tc>
          <w:tcPr>
            <w:tcW w:w="5256" w:type="dxa"/>
          </w:tcPr>
          <w:p w14:paraId="0F46ED51" w14:textId="77777777" w:rsidR="00B0671A" w:rsidRDefault="00AC618B">
            <w:r>
              <w:t>Persons 66 years of age or older by the last day of the measurement period, with both frailty and advanced illness. 1.</w:t>
            </w:r>
            <w:r>
              <w:tab/>
              <w:t>Frailty. At least two indications of frailty (Frailty Device Value Set; Frailty Diagnosis Value Set*; Frailty Encounter Value Set; Frailty Symptom Value Set*) with different dates of service during the measurement period. 2.</w:t>
            </w:r>
            <w:r>
              <w:tab/>
              <w:t>Advanced Illness. Either of the following during the measurement period or the year prior to the measurement period:  Advanced illness (Advanced Illness Value Set*) on at least two different dates of service. Dispensed dementia medication (Dementia Medications List). In vitro fertiliza</w:t>
            </w:r>
            <w:r>
              <w:t>tion, pregnancy, or a prescription of clomiphene.  Persons who received in vitro fertilization (IVF Value Set), had a diagnosis of (Pregnancy Value Set*), or were dispensed at least one prescription for clomiphene (Estrogen Agonists Medications List) during the measurement period or the year prior to the measurement period.  ESRD, cirrhosis, or dialysis. Persons with a diagnosis of ESRD (ESRD Diagnosis Value Set*) or cirrhosis (Cirrhosis Value Set*), or who received dialysis (Dialysis Procedure Value Set) d</w:t>
            </w:r>
            <w:r>
              <w:t>uring the measurement period or the year prior to the measurement period.  Myalgia, myositis, myopathy or rhabdomyolysis. Persons with myalgia, myositis, myopathy or rhabdomyolysis (Muscular Pain and Disease Value Set*) during the measurement period.  Myalgia or rhabdomyolysis caused by a statin. Persons with myalgia or rhabdomyolysis caused by a statin (Muscular Reactions to Statins Value Set) any time during the person’s history through the last day of the measurement period. Coding Guidance *Do not inclu</w:t>
            </w:r>
            <w:r>
              <w:t>de laboratory claims (claims with POS code 81).</w:t>
            </w:r>
          </w:p>
        </w:tc>
      </w:tr>
      <w:tr w:rsidR="00B0671A" w14:paraId="13B2228B" w14:textId="77777777">
        <w:tc>
          <w:tcPr>
            <w:tcW w:w="5256" w:type="dxa"/>
          </w:tcPr>
          <w:p w14:paraId="1E2F441F" w14:textId="77777777" w:rsidR="00B0671A" w:rsidRDefault="00AC618B">
            <w:r>
              <w:t>10</w:t>
            </w:r>
          </w:p>
        </w:tc>
        <w:tc>
          <w:tcPr>
            <w:tcW w:w="5256" w:type="dxa"/>
          </w:tcPr>
          <w:p w14:paraId="006FE804" w14:textId="77777777" w:rsidR="00B0671A" w:rsidRDefault="00AC618B">
            <w:r>
              <w:t>Denominator | Denominator 1: Received statin therapy. Initial population minus denominator exclusions. Denominator 2: Statin adherence 80%. Persons who meet numerator 1 criteria.</w:t>
            </w:r>
          </w:p>
        </w:tc>
      </w:tr>
      <w:tr w:rsidR="00B0671A" w14:paraId="03EB0998" w14:textId="77777777">
        <w:tc>
          <w:tcPr>
            <w:tcW w:w="5256" w:type="dxa"/>
          </w:tcPr>
          <w:p w14:paraId="6616E102" w14:textId="77777777" w:rsidR="00B0671A" w:rsidRDefault="00AC618B">
            <w:r>
              <w:t>11</w:t>
            </w:r>
          </w:p>
        </w:tc>
        <w:tc>
          <w:tcPr>
            <w:tcW w:w="5256" w:type="dxa"/>
          </w:tcPr>
          <w:p w14:paraId="631DC4DF" w14:textId="77777777" w:rsidR="00B0671A" w:rsidRDefault="00AC618B">
            <w:r>
              <w:t>Numerator | Numerator 1: Received statin therapy. At least one dispensing event for a high-intensity or moderate-intensity statin medication (High and Moderate Intensity Statin Medications List) during the measurement period. High- and Moderate-Intensity Statin Medications</w:t>
            </w:r>
          </w:p>
        </w:tc>
      </w:tr>
      <w:tr w:rsidR="00B0671A" w14:paraId="3E96E488" w14:textId="77777777">
        <w:tc>
          <w:tcPr>
            <w:tcW w:w="5256" w:type="dxa"/>
          </w:tcPr>
          <w:p w14:paraId="62331FB9" w14:textId="77777777" w:rsidR="00B0671A" w:rsidRDefault="00AC618B">
            <w:r>
              <w:t>12</w:t>
            </w:r>
          </w:p>
        </w:tc>
        <w:tc>
          <w:tcPr>
            <w:tcW w:w="5256" w:type="dxa"/>
          </w:tcPr>
          <w:p w14:paraId="19FD8C47" w14:textId="77777777" w:rsidR="00B0671A" w:rsidRDefault="00AC618B">
            <w:r>
              <w:t>Numerator 2: Statin adherence 80%. PDC of at least 80% during the treatment period. Follow the steps below to identify numerator compliance. Step 1. Identify the IPSD. Use the High- and Moderate-Intensity Statin Medications table to identify statin medication dispensing events. Step 2. Determine the treatment period. Calculate the number of days beginning on the IPSD through the last day of the measurement period. Step 3. Count the days covered by at least one prescription for any high-intensity or moderate</w:t>
            </w:r>
            <w:r>
              <w:t>-intensity statin medication during the treatment period. Subtract any days supply that extends beyond December 31 of the measurement period to ensure that it is not counted. Step 4. Calculate the person’s PDC using the following equation. Multiply the equation by 100 and round (using the .5 rule) to the nearest whole number. Total Days Covered by a Statin Medication in the Treatment Period (step 3) Total Days in Treatment Period (step 2) For example, if a person has 291 total days covered by a medication d</w:t>
            </w:r>
            <w:r>
              <w:t>uring a 365-day treatment period, this calculates to 0.7972. Multiply this number by 100, convert it to 79.72% and round it to 80%, the nearest whole number. Step 5. Sum the number of persons whose PDC is ≥80% for the treatment period.</w:t>
            </w:r>
          </w:p>
        </w:tc>
      </w:tr>
      <w:tr w:rsidR="00B0671A" w14:paraId="0F53DFB8" w14:textId="77777777">
        <w:tc>
          <w:tcPr>
            <w:tcW w:w="5256" w:type="dxa"/>
          </w:tcPr>
          <w:p w14:paraId="117C6A5F" w14:textId="77777777" w:rsidR="00B0671A" w:rsidRDefault="00AC618B">
            <w:r>
              <w:t>13</w:t>
            </w:r>
          </w:p>
        </w:tc>
        <w:tc>
          <w:tcPr>
            <w:tcW w:w="5256" w:type="dxa"/>
          </w:tcPr>
          <w:p w14:paraId="43FAC43C" w14:textId="77777777" w:rsidR="00B0671A" w:rsidRDefault="00AC618B">
            <w:r>
              <w:t>Summary of changes | This is the first year the measure is reported using ECDS.  Removed the Administrative Data Collection Method. Removed sex-specific age bands. Removed the requirement to use the same data source for rate 1 and rate 2. Updated the initial population criteria to identify persons with ASCVD diagnosis. Expanded ASCVD diagnosis criteria in the initial population to allow diagnosis in the measurement period or the year prior to the measurement period. Removed denominator exclusion for persons</w:t>
            </w:r>
            <w:r>
              <w:t xml:space="preserve"> enrolled in an I-SNP or LTI.</w:t>
            </w:r>
          </w:p>
        </w:tc>
      </w:tr>
      <w:tr w:rsidR="00B0671A" w14:paraId="39ACF3C1" w14:textId="77777777">
        <w:tc>
          <w:tcPr>
            <w:tcW w:w="5256" w:type="dxa"/>
          </w:tcPr>
          <w:p w14:paraId="4B7EE69E" w14:textId="77777777" w:rsidR="00B0671A" w:rsidRDefault="00AC618B">
            <w:r>
              <w:t>14</w:t>
            </w:r>
          </w:p>
        </w:tc>
        <w:tc>
          <w:tcPr>
            <w:tcW w:w="5256" w:type="dxa"/>
          </w:tcPr>
          <w:p w14:paraId="40747CE3" w14:textId="77777777" w:rsidR="00B0671A" w:rsidRDefault="00AC618B">
            <w:r>
              <w:t>Data element tables | Organizations that submit HEDIS data to NCQA must provide the following data elements. Table SPC-E-1/2/3: Data Elements for Statin Therapy for Patients With Cardiovascular Disease</w:t>
            </w:r>
          </w:p>
        </w:tc>
      </w:tr>
      <w:tr w:rsidR="00B0671A" w14:paraId="32D33EF2" w14:textId="77777777">
        <w:tc>
          <w:tcPr>
            <w:tcW w:w="5256" w:type="dxa"/>
          </w:tcPr>
          <w:p w14:paraId="41150DF2" w14:textId="77777777" w:rsidR="00B0671A" w:rsidRDefault="00AC618B">
            <w:r>
              <w:t>15</w:t>
            </w:r>
          </w:p>
        </w:tc>
        <w:tc>
          <w:tcPr>
            <w:tcW w:w="5256" w:type="dxa"/>
          </w:tcPr>
          <w:p w14:paraId="6C849ACA" w14:textId="77777777" w:rsidR="00B0671A" w:rsidRDefault="00AC618B">
            <w:r>
              <w:t>Rules for Allowable Adjustments | Copyright and use: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Adjusted HEDIS measures may not be used for HEDIS health plan reporting. Adjustments allowed Product lines. Organizations are not required to use product</w:t>
            </w:r>
            <w:r>
              <w:t xml:space="preserve"> line criteria; product lines may be combined, and all (or no) product line criteria may be used.  Attribution. Organizations are not required to use enrollment criteria. Benefits. Organizations are not required to use a benefit. Other. Organizations may use additional initial population criteria to focus on an area of interest defined by gender, race, ethnicity, socioeconomic or sociodemographic characteristics, geographic region or another characteristic.  Measurement period adjustments. Organizations may</w:t>
            </w:r>
            <w:r>
              <w:t xml:space="preserve"> adjust the measurement period.  Exclusions. The hospice, deceased persons, palliative care, frailty or advanced illness exclusions are not required.</w:t>
            </w:r>
          </w:p>
        </w:tc>
      </w:tr>
      <w:tr w:rsidR="00B0671A" w14:paraId="5F643A1F" w14:textId="77777777">
        <w:tc>
          <w:tcPr>
            <w:tcW w:w="5256" w:type="dxa"/>
          </w:tcPr>
          <w:p w14:paraId="7C675C08" w14:textId="77777777" w:rsidR="00B0671A" w:rsidRDefault="00AC618B">
            <w:r>
              <w:t>16</w:t>
            </w:r>
          </w:p>
        </w:tc>
        <w:tc>
          <w:tcPr>
            <w:tcW w:w="5256" w:type="dxa"/>
          </w:tcPr>
          <w:p w14:paraId="5F6D3802" w14:textId="77777777" w:rsidR="00B0671A" w:rsidRDefault="00AC618B">
            <w:r>
              <w:t>Telehealth.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 Supplemental data. Supplemental data may be used to identify initial population, denominator, exclusion and numerator events. Adjustments allowed with limits Ages. Age determination</w:t>
            </w:r>
            <w:r>
              <w:t xml:space="preserve"> dates may be changed (e.g., select, “age as of January 1”). The denominator age may be changed if the range is within the specified age range. The denominator age may not be expanded. Adjustments not allowed Initial population: Event. Only events that contain (or map to) codes in the value sets may be used to identify discharges. Medication lists, value sets and logic may not be changed.  Exclusions. The pregnancy, IVF, clomiphene, ESRD, dialysis, cirrhosis, myalgia, myositis, myopathy or rhabdomyolysis ex</w:t>
            </w:r>
            <w:r>
              <w:t>clusions must be applied. Medication lists, value sets and logic may not be changed. Numerator. Medication lists, value sets and logic may not be changed.</w:t>
            </w:r>
          </w:p>
        </w:tc>
      </w:tr>
    </w:tbl>
    <w:p w14:paraId="0BF8FECF" w14:textId="77777777" w:rsidR="00B0671A" w:rsidRDefault="00AC618B">
      <w:pPr>
        <w:pStyle w:val="Heading2"/>
      </w:pPr>
      <w:r>
        <w:t>D. Full Extracted Source Tables From Attached Word Document</w:t>
      </w:r>
    </w:p>
    <w:p w14:paraId="78A12FF7" w14:textId="77777777" w:rsidR="00B0671A" w:rsidRDefault="00AC618B">
      <w:r>
        <w:t>Source Table 1</w:t>
      </w:r>
    </w:p>
    <w:tbl>
      <w:tblPr>
        <w:tblStyle w:val="TableGrid"/>
        <w:tblW w:w="0" w:type="auto"/>
        <w:tblLook w:val="04A0" w:firstRow="1" w:lastRow="0" w:firstColumn="1" w:lastColumn="0" w:noHBand="0" w:noVBand="1"/>
      </w:tblPr>
      <w:tblGrid>
        <w:gridCol w:w="938"/>
        <w:gridCol w:w="3188"/>
        <w:gridCol w:w="3188"/>
        <w:gridCol w:w="3188"/>
      </w:tblGrid>
      <w:tr w:rsidR="00B0671A" w14:paraId="0ECCA663" w14:textId="77777777">
        <w:tc>
          <w:tcPr>
            <w:tcW w:w="2628" w:type="dxa"/>
          </w:tcPr>
          <w:p w14:paraId="6F194217" w14:textId="77777777" w:rsidR="00B0671A" w:rsidRDefault="00AC618B">
            <w:r>
              <w:t>Measure title</w:t>
            </w:r>
          </w:p>
        </w:tc>
        <w:tc>
          <w:tcPr>
            <w:tcW w:w="2628" w:type="dxa"/>
          </w:tcPr>
          <w:p w14:paraId="264B7704" w14:textId="77777777" w:rsidR="00B0671A" w:rsidRDefault="00AC618B">
            <w:r>
              <w:t>Statin Therapy for Patients With Cardiovascular Disease</w:t>
            </w:r>
          </w:p>
        </w:tc>
        <w:tc>
          <w:tcPr>
            <w:tcW w:w="2628" w:type="dxa"/>
          </w:tcPr>
          <w:p w14:paraId="6E68CD1D" w14:textId="77777777" w:rsidR="00B0671A" w:rsidRDefault="00AC618B">
            <w:r>
              <w:t>Measure ID</w:t>
            </w:r>
          </w:p>
        </w:tc>
        <w:tc>
          <w:tcPr>
            <w:tcW w:w="2628" w:type="dxa"/>
          </w:tcPr>
          <w:p w14:paraId="4C221A0E" w14:textId="77777777" w:rsidR="00B0671A" w:rsidRDefault="00AC618B">
            <w:r>
              <w:t>SPC-E</w:t>
            </w:r>
          </w:p>
        </w:tc>
      </w:tr>
      <w:tr w:rsidR="00B0671A" w14:paraId="447EFD95" w14:textId="77777777">
        <w:tc>
          <w:tcPr>
            <w:tcW w:w="2628" w:type="dxa"/>
          </w:tcPr>
          <w:p w14:paraId="770C40A6" w14:textId="77777777" w:rsidR="00B0671A" w:rsidRDefault="00AC618B">
            <w:r>
              <w:t>Description</w:t>
            </w:r>
          </w:p>
        </w:tc>
        <w:tc>
          <w:tcPr>
            <w:tcW w:w="2628" w:type="dxa"/>
          </w:tcPr>
          <w:p w14:paraId="542D474D" w14:textId="77777777" w:rsidR="00B0671A" w:rsidRDefault="00AC618B">
            <w:r>
              <w:t>The percentage of persons 21–75 years of age during the measurement period who were identified as having clinical atherosclerotic cardiovascular disease (ASCVD) and met the following criteria. Two rates are reported:</w:t>
            </w:r>
            <w:r>
              <w:br/>
              <w:t>Received Statin Therapy. Persons who were dispensed at least one high-intensity or moderate-intensity statin medication during the measurement period.</w:t>
            </w:r>
            <w:r>
              <w:br/>
              <w:t>Statin Adherence 80%. Persons who remained on a high-intensity or moderate-intensity statin medication for at least 80% of the treatment period.</w:t>
            </w:r>
          </w:p>
        </w:tc>
        <w:tc>
          <w:tcPr>
            <w:tcW w:w="2628" w:type="dxa"/>
          </w:tcPr>
          <w:p w14:paraId="6DE38BFE" w14:textId="77777777" w:rsidR="00B0671A" w:rsidRDefault="00AC618B">
            <w:r>
              <w:t>The percentage of persons 21–75 years of age during the measurement period who were identified as having clinical atherosclerotic cardiovascular disease (ASCVD) and met the following criteria. Two rates are reported:</w:t>
            </w:r>
            <w:r>
              <w:br/>
              <w:t>Received Statin Therapy. Persons who were dispensed at least one high-intensity or moderate-intensity statin medication during the measurement period.</w:t>
            </w:r>
            <w:r>
              <w:br/>
              <w:t>Statin Adherence 80%. Persons who remained on a high-intensity or moderate-intensity statin medication for at least 80% of the treatment period.</w:t>
            </w:r>
          </w:p>
        </w:tc>
        <w:tc>
          <w:tcPr>
            <w:tcW w:w="2628" w:type="dxa"/>
          </w:tcPr>
          <w:p w14:paraId="7E709952" w14:textId="77777777" w:rsidR="00B0671A" w:rsidRDefault="00AC618B">
            <w:r>
              <w:t>The percentage of persons 21–75 years of age during the measurement period who were identified as having clinical atherosclerotic cardiovascular disease (ASCVD) and met the following criteria. Two rates are reported:</w:t>
            </w:r>
            <w:r>
              <w:br/>
              <w:t>Received Statin Therapy. Persons who were dispensed at least one high-intensity or moderate-intensity statin medication during the measurement period.</w:t>
            </w:r>
            <w:r>
              <w:br/>
              <w:t>Statin Adherence 80%. Persons who remained on a high-intensity or moderate-intensity statin medication for at least 80% of the treatment period.</w:t>
            </w:r>
          </w:p>
        </w:tc>
      </w:tr>
      <w:tr w:rsidR="00B0671A" w14:paraId="12AF9C1E" w14:textId="77777777">
        <w:tc>
          <w:tcPr>
            <w:tcW w:w="2628" w:type="dxa"/>
          </w:tcPr>
          <w:p w14:paraId="2275B693" w14:textId="77777777" w:rsidR="00B0671A" w:rsidRDefault="00AC618B">
            <w:r>
              <w:t>Measurement period</w:t>
            </w:r>
          </w:p>
        </w:tc>
        <w:tc>
          <w:tcPr>
            <w:tcW w:w="2628" w:type="dxa"/>
          </w:tcPr>
          <w:p w14:paraId="07DE4813" w14:textId="77777777" w:rsidR="00B0671A" w:rsidRDefault="00AC618B">
            <w:r>
              <w:t>January 1–December 31.</w:t>
            </w:r>
          </w:p>
        </w:tc>
        <w:tc>
          <w:tcPr>
            <w:tcW w:w="2628" w:type="dxa"/>
          </w:tcPr>
          <w:p w14:paraId="7FFD8D30" w14:textId="77777777" w:rsidR="00B0671A" w:rsidRDefault="00AC618B">
            <w:r>
              <w:t>January 1–December 31.</w:t>
            </w:r>
          </w:p>
        </w:tc>
        <w:tc>
          <w:tcPr>
            <w:tcW w:w="2628" w:type="dxa"/>
          </w:tcPr>
          <w:p w14:paraId="53794880" w14:textId="77777777" w:rsidR="00B0671A" w:rsidRDefault="00AC618B">
            <w:r>
              <w:t>January 1–December 31.</w:t>
            </w:r>
          </w:p>
        </w:tc>
      </w:tr>
      <w:tr w:rsidR="00B0671A" w14:paraId="2B876226" w14:textId="77777777">
        <w:tc>
          <w:tcPr>
            <w:tcW w:w="2628" w:type="dxa"/>
          </w:tcPr>
          <w:p w14:paraId="01090579" w14:textId="77777777" w:rsidR="00B0671A" w:rsidRDefault="00AC618B">
            <w:r>
              <w:t>Copyright and disclaimer notice</w:t>
            </w:r>
          </w:p>
        </w:tc>
        <w:tc>
          <w:tcPr>
            <w:tcW w:w="2628" w:type="dxa"/>
          </w:tcPr>
          <w:p w14:paraId="26DAC70A" w14:textId="77777777" w:rsidR="00B0671A" w:rsidRDefault="00AC618B">
            <w:r>
              <w:t xml:space="preserve">Refer to the complete copyright and disclaimer information at the front of this publication. </w:t>
            </w:r>
            <w:r>
              <w:br/>
              <w:t>NCQA website: www.ncqa.org.</w:t>
            </w:r>
            <w:r>
              <w:br/>
              <w:t>Submit policy clarification support questions via My NCQA (https://my.ncqa.org).</w:t>
            </w:r>
          </w:p>
        </w:tc>
        <w:tc>
          <w:tcPr>
            <w:tcW w:w="2628" w:type="dxa"/>
          </w:tcPr>
          <w:p w14:paraId="73A44EAE" w14:textId="77777777" w:rsidR="00B0671A" w:rsidRDefault="00AC618B">
            <w:r>
              <w:t xml:space="preserve">Refer to the complete copyright and disclaimer information at the front of this publication. </w:t>
            </w:r>
            <w:r>
              <w:br/>
              <w:t>NCQA website: www.ncqa.org.</w:t>
            </w:r>
            <w:r>
              <w:br/>
              <w:t>Submit policy clarification support questions via My NCQA (https://my.ncqa.org).</w:t>
            </w:r>
          </w:p>
        </w:tc>
        <w:tc>
          <w:tcPr>
            <w:tcW w:w="2628" w:type="dxa"/>
          </w:tcPr>
          <w:p w14:paraId="19805FDB" w14:textId="77777777" w:rsidR="00B0671A" w:rsidRDefault="00AC618B">
            <w:r>
              <w:t xml:space="preserve">Refer to the complete copyright and disclaimer information at the front of this publication. </w:t>
            </w:r>
            <w:r>
              <w:br/>
              <w:t>NCQA website: www.ncqa.org.</w:t>
            </w:r>
            <w:r>
              <w:br/>
              <w:t>Submit policy clarification support questions via My NCQA (https://my.ncqa.org).</w:t>
            </w:r>
          </w:p>
        </w:tc>
      </w:tr>
      <w:tr w:rsidR="00B0671A" w14:paraId="2848CAD2" w14:textId="77777777">
        <w:tc>
          <w:tcPr>
            <w:tcW w:w="2628" w:type="dxa"/>
          </w:tcPr>
          <w:p w14:paraId="1E8C1E20" w14:textId="77777777" w:rsidR="00B0671A" w:rsidRDefault="00AC618B">
            <w:r>
              <w:t>Clinical recommendation statement/ rationale</w:t>
            </w:r>
          </w:p>
        </w:tc>
        <w:tc>
          <w:tcPr>
            <w:tcW w:w="2628" w:type="dxa"/>
          </w:tcPr>
          <w:p w14:paraId="140BF38D" w14:textId="77777777" w:rsidR="00B0671A" w:rsidRDefault="00AC618B">
            <w:r>
              <w:t>Guidelines from the American Heart Association (AHA) recommend high-intensity statin therapy for men and women 21–75 years of age with a diagnosis of clinical ASCVD.</w:t>
            </w:r>
            <w:r>
              <w:br/>
              <w:t>If high-intensity therapy is contraindicated, or when adverse effects are present, moderate-intensity statin therapy should be used. Adherence to both medication and lifestyle regimens are required for ASCVD risk reduction.</w:t>
            </w:r>
          </w:p>
        </w:tc>
        <w:tc>
          <w:tcPr>
            <w:tcW w:w="2628" w:type="dxa"/>
          </w:tcPr>
          <w:p w14:paraId="08D96B15" w14:textId="77777777" w:rsidR="00B0671A" w:rsidRDefault="00AC618B">
            <w:r>
              <w:t>Guidelines from the American Heart Association (AHA) recommend high-intensity statin therapy for men and women 21–75 years of age with a diagnosis of clinical ASCVD.</w:t>
            </w:r>
            <w:r>
              <w:br/>
              <w:t>If high-intensity therapy is contraindicated, or when adverse effects are present, moderate-intensity statin therapy should be used. Adherence to both medication and lifestyle regimens are required for ASCVD risk reduction.</w:t>
            </w:r>
          </w:p>
        </w:tc>
        <w:tc>
          <w:tcPr>
            <w:tcW w:w="2628" w:type="dxa"/>
          </w:tcPr>
          <w:p w14:paraId="44361804" w14:textId="77777777" w:rsidR="00B0671A" w:rsidRDefault="00AC618B">
            <w:r>
              <w:t>Guidelines from the American Heart Association (AHA) recommend high-intensity statin therapy for men and women 21–75 years of age with a diagnosis of clinical ASCVD.</w:t>
            </w:r>
            <w:r>
              <w:br/>
              <w:t>If high-intensity therapy is contraindicated, or when adverse effects are present, moderate-intensity statin therapy should be used. Adherence to both medication and lifestyle regimens are required for ASCVD risk reduction.</w:t>
            </w:r>
          </w:p>
        </w:tc>
      </w:tr>
      <w:tr w:rsidR="00B0671A" w14:paraId="04B8B131" w14:textId="77777777">
        <w:tc>
          <w:tcPr>
            <w:tcW w:w="2628" w:type="dxa"/>
          </w:tcPr>
          <w:p w14:paraId="14128C41" w14:textId="77777777" w:rsidR="00B0671A" w:rsidRDefault="00AC618B">
            <w:r>
              <w:t>Citations</w:t>
            </w:r>
          </w:p>
        </w:tc>
        <w:tc>
          <w:tcPr>
            <w:tcW w:w="2628" w:type="dxa"/>
          </w:tcPr>
          <w:p w14:paraId="3F6C66DC" w14:textId="77777777" w:rsidR="00B0671A" w:rsidRDefault="00AC618B">
            <w:r>
              <w:t>Grundy, S.M., N.J. Stone, A.L. Bailey, C. Beam, K.K. Birtcher, R.S. Blumenthal, L.T. Braun, S. de Ferranti, J. Faiella-Tommasino, D.E. Forman, R. Goldberg, P.A. Heidenreich, M.A. Hlatky, D.W. Jones, D.M. Lloyd-Jones, N. Lopez-Pajares, C.E. Ndumele, C.E. Orringer, C.A. Peralta,… J. Yeboah. “2018 AHA/ACC/AACVPR/AAPA/ABC/ACPM/ADA/AGS/Apha/ASPC/NLA/PCNA Guideline on the Management of Blood Cholesterol.” Journal of the American College of Cardiology 73(24).</w:t>
            </w:r>
          </w:p>
        </w:tc>
        <w:tc>
          <w:tcPr>
            <w:tcW w:w="2628" w:type="dxa"/>
          </w:tcPr>
          <w:p w14:paraId="475BB860" w14:textId="77777777" w:rsidR="00B0671A" w:rsidRDefault="00AC618B">
            <w:r>
              <w:t>Grundy, S.M., N.J. Stone, A.L. Bailey, C. Beam, K.K. Birtcher, R.S. Blumenthal, L.T. Braun, S. de Ferranti, J. Faiella-Tommasino, D.E. Forman, R. Goldberg, P.A. Heidenreich, M.A. Hlatky, D.W. Jones, D.M. Lloyd-Jones, N. Lopez-Pajares, C.E. Ndumele, C.E. Orringer, C.A. Peralta,… J. Yeboah. “2018 AHA/ACC/AACVPR/AAPA/ABC/ACPM/ADA/AGS/Apha/ASPC/NLA/PCNA Guideline on the Management of Blood Cholesterol.” Journal of the American College of Cardiology 73(24).</w:t>
            </w:r>
          </w:p>
        </w:tc>
        <w:tc>
          <w:tcPr>
            <w:tcW w:w="2628" w:type="dxa"/>
          </w:tcPr>
          <w:p w14:paraId="08B215EB" w14:textId="77777777" w:rsidR="00B0671A" w:rsidRDefault="00AC618B">
            <w:r>
              <w:t>Grundy, S.M., N.J. Stone, A.L. Bailey, C. Beam, K.K. Birtcher, R.S. Blumenthal, L.T. Braun, S. de Ferranti, J. Faiella-Tommasino, D.E. Forman, R. Goldberg, P.A. Heidenreich, M.A. Hlatky, D.W. Jones, D.M. Lloyd-Jones, N. Lopez-Pajares, C.E. Ndumele, C.E. Orringer, C.A. Peralta,… J. Yeboah. “2018 AHA/ACC/AACVPR/AAPA/ABC/ACPM/ADA/AGS/Apha/ASPC/NLA/PCNA Guideline on the Management of Blood Cholesterol.” Journal of the American College of Cardiology 73(24).</w:t>
            </w:r>
          </w:p>
        </w:tc>
      </w:tr>
      <w:tr w:rsidR="00B0671A" w14:paraId="541B34FD" w14:textId="77777777">
        <w:tc>
          <w:tcPr>
            <w:tcW w:w="2628" w:type="dxa"/>
          </w:tcPr>
          <w:p w14:paraId="752C3CED" w14:textId="77777777" w:rsidR="00B0671A" w:rsidRDefault="00AC618B">
            <w:r>
              <w:t>Characteristics</w:t>
            </w:r>
          </w:p>
        </w:tc>
        <w:tc>
          <w:tcPr>
            <w:tcW w:w="2628" w:type="dxa"/>
          </w:tcPr>
          <w:p w14:paraId="72D79CCE" w14:textId="77777777" w:rsidR="00B0671A" w:rsidRDefault="00AC618B">
            <w:r>
              <w:t>Characteristics</w:t>
            </w:r>
          </w:p>
        </w:tc>
        <w:tc>
          <w:tcPr>
            <w:tcW w:w="2628" w:type="dxa"/>
          </w:tcPr>
          <w:p w14:paraId="6F2A9ED0" w14:textId="77777777" w:rsidR="00B0671A" w:rsidRDefault="00AC618B">
            <w:r>
              <w:t>Characteristics</w:t>
            </w:r>
          </w:p>
        </w:tc>
        <w:tc>
          <w:tcPr>
            <w:tcW w:w="2628" w:type="dxa"/>
          </w:tcPr>
          <w:p w14:paraId="6C522950" w14:textId="77777777" w:rsidR="00B0671A" w:rsidRDefault="00AC618B">
            <w:r>
              <w:t>Characteristics</w:t>
            </w:r>
          </w:p>
        </w:tc>
      </w:tr>
      <w:tr w:rsidR="00B0671A" w14:paraId="70CBDBB8" w14:textId="77777777">
        <w:tc>
          <w:tcPr>
            <w:tcW w:w="2628" w:type="dxa"/>
          </w:tcPr>
          <w:p w14:paraId="4076E9E4" w14:textId="77777777" w:rsidR="00B0671A" w:rsidRDefault="00AC618B">
            <w:r>
              <w:t>Scoring</w:t>
            </w:r>
          </w:p>
        </w:tc>
        <w:tc>
          <w:tcPr>
            <w:tcW w:w="2628" w:type="dxa"/>
          </w:tcPr>
          <w:p w14:paraId="133343EE" w14:textId="77777777" w:rsidR="00B0671A" w:rsidRDefault="00AC618B">
            <w:r>
              <w:t>Proportion.</w:t>
            </w:r>
          </w:p>
        </w:tc>
        <w:tc>
          <w:tcPr>
            <w:tcW w:w="2628" w:type="dxa"/>
          </w:tcPr>
          <w:p w14:paraId="7112EAA9" w14:textId="77777777" w:rsidR="00B0671A" w:rsidRDefault="00AC618B">
            <w:r>
              <w:t>Proportion.</w:t>
            </w:r>
          </w:p>
        </w:tc>
        <w:tc>
          <w:tcPr>
            <w:tcW w:w="2628" w:type="dxa"/>
          </w:tcPr>
          <w:p w14:paraId="21B3E223" w14:textId="77777777" w:rsidR="00B0671A" w:rsidRDefault="00AC618B">
            <w:r>
              <w:t>Proportion.</w:t>
            </w:r>
          </w:p>
        </w:tc>
      </w:tr>
      <w:tr w:rsidR="00B0671A" w14:paraId="35BE8F80" w14:textId="77777777">
        <w:tc>
          <w:tcPr>
            <w:tcW w:w="2628" w:type="dxa"/>
          </w:tcPr>
          <w:p w14:paraId="0ACB77B5" w14:textId="77777777" w:rsidR="00B0671A" w:rsidRDefault="00AC618B">
            <w:r>
              <w:t>Type</w:t>
            </w:r>
          </w:p>
        </w:tc>
        <w:tc>
          <w:tcPr>
            <w:tcW w:w="2628" w:type="dxa"/>
          </w:tcPr>
          <w:p w14:paraId="4749CF77" w14:textId="77777777" w:rsidR="00B0671A" w:rsidRDefault="00AC618B">
            <w:r>
              <w:t>Process.</w:t>
            </w:r>
          </w:p>
        </w:tc>
        <w:tc>
          <w:tcPr>
            <w:tcW w:w="2628" w:type="dxa"/>
          </w:tcPr>
          <w:p w14:paraId="1E7E4C3A" w14:textId="77777777" w:rsidR="00B0671A" w:rsidRDefault="00AC618B">
            <w:r>
              <w:t>Process.</w:t>
            </w:r>
          </w:p>
        </w:tc>
        <w:tc>
          <w:tcPr>
            <w:tcW w:w="2628" w:type="dxa"/>
          </w:tcPr>
          <w:p w14:paraId="75E2049F" w14:textId="77777777" w:rsidR="00B0671A" w:rsidRDefault="00AC618B">
            <w:r>
              <w:t>Process.</w:t>
            </w:r>
          </w:p>
        </w:tc>
      </w:tr>
      <w:tr w:rsidR="00B0671A" w14:paraId="136B6E86" w14:textId="77777777">
        <w:tc>
          <w:tcPr>
            <w:tcW w:w="2628" w:type="dxa"/>
          </w:tcPr>
          <w:p w14:paraId="10D94587" w14:textId="77777777" w:rsidR="00B0671A" w:rsidRDefault="00AC618B">
            <w:r>
              <w:t>Product lines</w:t>
            </w:r>
          </w:p>
        </w:tc>
        <w:tc>
          <w:tcPr>
            <w:tcW w:w="2628" w:type="dxa"/>
          </w:tcPr>
          <w:p w14:paraId="6DAD588C" w14:textId="77777777" w:rsidR="00B0671A" w:rsidRDefault="00AC618B">
            <w:r>
              <w:t>Commercial.</w:t>
            </w:r>
            <w:r>
              <w:br/>
              <w:t>Medicaid.</w:t>
            </w:r>
            <w:r>
              <w:br/>
              <w:t>Medicare.</w:t>
            </w:r>
          </w:p>
        </w:tc>
        <w:tc>
          <w:tcPr>
            <w:tcW w:w="2628" w:type="dxa"/>
          </w:tcPr>
          <w:p w14:paraId="7F851E89" w14:textId="77777777" w:rsidR="00B0671A" w:rsidRDefault="00AC618B">
            <w:r>
              <w:t>Commercial.</w:t>
            </w:r>
            <w:r>
              <w:br/>
              <w:t>Medicaid.</w:t>
            </w:r>
            <w:r>
              <w:br/>
              <w:t>Medicare.</w:t>
            </w:r>
          </w:p>
        </w:tc>
        <w:tc>
          <w:tcPr>
            <w:tcW w:w="2628" w:type="dxa"/>
          </w:tcPr>
          <w:p w14:paraId="553DB5F4" w14:textId="77777777" w:rsidR="00B0671A" w:rsidRDefault="00AC618B">
            <w:r>
              <w:t>Commercial.</w:t>
            </w:r>
            <w:r>
              <w:br/>
              <w:t>Medicaid.</w:t>
            </w:r>
            <w:r>
              <w:br/>
              <w:t>Medicare.</w:t>
            </w:r>
          </w:p>
        </w:tc>
      </w:tr>
      <w:tr w:rsidR="00B0671A" w14:paraId="44EB61D0" w14:textId="77777777">
        <w:tc>
          <w:tcPr>
            <w:tcW w:w="2628" w:type="dxa"/>
          </w:tcPr>
          <w:p w14:paraId="1133E054" w14:textId="77777777" w:rsidR="00B0671A" w:rsidRDefault="00AC618B">
            <w:r>
              <w:t>Stratifications</w:t>
            </w:r>
          </w:p>
        </w:tc>
        <w:tc>
          <w:tcPr>
            <w:tcW w:w="2628" w:type="dxa"/>
          </w:tcPr>
          <w:p w14:paraId="68626584" w14:textId="77777777" w:rsidR="00B0671A" w:rsidRDefault="00AC618B">
            <w:r>
              <w:t>None.</w:t>
            </w:r>
          </w:p>
        </w:tc>
        <w:tc>
          <w:tcPr>
            <w:tcW w:w="2628" w:type="dxa"/>
          </w:tcPr>
          <w:p w14:paraId="1DA1E00F" w14:textId="77777777" w:rsidR="00B0671A" w:rsidRDefault="00AC618B">
            <w:r>
              <w:t>None.</w:t>
            </w:r>
          </w:p>
        </w:tc>
        <w:tc>
          <w:tcPr>
            <w:tcW w:w="2628" w:type="dxa"/>
          </w:tcPr>
          <w:p w14:paraId="40802BBF" w14:textId="77777777" w:rsidR="00B0671A" w:rsidRDefault="00AC618B">
            <w:r>
              <w:t>None.</w:t>
            </w:r>
          </w:p>
        </w:tc>
      </w:tr>
      <w:tr w:rsidR="00B0671A" w14:paraId="7963029D" w14:textId="77777777">
        <w:tc>
          <w:tcPr>
            <w:tcW w:w="2628" w:type="dxa"/>
          </w:tcPr>
          <w:p w14:paraId="0B784D25" w14:textId="77777777" w:rsidR="00B0671A" w:rsidRDefault="00AC618B">
            <w:r>
              <w:t>Risk adjustment</w:t>
            </w:r>
          </w:p>
        </w:tc>
        <w:tc>
          <w:tcPr>
            <w:tcW w:w="2628" w:type="dxa"/>
          </w:tcPr>
          <w:p w14:paraId="79C196AD" w14:textId="77777777" w:rsidR="00B0671A" w:rsidRDefault="00AC618B">
            <w:r>
              <w:t>None.</w:t>
            </w:r>
          </w:p>
        </w:tc>
        <w:tc>
          <w:tcPr>
            <w:tcW w:w="2628" w:type="dxa"/>
          </w:tcPr>
          <w:p w14:paraId="5A1A8BF3" w14:textId="77777777" w:rsidR="00B0671A" w:rsidRDefault="00AC618B">
            <w:r>
              <w:t>None.</w:t>
            </w:r>
          </w:p>
        </w:tc>
        <w:tc>
          <w:tcPr>
            <w:tcW w:w="2628" w:type="dxa"/>
          </w:tcPr>
          <w:p w14:paraId="5F597DAD" w14:textId="77777777" w:rsidR="00B0671A" w:rsidRDefault="00AC618B">
            <w:r>
              <w:t>None.</w:t>
            </w:r>
          </w:p>
        </w:tc>
      </w:tr>
      <w:tr w:rsidR="00B0671A" w14:paraId="1ECC48C3" w14:textId="77777777">
        <w:tc>
          <w:tcPr>
            <w:tcW w:w="2628" w:type="dxa"/>
          </w:tcPr>
          <w:p w14:paraId="0858DC7F" w14:textId="77777777" w:rsidR="00B0671A" w:rsidRDefault="00AC618B">
            <w:r>
              <w:t>Improvement notation</w:t>
            </w:r>
          </w:p>
        </w:tc>
        <w:tc>
          <w:tcPr>
            <w:tcW w:w="2628" w:type="dxa"/>
          </w:tcPr>
          <w:p w14:paraId="0226F5C6" w14:textId="77777777" w:rsidR="00B0671A" w:rsidRDefault="00AC618B">
            <w:r>
              <w:t>Increased score indicates improvement.</w:t>
            </w:r>
          </w:p>
        </w:tc>
        <w:tc>
          <w:tcPr>
            <w:tcW w:w="2628" w:type="dxa"/>
          </w:tcPr>
          <w:p w14:paraId="0AE683D4" w14:textId="77777777" w:rsidR="00B0671A" w:rsidRDefault="00AC618B">
            <w:r>
              <w:t>Increased score indicates improvement.</w:t>
            </w:r>
          </w:p>
        </w:tc>
        <w:tc>
          <w:tcPr>
            <w:tcW w:w="2628" w:type="dxa"/>
          </w:tcPr>
          <w:p w14:paraId="1C1F516A" w14:textId="77777777" w:rsidR="00B0671A" w:rsidRDefault="00AC618B">
            <w:r>
              <w:t>Increased score indicates improvement.</w:t>
            </w:r>
          </w:p>
        </w:tc>
      </w:tr>
      <w:tr w:rsidR="00B0671A" w14:paraId="0C30C969" w14:textId="77777777">
        <w:tc>
          <w:tcPr>
            <w:tcW w:w="2628" w:type="dxa"/>
          </w:tcPr>
          <w:p w14:paraId="659582BB" w14:textId="77777777" w:rsidR="00B0671A" w:rsidRDefault="00AC618B">
            <w:r>
              <w:t>Guidance</w:t>
            </w:r>
          </w:p>
        </w:tc>
        <w:tc>
          <w:tcPr>
            <w:tcW w:w="2628" w:type="dxa"/>
          </w:tcPr>
          <w:p w14:paraId="0FF69911" w14:textId="77777777" w:rsidR="00B0671A" w:rsidRDefault="00AC618B">
            <w:r>
              <w:t>Data collection methodology: ECDS. Refer to General Guideline: Data Collection Methods for additional information.</w:t>
            </w:r>
            <w:r>
              <w:br/>
              <w:t>Date specificity: Dates must be specific enough to determine the event occurred in the period being measured.</w:t>
            </w:r>
            <w:r>
              <w:br/>
              <w:t>Which services count? When using claims, include all paid, suspended, pending and denied claims.</w:t>
            </w:r>
            <w:r>
              <w:br/>
              <w:t xml:space="preserve">Medication lists: If an organization uses both pharmacy data (NDC codes) and clinical data (RxNorm codes) for reporting, and there are both NDC and RxNorm codes on the same date of service, use only one data source for the date of service. </w:t>
            </w:r>
            <w:r>
              <w:br/>
              <w:t>Other guidance: All persons who are numerator compliant for Rat</w:t>
            </w:r>
            <w:r>
              <w:t>e 1 must be used as the denominator for Rate 2.</w:t>
            </w:r>
          </w:p>
        </w:tc>
        <w:tc>
          <w:tcPr>
            <w:tcW w:w="2628" w:type="dxa"/>
          </w:tcPr>
          <w:p w14:paraId="1F3CF66F" w14:textId="77777777" w:rsidR="00B0671A" w:rsidRDefault="00AC618B">
            <w:r>
              <w:t>Data collection methodology: ECDS. Refer to General Guideline: Data Collection Methods for additional information.</w:t>
            </w:r>
            <w:r>
              <w:br/>
              <w:t>Date specificity: Dates must be specific enough to determine the event occurred in the period being measured.</w:t>
            </w:r>
            <w:r>
              <w:br/>
              <w:t>Which services count? When using claims, include all paid, suspended, pending and denied claims.</w:t>
            </w:r>
            <w:r>
              <w:br/>
              <w:t xml:space="preserve">Medication lists: If an organization uses both pharmacy data (NDC codes) and clinical data (RxNorm codes) for reporting, and there are both NDC and RxNorm codes on the same date of service, use only one data source for the date of service. </w:t>
            </w:r>
            <w:r>
              <w:br/>
              <w:t>Other guidance: All persons who are numerator compliant for Rat</w:t>
            </w:r>
            <w:r>
              <w:t>e 1 must be used as the denominator for Rate 2.</w:t>
            </w:r>
          </w:p>
        </w:tc>
        <w:tc>
          <w:tcPr>
            <w:tcW w:w="2628" w:type="dxa"/>
          </w:tcPr>
          <w:p w14:paraId="4D68C8E6" w14:textId="77777777" w:rsidR="00B0671A" w:rsidRDefault="00AC618B">
            <w:r>
              <w:t>Data collection methodology: ECDS. Refer to General Guideline: Data Collection Methods for additional information.</w:t>
            </w:r>
            <w:r>
              <w:br/>
              <w:t>Date specificity: Dates must be specific enough to determine the event occurred in the period being measured.</w:t>
            </w:r>
            <w:r>
              <w:br/>
              <w:t>Which services count? When using claims, include all paid, suspended, pending and denied claims.</w:t>
            </w:r>
            <w:r>
              <w:br/>
              <w:t xml:space="preserve">Medication lists: If an organization uses both pharmacy data (NDC codes) and clinical data (RxNorm codes) for reporting, and there are both NDC and RxNorm codes on the same date of service, use only one data source for the date of service. </w:t>
            </w:r>
            <w:r>
              <w:br/>
              <w:t>Other guidance: All persons who are numerator compliant for Rat</w:t>
            </w:r>
            <w:r>
              <w:t>e 1 must be used as the denominator for Rate 2.</w:t>
            </w:r>
          </w:p>
        </w:tc>
      </w:tr>
      <w:tr w:rsidR="00B0671A" w14:paraId="47713FBB" w14:textId="77777777">
        <w:tc>
          <w:tcPr>
            <w:tcW w:w="2628" w:type="dxa"/>
          </w:tcPr>
          <w:p w14:paraId="3D73DB50" w14:textId="77777777" w:rsidR="00B0671A" w:rsidRDefault="00AC618B">
            <w:r>
              <w:t>Definitions</w:t>
            </w:r>
          </w:p>
        </w:tc>
        <w:tc>
          <w:tcPr>
            <w:tcW w:w="2628" w:type="dxa"/>
          </w:tcPr>
          <w:p w14:paraId="63F8A7F4" w14:textId="77777777" w:rsidR="00B0671A" w:rsidRDefault="00AC618B">
            <w:r>
              <w:t>Definitions</w:t>
            </w:r>
          </w:p>
        </w:tc>
        <w:tc>
          <w:tcPr>
            <w:tcW w:w="2628" w:type="dxa"/>
          </w:tcPr>
          <w:p w14:paraId="403F927B" w14:textId="77777777" w:rsidR="00B0671A" w:rsidRDefault="00AC618B">
            <w:r>
              <w:t>Definitions</w:t>
            </w:r>
          </w:p>
        </w:tc>
        <w:tc>
          <w:tcPr>
            <w:tcW w:w="2628" w:type="dxa"/>
          </w:tcPr>
          <w:p w14:paraId="65BB744F" w14:textId="77777777" w:rsidR="00B0671A" w:rsidRDefault="00AC618B">
            <w:r>
              <w:t>Definitions</w:t>
            </w:r>
          </w:p>
        </w:tc>
      </w:tr>
      <w:tr w:rsidR="00B0671A" w14:paraId="2CBAE161" w14:textId="77777777">
        <w:tc>
          <w:tcPr>
            <w:tcW w:w="2628" w:type="dxa"/>
          </w:tcPr>
          <w:p w14:paraId="5542FA88" w14:textId="77777777" w:rsidR="00B0671A" w:rsidRDefault="00AC618B">
            <w:r>
              <w:t>Calculating number of days covered for multiple prescriptions</w:t>
            </w:r>
          </w:p>
        </w:tc>
        <w:tc>
          <w:tcPr>
            <w:tcW w:w="2628" w:type="dxa"/>
          </w:tcPr>
          <w:p w14:paraId="2827101A" w14:textId="77777777" w:rsidR="00B0671A" w:rsidRDefault="00AC618B">
            <w:r>
              <w:t xml:space="preserve">If multiple prescriptions for different medications are dispensed on the same day, calculate the number of days covered by a statin medication (for the numerator) using the prescriptions with the longest days supply. </w:t>
            </w:r>
            <w:r>
              <w:br/>
              <w:t xml:space="preserve">For multiple different prescriptions dispensed on different days with overlapping days supply, count each day in the treatment period only once toward the numerator. </w:t>
            </w:r>
            <w:r>
              <w:br/>
              <w:t xml:space="preserve">If multiple prescriptions for the same medication are dispensed on the same day or on different days, sum the days supply and use the total to calculate the number of days covered by a statin medication (for the numerator). For example, three prescriptions for the same medication are dispensed on the same day, each with a 30-days supply. </w:t>
            </w:r>
            <w:r>
              <w:br/>
              <w:t>Sum</w:t>
            </w:r>
            <w:r>
              <w:t xml:space="preserve"> the days supply for a total of 90 days covered by a statin. Subtract any days supply that extends beyond December 31 of the measurement period. </w:t>
            </w:r>
            <w:r>
              <w:br/>
              <w:t>Use the medication lists to determine if drugs are the same or different. Drugs in different medication lists are considered different drugs. For example, a dispensing event from the Amlodipine Atorvastatin High Intensity Medications List and a dispensing event from the Amlodipine Atorvastatin Moderate Intensity Medications List are dispensing events for different</w:t>
            </w:r>
            <w:r>
              <w:t xml:space="preserve"> medications.</w:t>
            </w:r>
          </w:p>
        </w:tc>
        <w:tc>
          <w:tcPr>
            <w:tcW w:w="2628" w:type="dxa"/>
          </w:tcPr>
          <w:p w14:paraId="56A324DD" w14:textId="77777777" w:rsidR="00B0671A" w:rsidRDefault="00AC618B">
            <w:r>
              <w:t xml:space="preserve">If multiple prescriptions for different medications are dispensed on the same day, calculate the number of days covered by a statin medication (for the numerator) using the prescriptions with the longest days supply. </w:t>
            </w:r>
            <w:r>
              <w:br/>
              <w:t xml:space="preserve">For multiple different prescriptions dispensed on different days with overlapping days supply, count each day in the treatment period only once toward the numerator. </w:t>
            </w:r>
            <w:r>
              <w:br/>
              <w:t xml:space="preserve">If multiple prescriptions for the same medication are dispensed on the same day or on different days, sum the days supply and use the total to calculate the number of days covered by a statin medication (for the numerator). For example, three prescriptions for the same medication are dispensed on the same day, each with a 30-days supply. </w:t>
            </w:r>
            <w:r>
              <w:br/>
              <w:t>Sum</w:t>
            </w:r>
            <w:r>
              <w:t xml:space="preserve"> the days supply for a total of 90 days covered by a statin. Subtract any days supply that extends beyond December 31 of the measurement period. </w:t>
            </w:r>
            <w:r>
              <w:br/>
              <w:t>Use the medication lists to determine if drugs are the same or different. Drugs in different medication lists are considered different drugs. For example, a dispensing event from the Amlodipine Atorvastatin High Intensity Medications List and a dispensing event from the Amlodipine Atorvastatin Moderate Intensity Medications List are dispensing events for different</w:t>
            </w:r>
            <w:r>
              <w:t xml:space="preserve"> medications.</w:t>
            </w:r>
          </w:p>
        </w:tc>
        <w:tc>
          <w:tcPr>
            <w:tcW w:w="2628" w:type="dxa"/>
          </w:tcPr>
          <w:p w14:paraId="7EFE2EBD" w14:textId="77777777" w:rsidR="00B0671A" w:rsidRDefault="00AC618B">
            <w:r>
              <w:t xml:space="preserve">If multiple prescriptions for different medications are dispensed on the same day, calculate the number of days covered by a statin medication (for the numerator) using the prescriptions with the longest days supply. </w:t>
            </w:r>
            <w:r>
              <w:br/>
              <w:t xml:space="preserve">For multiple different prescriptions dispensed on different days with overlapping days supply, count each day in the treatment period only once toward the numerator. </w:t>
            </w:r>
            <w:r>
              <w:br/>
              <w:t xml:space="preserve">If multiple prescriptions for the same medication are dispensed on the same day or on different days, sum the days supply and use the total to calculate the number of days covered by a statin medication (for the numerator). For example, three prescriptions for the same medication are dispensed on the same day, each with a 30-days supply. </w:t>
            </w:r>
            <w:r>
              <w:br/>
              <w:t>Sum</w:t>
            </w:r>
            <w:r>
              <w:t xml:space="preserve"> the days supply for a total of 90 days covered by a statin. Subtract any days supply that extends beyond December 31 of the measurement period. </w:t>
            </w:r>
            <w:r>
              <w:br/>
              <w:t>Use the medication lists to determine if drugs are the same or different. Drugs in different medication lists are considered different drugs. For example, a dispensing event from the Amlodipine Atorvastatin High Intensity Medications List and a dispensing event from the Amlodipine Atorvastatin Moderate Intensity Medications List are dispensing events for different</w:t>
            </w:r>
            <w:r>
              <w:t xml:space="preserve"> medications.</w:t>
            </w:r>
          </w:p>
        </w:tc>
      </w:tr>
      <w:tr w:rsidR="00B0671A" w14:paraId="67476DB9" w14:textId="77777777">
        <w:tc>
          <w:tcPr>
            <w:tcW w:w="2628" w:type="dxa"/>
          </w:tcPr>
          <w:p w14:paraId="04F404C8" w14:textId="77777777" w:rsidR="00B0671A" w:rsidRDefault="00AC618B">
            <w:r>
              <w:t>IPSD</w:t>
            </w:r>
          </w:p>
        </w:tc>
        <w:tc>
          <w:tcPr>
            <w:tcW w:w="2628" w:type="dxa"/>
          </w:tcPr>
          <w:p w14:paraId="5FED7698" w14:textId="77777777" w:rsidR="00B0671A" w:rsidRDefault="00AC618B">
            <w:r>
              <w:t>Index prescription start date. The earliest prescription dispensing date for any statin medication of at least moderate intensity during the measurement period.</w:t>
            </w:r>
          </w:p>
        </w:tc>
        <w:tc>
          <w:tcPr>
            <w:tcW w:w="2628" w:type="dxa"/>
          </w:tcPr>
          <w:p w14:paraId="1938C5B6" w14:textId="77777777" w:rsidR="00B0671A" w:rsidRDefault="00AC618B">
            <w:r>
              <w:t>Index prescription start date. The earliest prescription dispensing date for any statin medication of at least moderate intensity during the measurement period.</w:t>
            </w:r>
          </w:p>
        </w:tc>
        <w:tc>
          <w:tcPr>
            <w:tcW w:w="2628" w:type="dxa"/>
          </w:tcPr>
          <w:p w14:paraId="2BC08F7E" w14:textId="77777777" w:rsidR="00B0671A" w:rsidRDefault="00AC618B">
            <w:r>
              <w:t>Index prescription start date. The earliest prescription dispensing date for any statin medication of at least moderate intensity during the measurement period.</w:t>
            </w:r>
          </w:p>
        </w:tc>
      </w:tr>
      <w:tr w:rsidR="00B0671A" w14:paraId="6B9BC254" w14:textId="77777777">
        <w:tc>
          <w:tcPr>
            <w:tcW w:w="2628" w:type="dxa"/>
          </w:tcPr>
          <w:p w14:paraId="5F222CC3" w14:textId="77777777" w:rsidR="00B0671A" w:rsidRDefault="00AC618B">
            <w:r>
              <w:t>PDC</w:t>
            </w:r>
          </w:p>
        </w:tc>
        <w:tc>
          <w:tcPr>
            <w:tcW w:w="2628" w:type="dxa"/>
          </w:tcPr>
          <w:p w14:paraId="0D29AD79" w14:textId="77777777" w:rsidR="00B0671A" w:rsidRDefault="00AC618B">
            <w:r>
              <w:t>Proportion of days covered. The number of days the person is covered by at least one statin medication prescription of appropriate intensity, divided by the number of days in the treatment period.</w:t>
            </w:r>
          </w:p>
        </w:tc>
        <w:tc>
          <w:tcPr>
            <w:tcW w:w="2628" w:type="dxa"/>
          </w:tcPr>
          <w:p w14:paraId="115F1722" w14:textId="77777777" w:rsidR="00B0671A" w:rsidRDefault="00AC618B">
            <w:r>
              <w:t>Proportion of days covered. The number of days the person is covered by at least one statin medication prescription of appropriate intensity, divided by the number of days in the treatment period.</w:t>
            </w:r>
          </w:p>
        </w:tc>
        <w:tc>
          <w:tcPr>
            <w:tcW w:w="2628" w:type="dxa"/>
          </w:tcPr>
          <w:p w14:paraId="4DE2DA04" w14:textId="77777777" w:rsidR="00B0671A" w:rsidRDefault="00AC618B">
            <w:r>
              <w:t>Proportion of days covered. The number of days the person is covered by at least one statin medication prescription of appropriate intensity, divided by the number of days in the treatment period.</w:t>
            </w:r>
          </w:p>
        </w:tc>
      </w:tr>
      <w:tr w:rsidR="00B0671A" w14:paraId="3578DF4C" w14:textId="77777777">
        <w:tc>
          <w:tcPr>
            <w:tcW w:w="2628" w:type="dxa"/>
          </w:tcPr>
          <w:p w14:paraId="7AEE834A" w14:textId="77777777" w:rsidR="00B0671A" w:rsidRDefault="00AC618B">
            <w:r>
              <w:t>Treatment period</w:t>
            </w:r>
          </w:p>
        </w:tc>
        <w:tc>
          <w:tcPr>
            <w:tcW w:w="2628" w:type="dxa"/>
          </w:tcPr>
          <w:p w14:paraId="59456F18" w14:textId="77777777" w:rsidR="00B0671A" w:rsidRDefault="00AC618B">
            <w:r>
              <w:t>The period of time beginning on the IPSD through the last day of the measurement period.</w:t>
            </w:r>
          </w:p>
        </w:tc>
        <w:tc>
          <w:tcPr>
            <w:tcW w:w="2628" w:type="dxa"/>
          </w:tcPr>
          <w:p w14:paraId="45EA38E9" w14:textId="77777777" w:rsidR="00B0671A" w:rsidRDefault="00AC618B">
            <w:r>
              <w:t>The period of time beginning on the IPSD through the last day of the measurement period.</w:t>
            </w:r>
          </w:p>
        </w:tc>
        <w:tc>
          <w:tcPr>
            <w:tcW w:w="2628" w:type="dxa"/>
          </w:tcPr>
          <w:p w14:paraId="04B17149" w14:textId="77777777" w:rsidR="00B0671A" w:rsidRDefault="00AC618B">
            <w:r>
              <w:t>The period of time beginning on the IPSD through the last day of the measurement period.</w:t>
            </w:r>
          </w:p>
        </w:tc>
      </w:tr>
      <w:tr w:rsidR="00B0671A" w14:paraId="0C1238C0" w14:textId="77777777">
        <w:tc>
          <w:tcPr>
            <w:tcW w:w="2628" w:type="dxa"/>
          </w:tcPr>
          <w:p w14:paraId="2B8789E8" w14:textId="77777777" w:rsidR="00B0671A" w:rsidRDefault="00AC618B">
            <w:r>
              <w:t>Initial population</w:t>
            </w:r>
          </w:p>
        </w:tc>
        <w:tc>
          <w:tcPr>
            <w:tcW w:w="2628" w:type="dxa"/>
          </w:tcPr>
          <w:p w14:paraId="7B337250" w14:textId="77777777" w:rsidR="00B0671A" w:rsidRDefault="00AC618B">
            <w:r>
              <w:t>Measure item count: Person.</w:t>
            </w:r>
            <w:r>
              <w:br/>
              <w:t>Attribution basis: Enrollment.</w:t>
            </w:r>
            <w:r>
              <w:br/>
              <w:t>Benefits: Medical. Pharmacy during the measurement period.</w:t>
            </w:r>
            <w:r>
              <w:br/>
              <w:t>Continuous enrollment: The measurement period and the year prior to the measurement period.</w:t>
            </w:r>
            <w:r>
              <w:br/>
              <w:t>Allowable gap: No more than one gap of ≤45 days during each year of continuous enrollment. No gaps on the last day of the measurement period.</w:t>
            </w:r>
            <w:r>
              <w:br/>
              <w:t>Ages: 21–75 years of age as of the last day of the measurement period.</w:t>
            </w:r>
            <w:r>
              <w:br/>
              <w:t>Event: Persons with clinical atherosclerotic cardiovascular disease.</w:t>
            </w:r>
            <w:r>
              <w:br/>
              <w:t>To identify persons with ASCVD, persons must me</w:t>
            </w:r>
            <w:r>
              <w:t xml:space="preserve">et either of the following criteria:  </w:t>
            </w:r>
            <w:r>
              <w:br/>
              <w:t>Any of the following during the year prior to the measurement period meet criteria:</w:t>
            </w:r>
            <w:r>
              <w:br/>
              <w:t>Discharged from an inpatient setting with an MI (MI Value Set; Old Myocardial Infarction Value Set) on the discharge claim. To identify discharges:</w:t>
            </w:r>
            <w:r>
              <w:br/>
              <w:t>Identify all acute and nonacute inpatient stays (Inpatient Stay Value Set).</w:t>
            </w:r>
            <w:r>
              <w:br/>
              <w:t>Identify the discharge date for the stay.</w:t>
            </w:r>
            <w:r>
              <w:br/>
              <w:t xml:space="preserve">CABG (CABG Value Set) in any setting. </w:t>
            </w:r>
            <w:r>
              <w:br/>
              <w:t>PCI (PCI Value Set) in any setting.</w:t>
            </w:r>
            <w:r>
              <w:br/>
              <w:t>Any other revascularization procedures (Other Re</w:t>
            </w:r>
            <w:r>
              <w:t xml:space="preserve">vascularization Value Set) in any setting. </w:t>
            </w:r>
            <w:r>
              <w:br/>
              <w:t xml:space="preserve">At least two diagnoses of ASCVD (Atherosclerotic Cardiovascular Disease Value Set*) on different dates of service during the measurement period or the year prior to the measurement period. </w:t>
            </w:r>
            <w:r>
              <w:br/>
              <w:t>Coding Guidance</w:t>
            </w:r>
            <w:r>
              <w:br/>
              <w:t>*Do not include laboratory claims (claims with POS code 81).</w:t>
            </w:r>
          </w:p>
        </w:tc>
        <w:tc>
          <w:tcPr>
            <w:tcW w:w="2628" w:type="dxa"/>
          </w:tcPr>
          <w:p w14:paraId="602BD79D" w14:textId="77777777" w:rsidR="00B0671A" w:rsidRDefault="00AC618B">
            <w:r>
              <w:t>Measure item count: Person.</w:t>
            </w:r>
            <w:r>
              <w:br/>
              <w:t>Attribution basis: Enrollment.</w:t>
            </w:r>
            <w:r>
              <w:br/>
              <w:t>Benefits: Medical. Pharmacy during the measurement period.</w:t>
            </w:r>
            <w:r>
              <w:br/>
              <w:t>Continuous enrollment: The measurement period and the year prior to the measurement period.</w:t>
            </w:r>
            <w:r>
              <w:br/>
              <w:t>Allowable gap: No more than one gap of ≤45 days during each year of continuous enrollment. No gaps on the last day of the measurement period.</w:t>
            </w:r>
            <w:r>
              <w:br/>
              <w:t>Ages: 21–75 years of age as of the last day of the measurement period.</w:t>
            </w:r>
            <w:r>
              <w:br/>
              <w:t>Event: Persons with clinical atherosclerotic cardiovascular disease.</w:t>
            </w:r>
            <w:r>
              <w:br/>
              <w:t>To identify persons with ASCVD, persons must me</w:t>
            </w:r>
            <w:r>
              <w:t xml:space="preserve">et either of the following criteria:  </w:t>
            </w:r>
            <w:r>
              <w:br/>
              <w:t>Any of the following during the year prior to the measurement period meet criteria:</w:t>
            </w:r>
            <w:r>
              <w:br/>
              <w:t>Discharged from an inpatient setting with an MI (MI Value Set; Old Myocardial Infarction Value Set) on the discharge claim. To identify discharges:</w:t>
            </w:r>
            <w:r>
              <w:br/>
              <w:t>Identify all acute and nonacute inpatient stays (Inpatient Stay Value Set).</w:t>
            </w:r>
            <w:r>
              <w:br/>
              <w:t>Identify the discharge date for the stay.</w:t>
            </w:r>
            <w:r>
              <w:br/>
              <w:t xml:space="preserve">CABG (CABG Value Set) in any setting. </w:t>
            </w:r>
            <w:r>
              <w:br/>
              <w:t>PCI (PCI Value Set) in any setting.</w:t>
            </w:r>
            <w:r>
              <w:br/>
              <w:t>Any other revascularization procedures (Other Re</w:t>
            </w:r>
            <w:r>
              <w:t xml:space="preserve">vascularization Value Set) in any setting. </w:t>
            </w:r>
            <w:r>
              <w:br/>
              <w:t xml:space="preserve">At least two diagnoses of ASCVD (Atherosclerotic Cardiovascular Disease Value Set*) on different dates of service during the measurement period or the year prior to the measurement period. </w:t>
            </w:r>
            <w:r>
              <w:br/>
              <w:t>Coding Guidance</w:t>
            </w:r>
            <w:r>
              <w:br/>
              <w:t>*Do not include laboratory claims (claims with POS code 81).</w:t>
            </w:r>
          </w:p>
        </w:tc>
        <w:tc>
          <w:tcPr>
            <w:tcW w:w="2628" w:type="dxa"/>
          </w:tcPr>
          <w:p w14:paraId="00993447" w14:textId="77777777" w:rsidR="00B0671A" w:rsidRDefault="00AC618B">
            <w:r>
              <w:t>Measure item count: Person.</w:t>
            </w:r>
            <w:r>
              <w:br/>
              <w:t>Attribution basis: Enrollment.</w:t>
            </w:r>
            <w:r>
              <w:br/>
              <w:t>Benefits: Medical. Pharmacy during the measurement period.</w:t>
            </w:r>
            <w:r>
              <w:br/>
              <w:t>Continuous enrollment: The measurement period and the year prior to the measurement period.</w:t>
            </w:r>
            <w:r>
              <w:br/>
              <w:t>Allowable gap: No more than one gap of ≤45 days during each year of continuous enrollment. No gaps on the last day of the measurement period.</w:t>
            </w:r>
            <w:r>
              <w:br/>
              <w:t>Ages: 21–75 years of age as of the last day of the measurement period.</w:t>
            </w:r>
            <w:r>
              <w:br/>
              <w:t>Event: Persons with clinical atherosclerotic cardiovascular disease.</w:t>
            </w:r>
            <w:r>
              <w:br/>
              <w:t>To identify persons with ASCVD, persons must me</w:t>
            </w:r>
            <w:r>
              <w:t xml:space="preserve">et either of the following criteria:  </w:t>
            </w:r>
            <w:r>
              <w:br/>
              <w:t>Any of the following during the year prior to the measurement period meet criteria:</w:t>
            </w:r>
            <w:r>
              <w:br/>
              <w:t>Discharged from an inpatient setting with an MI (MI Value Set; Old Myocardial Infarction Value Set) on the discharge claim. To identify discharges:</w:t>
            </w:r>
            <w:r>
              <w:br/>
              <w:t>Identify all acute and nonacute inpatient stays (Inpatient Stay Value Set).</w:t>
            </w:r>
            <w:r>
              <w:br/>
              <w:t>Identify the discharge date for the stay.</w:t>
            </w:r>
            <w:r>
              <w:br/>
              <w:t xml:space="preserve">CABG (CABG Value Set) in any setting. </w:t>
            </w:r>
            <w:r>
              <w:br/>
              <w:t>PCI (PCI Value Set) in any setting.</w:t>
            </w:r>
            <w:r>
              <w:br/>
              <w:t>Any other revascularization procedures (Other Re</w:t>
            </w:r>
            <w:r>
              <w:t xml:space="preserve">vascularization Value Set) in any setting. </w:t>
            </w:r>
            <w:r>
              <w:br/>
              <w:t xml:space="preserve">At least two diagnoses of ASCVD (Atherosclerotic Cardiovascular Disease Value Set*) on different dates of service during the measurement period or the year prior to the measurement period. </w:t>
            </w:r>
            <w:r>
              <w:br/>
              <w:t>Coding Guidance</w:t>
            </w:r>
            <w:r>
              <w:br/>
              <w:t>*Do not include laboratory claims (claims with POS code 81).</w:t>
            </w:r>
          </w:p>
        </w:tc>
      </w:tr>
      <w:tr w:rsidR="00B0671A" w14:paraId="40CDB3C1" w14:textId="77777777">
        <w:tc>
          <w:tcPr>
            <w:tcW w:w="2628" w:type="dxa"/>
          </w:tcPr>
          <w:p w14:paraId="5CAC3B50" w14:textId="77777777" w:rsidR="00B0671A" w:rsidRDefault="00AC618B">
            <w:r>
              <w:t>Denominator exclusions</w:t>
            </w:r>
          </w:p>
        </w:tc>
        <w:tc>
          <w:tcPr>
            <w:tcW w:w="2628" w:type="dxa"/>
          </w:tcPr>
          <w:p w14:paraId="7154784B" w14:textId="77777777" w:rsidR="00B0671A" w:rsidRDefault="00AC618B">
            <w:r>
              <w:t>Persons with a date of death.</w:t>
            </w:r>
            <w:r>
              <w:br/>
            </w:r>
            <w: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r>
              <w:br/>
              <w:t>Pe</w:t>
            </w:r>
            <w:r>
              <w:t>rsons receiving palliative care.</w:t>
            </w:r>
            <w:r>
              <w:br/>
              <w:t>Persons receiving palliative care (Palliative Care Assessment Value Set; Palliative Care Encounter Value Set; Palliative Care Intervention Value Set) or who had an encounter for palliative care (ICD-10-CM code Z51.5*) any time during the measurement period.</w:t>
            </w:r>
          </w:p>
        </w:tc>
        <w:tc>
          <w:tcPr>
            <w:tcW w:w="2628" w:type="dxa"/>
          </w:tcPr>
          <w:p w14:paraId="21672F75" w14:textId="77777777" w:rsidR="00B0671A" w:rsidRDefault="00AC618B">
            <w:r>
              <w:t>Persons with a date of death.</w:t>
            </w:r>
            <w:r>
              <w:b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r>
              <w:br/>
              <w:t>P</w:t>
            </w:r>
            <w:r>
              <w:t>ersons receiving palliative care.</w:t>
            </w:r>
            <w:r>
              <w:br/>
              <w:t>Persons receiving palliative care (Palliative Care Assessment Value Set; Palliative Care Encounter Value Set; Palliative Care Intervention Value Set) or who had an encounter for palliative care (ICD-10-CM code Z51.5*) any time during the measurement period.</w:t>
            </w:r>
          </w:p>
        </w:tc>
        <w:tc>
          <w:tcPr>
            <w:tcW w:w="2628" w:type="dxa"/>
          </w:tcPr>
          <w:p w14:paraId="324B66E0" w14:textId="77777777" w:rsidR="00B0671A" w:rsidRDefault="00AC618B">
            <w:r>
              <w:t>Persons with a date of death.</w:t>
            </w:r>
            <w:r>
              <w:br/>
              <w:t>Death in the measurement period, identified using data sources determined by the organization. Method and data sources are subject to review during the HEDIS audit. </w:t>
            </w:r>
            <w:r>
              <w:br/>
              <w:t>Persons in hospice or using hospice services.</w:t>
            </w:r>
            <w:r>
              <w:br/>
              <w:t>Persons who use hospice services (Hospice Encounter Value Set; Hospice Intervention Value Set) or elect to use a hospice benefit any time during the measurement period. Organizations that use the Monthly Membership Detail Data File to identify these persons must use only the run date of the file.</w:t>
            </w:r>
            <w:r>
              <w:br/>
              <w:t>P</w:t>
            </w:r>
            <w:r>
              <w:t>ersons receiving palliative care.</w:t>
            </w:r>
            <w:r>
              <w:br/>
              <w:t>Persons receiving palliative care (Palliative Care Assessment Value Set; Palliative Care Encounter Value Set; Palliative Care Intervention Value Set) or who had an encounter for palliative care (ICD-10-CM code Z51.5*) any time during the measurement period.</w:t>
            </w:r>
          </w:p>
        </w:tc>
      </w:tr>
    </w:tbl>
    <w:p w14:paraId="08FA80D7" w14:textId="77777777" w:rsidR="00B0671A" w:rsidRDefault="00AC618B">
      <w:r>
        <w:t>Source Table 2</w:t>
      </w:r>
    </w:p>
    <w:tbl>
      <w:tblPr>
        <w:tblStyle w:val="TableGrid"/>
        <w:tblW w:w="0" w:type="auto"/>
        <w:tblLook w:val="04A0" w:firstRow="1" w:lastRow="0" w:firstColumn="1" w:lastColumn="0" w:noHBand="0" w:noVBand="1"/>
      </w:tblPr>
      <w:tblGrid>
        <w:gridCol w:w="5251"/>
        <w:gridCol w:w="5251"/>
      </w:tblGrid>
      <w:tr w:rsidR="00B0671A" w14:paraId="466C1302" w14:textId="77777777">
        <w:tc>
          <w:tcPr>
            <w:tcW w:w="5256" w:type="dxa"/>
          </w:tcPr>
          <w:p w14:paraId="463F29E8" w14:textId="77777777" w:rsidR="00B0671A" w:rsidRDefault="00B0671A"/>
        </w:tc>
        <w:tc>
          <w:tcPr>
            <w:tcW w:w="5256" w:type="dxa"/>
          </w:tcPr>
          <w:p w14:paraId="3C9B5143" w14:textId="77777777" w:rsidR="00B0671A" w:rsidRDefault="00AC618B">
            <w:r>
              <w:t>Persons 66 years of age or older by the last day of the measurement period, with both frailty and advanced illness.</w:t>
            </w:r>
            <w:r>
              <w:br/>
              <w:t>1.</w:t>
            </w:r>
            <w:r>
              <w:tab/>
              <w:t>Frailty. At least two indications of frailty (Frailty Device Value Set; Frailty Diagnosis Value Set*; Frailty Encounter Value Set; Frailty Symptom Value Set*) with different dates of service during the measurement period.</w:t>
            </w:r>
            <w:r>
              <w:br/>
              <w:t>2.</w:t>
            </w:r>
            <w:r>
              <w:tab/>
              <w:t xml:space="preserve">Advanced Illness. Either of the following during the measurement period or the year prior to the measurement period: </w:t>
            </w:r>
            <w:r>
              <w:br/>
              <w:t>Advanced illness (Advanced Illness Value Set*) on at least two different dates of service.</w:t>
            </w:r>
            <w:r>
              <w:br/>
              <w:t>Dispensed dementia medication (Dementia Medications List).</w:t>
            </w:r>
            <w:r>
              <w:br/>
              <w:t>In vitro fertil</w:t>
            </w:r>
            <w:r>
              <w:t xml:space="preserve">ization, pregnancy, or a prescription of clomiphene. </w:t>
            </w:r>
            <w:r>
              <w:br/>
              <w:t xml:space="preserve">Persons who received in vitro fertilization (IVF Value Set), had a diagnosis of (Pregnancy Value Set*), or were dispensed at least one prescription for clomiphene (Estrogen Agonists Medications List) during the measurement period or the year prior to the measurement period. </w:t>
            </w:r>
            <w:r>
              <w:br/>
              <w:t>ESRD, cirrhosis, or dialysis.</w:t>
            </w:r>
            <w:r>
              <w:br/>
              <w:t>Persons with a diagnosis of ESRD (ESRD Diagnosis Value Set*) or cirrhosis (Cirrhosis Value Set*), or who received dialysis (Dialysis Procedure Value Set</w:t>
            </w:r>
            <w:r>
              <w:t xml:space="preserve">) during the measurement period or the year prior to the measurement period. </w:t>
            </w:r>
            <w:r>
              <w:br/>
              <w:t>Myalgia, myositis, myopathy or rhabdomyolysis.</w:t>
            </w:r>
            <w:r>
              <w:br/>
              <w:t xml:space="preserve">Persons with myalgia, myositis, myopathy or rhabdomyolysis (Muscular Pain and Disease Value Set*) during the measurement period. </w:t>
            </w:r>
            <w:r>
              <w:br/>
              <w:t>Myalgia or rhabdomyolysis caused by a statin.</w:t>
            </w:r>
            <w:r>
              <w:br/>
              <w:t>Persons with myalgia or rhabdomyolysis caused by a statin (Muscular Reactions to Statins Value Set) any time during the person’s history through the last day of the measurement period.</w:t>
            </w:r>
            <w:r>
              <w:br/>
              <w:t>Coding Guidance</w:t>
            </w:r>
            <w:r>
              <w:br/>
              <w:t>*Do not in</w:t>
            </w:r>
            <w:r>
              <w:t>clude laboratory claims (claims with POS code 81).</w:t>
            </w:r>
          </w:p>
        </w:tc>
      </w:tr>
      <w:tr w:rsidR="00B0671A" w14:paraId="0E1786E4" w14:textId="77777777">
        <w:tc>
          <w:tcPr>
            <w:tcW w:w="5256" w:type="dxa"/>
          </w:tcPr>
          <w:p w14:paraId="7CF3698E" w14:textId="77777777" w:rsidR="00B0671A" w:rsidRDefault="00AC618B">
            <w:r>
              <w:t>Denominator</w:t>
            </w:r>
          </w:p>
        </w:tc>
        <w:tc>
          <w:tcPr>
            <w:tcW w:w="5256" w:type="dxa"/>
          </w:tcPr>
          <w:p w14:paraId="3516518C" w14:textId="77777777" w:rsidR="00B0671A" w:rsidRDefault="00AC618B">
            <w:r>
              <w:t>Denominator 1: Received statin therapy.</w:t>
            </w:r>
            <w:r>
              <w:br/>
              <w:t>Initial population minus denominator exclusions.</w:t>
            </w:r>
            <w:r>
              <w:br/>
              <w:t>Denominator 2: Statin adherence 80%.</w:t>
            </w:r>
            <w:r>
              <w:br/>
              <w:t>Persons who meet numerator 1 criteria.</w:t>
            </w:r>
          </w:p>
        </w:tc>
      </w:tr>
      <w:tr w:rsidR="00B0671A" w14:paraId="41460D6E" w14:textId="77777777">
        <w:tc>
          <w:tcPr>
            <w:tcW w:w="5256" w:type="dxa"/>
          </w:tcPr>
          <w:p w14:paraId="1611934E" w14:textId="77777777" w:rsidR="00B0671A" w:rsidRDefault="00AC618B">
            <w:r>
              <w:t>Numerator</w:t>
            </w:r>
          </w:p>
        </w:tc>
        <w:tc>
          <w:tcPr>
            <w:tcW w:w="5256" w:type="dxa"/>
          </w:tcPr>
          <w:p w14:paraId="597B7FF4" w14:textId="77777777" w:rsidR="00B0671A" w:rsidRDefault="00AC618B">
            <w:r>
              <w:t>Numerator 1: Received statin therapy.</w:t>
            </w:r>
            <w:r>
              <w:br/>
              <w:t>At least one dispensing event for a high-intensity or moderate-intensity statin medication (High and Moderate Intensity Statin Medications List) during the measurement period.</w:t>
            </w:r>
            <w:r>
              <w:br/>
              <w:t>High- and Moderate-Intensity Statin Medications</w:t>
            </w:r>
          </w:p>
        </w:tc>
      </w:tr>
    </w:tbl>
    <w:p w14:paraId="17D36507" w14:textId="77777777" w:rsidR="00B0671A" w:rsidRDefault="00AC618B">
      <w:r>
        <w:t>Source Table 3</w:t>
      </w:r>
    </w:p>
    <w:tbl>
      <w:tblPr>
        <w:tblStyle w:val="TableGrid"/>
        <w:tblW w:w="0" w:type="auto"/>
        <w:tblLook w:val="04A0" w:firstRow="1" w:lastRow="0" w:firstColumn="1" w:lastColumn="0" w:noHBand="0" w:noVBand="1"/>
      </w:tblPr>
      <w:tblGrid>
        <w:gridCol w:w="5251"/>
        <w:gridCol w:w="5251"/>
      </w:tblGrid>
      <w:tr w:rsidR="00B0671A" w14:paraId="70677F2B" w14:textId="77777777">
        <w:tc>
          <w:tcPr>
            <w:tcW w:w="5256" w:type="dxa"/>
          </w:tcPr>
          <w:p w14:paraId="3B7B4B86" w14:textId="77777777" w:rsidR="00B0671A" w:rsidRDefault="00B0671A"/>
        </w:tc>
        <w:tc>
          <w:tcPr>
            <w:tcW w:w="5256" w:type="dxa"/>
          </w:tcPr>
          <w:p w14:paraId="42F88202" w14:textId="77777777" w:rsidR="00B0671A" w:rsidRDefault="00AC618B">
            <w:r>
              <w:t>Numerator 2: Statin adherence 80%.</w:t>
            </w:r>
            <w:r>
              <w:br/>
              <w:t>PDC of at least 80% during the treatment period.</w:t>
            </w:r>
            <w:r>
              <w:br/>
              <w:t>Follow the steps below to identify numerator compliance.</w:t>
            </w:r>
            <w:r>
              <w:br/>
              <w:t>Step 1. Identify the IPSD. Use the High- and Moderate-Intensity Statin Medications table to identify statin medication dispensing events.</w:t>
            </w:r>
            <w:r>
              <w:br/>
              <w:t>Step 2. Determine the treatment period. Calculate the number of days beginning on the IPSD through the last day of the measurement period.</w:t>
            </w:r>
            <w:r>
              <w:br/>
              <w:t>Step 3. Count the days covered by at least one prescription for any high-intensity or moderate-intensity statin medication durin</w:t>
            </w:r>
            <w:r>
              <w:t>g the treatment period. Subtract any days supply that extends beyond December 31 of the measurement period to ensure that it is not counted.</w:t>
            </w:r>
            <w:r>
              <w:br/>
              <w:t>Step 4. Calculate the person’s PDC using the following equation. Multiply the equation by 100 and round (using the .5 rule) to the nearest whole number.</w:t>
            </w:r>
            <w:r>
              <w:br/>
              <w:t>Total Days Covered by a Statin Medication in the Treatment Period (step 3)</w:t>
            </w:r>
            <w:r>
              <w:br/>
              <w:t>Total Days in Treatment Period (step 2)</w:t>
            </w:r>
            <w:r>
              <w:br/>
              <w:t xml:space="preserve">For example, if a person has 291 total days covered by a medication during a 365-day treatment period, </w:t>
            </w:r>
            <w:r>
              <w:t>this calculates to 0.7972. Multiply this number by 100, convert it to 79.72% and round it to 80%, the nearest whole number.</w:t>
            </w:r>
            <w:r>
              <w:br/>
              <w:t>Step 5. Sum the number of persons whose PDC is ≥80% for the treatment period.</w:t>
            </w:r>
          </w:p>
        </w:tc>
      </w:tr>
      <w:tr w:rsidR="00B0671A" w14:paraId="55762A82" w14:textId="77777777">
        <w:tc>
          <w:tcPr>
            <w:tcW w:w="5256" w:type="dxa"/>
          </w:tcPr>
          <w:p w14:paraId="28AC9FA8" w14:textId="77777777" w:rsidR="00B0671A" w:rsidRDefault="00AC618B">
            <w:r>
              <w:t>Summary of changes</w:t>
            </w:r>
          </w:p>
        </w:tc>
        <w:tc>
          <w:tcPr>
            <w:tcW w:w="5256" w:type="dxa"/>
          </w:tcPr>
          <w:p w14:paraId="052496C3" w14:textId="77777777" w:rsidR="00B0671A" w:rsidRDefault="00AC618B">
            <w:r>
              <w:t xml:space="preserve">This is the first year the measure is reported using ECDS. </w:t>
            </w:r>
            <w:r>
              <w:br/>
              <w:t>Removed the Administrative Data Collection Method.</w:t>
            </w:r>
            <w:r>
              <w:br/>
              <w:t>Removed sex-specific age bands.</w:t>
            </w:r>
            <w:r>
              <w:br/>
              <w:t>Removed the requirement to use the same data source for rate 1 and rate 2.</w:t>
            </w:r>
            <w:r>
              <w:br/>
              <w:t>Updated the initial population criteria to identify persons with ASCVD diagnosis.</w:t>
            </w:r>
            <w:r>
              <w:br/>
              <w:t>Expanded ASCVD diagnosis criteria in the initial population to allow diagnosis in the measurement period or the year prior to the measurement period.</w:t>
            </w:r>
            <w:r>
              <w:br/>
              <w:t>Removed denominator exclusion for persons enrolled in an I-SNP or LTI.</w:t>
            </w:r>
          </w:p>
        </w:tc>
      </w:tr>
      <w:tr w:rsidR="00B0671A" w14:paraId="29FE75CD" w14:textId="77777777">
        <w:tc>
          <w:tcPr>
            <w:tcW w:w="5256" w:type="dxa"/>
          </w:tcPr>
          <w:p w14:paraId="7ECDCD9B" w14:textId="77777777" w:rsidR="00B0671A" w:rsidRDefault="00AC618B">
            <w:r>
              <w:t>Data element tables</w:t>
            </w:r>
          </w:p>
        </w:tc>
        <w:tc>
          <w:tcPr>
            <w:tcW w:w="5256" w:type="dxa"/>
          </w:tcPr>
          <w:p w14:paraId="2B224B1F" w14:textId="77777777" w:rsidR="00B0671A" w:rsidRDefault="00AC618B">
            <w:r>
              <w:t>Organizations that submit HEDIS data to NCQA must provide the following data elements.</w:t>
            </w:r>
            <w:r>
              <w:br/>
              <w:t>Table SPC-E-1/2/3: Data Elements for Statin Therapy for Patients With Cardiovascular Disease</w:t>
            </w:r>
          </w:p>
        </w:tc>
      </w:tr>
      <w:tr w:rsidR="00B0671A" w14:paraId="5584182A" w14:textId="77777777">
        <w:tc>
          <w:tcPr>
            <w:tcW w:w="5256" w:type="dxa"/>
          </w:tcPr>
          <w:p w14:paraId="6A8BC93F" w14:textId="77777777" w:rsidR="00B0671A" w:rsidRDefault="00AC618B">
            <w:r>
              <w:t>Rules for Allowable Adjustments</w:t>
            </w:r>
          </w:p>
        </w:tc>
        <w:tc>
          <w:tcPr>
            <w:tcW w:w="5256" w:type="dxa"/>
          </w:tcPr>
          <w:p w14:paraId="31E6A619" w14:textId="77777777" w:rsidR="00B0671A" w:rsidRDefault="00AC618B">
            <w:r>
              <w:t xml:space="preserve">Copyright and use: The “Rules for Allowable Adjustments of HEDIS” (the “Rules”) describe how NCQA’s HEDIS measure specifications can be adjusted for other populations, if applicable. The Rules, reviewed and approved by NCQA measure experts, provide for expanded use of HEDIS measures without changing their clinical intent. </w:t>
            </w:r>
            <w:r>
              <w:br/>
              <w:t>Adjusted HEDIS measures may not be used for HEDIS health plan reporting.</w:t>
            </w:r>
            <w:r>
              <w:br/>
              <w:t>Adjustments allowed</w:t>
            </w:r>
            <w:r>
              <w:br/>
              <w:t xml:space="preserve">Product lines. Organizations are not required to use product line criteria; product lines may be combined, and all (or no) product line criteria may be used. </w:t>
            </w:r>
            <w:r>
              <w:br/>
              <w:t>Attribution. Organizations are not required to use enrollment criteria.</w:t>
            </w:r>
            <w:r>
              <w:br/>
              <w:t>Benefits. Organizations are not required to use a benefit.</w:t>
            </w:r>
            <w:r>
              <w:br/>
              <w:t>Other. Organizations may use additional initial population criteria to focus on an area of interest defined by gender, race, eth</w:t>
            </w:r>
            <w:r>
              <w:t xml:space="preserve">nicity, socioeconomic or sociodemographic characteristics, geographic region or another characteristic. </w:t>
            </w:r>
            <w:r>
              <w:br/>
              <w:t xml:space="preserve">Measurement period adjustments. Organizations may adjust the measurement period. </w:t>
            </w:r>
            <w:r>
              <w:br/>
              <w:t>Exclusions. The hospice, deceased persons, palliative care, frailty or advanced illness exclusions are not required.</w:t>
            </w:r>
          </w:p>
        </w:tc>
      </w:tr>
    </w:tbl>
    <w:p w14:paraId="6B28E90F" w14:textId="77777777" w:rsidR="00B0671A" w:rsidRDefault="00AC618B">
      <w:r>
        <w:t>Source Table 4</w:t>
      </w:r>
    </w:p>
    <w:tbl>
      <w:tblPr>
        <w:tblStyle w:val="TableGrid"/>
        <w:tblW w:w="0" w:type="auto"/>
        <w:tblLook w:val="04A0" w:firstRow="1" w:lastRow="0" w:firstColumn="1" w:lastColumn="0" w:noHBand="0" w:noVBand="1"/>
      </w:tblPr>
      <w:tblGrid>
        <w:gridCol w:w="5250"/>
        <w:gridCol w:w="5252"/>
      </w:tblGrid>
      <w:tr w:rsidR="00B0671A" w14:paraId="65A35674" w14:textId="77777777">
        <w:tc>
          <w:tcPr>
            <w:tcW w:w="5256" w:type="dxa"/>
          </w:tcPr>
          <w:p w14:paraId="3A0FF5F2" w14:textId="77777777" w:rsidR="00B0671A" w:rsidRDefault="00B0671A"/>
        </w:tc>
        <w:tc>
          <w:tcPr>
            <w:tcW w:w="5256" w:type="dxa"/>
          </w:tcPr>
          <w:p w14:paraId="67F6E7C3" w14:textId="77777777" w:rsidR="00B0671A" w:rsidRDefault="00AC618B">
            <w:r>
              <w:t>Telehealth. Services/events that allow the use of synchronous telehealth visits, telephone visits and asynchronous telehealth (e-visits, virtual check-ins) may be stratified to identify services performed via telehealth. This adjustment is not allowed for events, numerators and exclusions that do not allow the use of telehealth.</w:t>
            </w:r>
            <w:r>
              <w:br/>
              <w:t>Supplemental data. Supplemental data may be used to identify initial population, denominator, exclusion and numerator events.</w:t>
            </w:r>
            <w:r>
              <w:br/>
              <w:t>Adjustments allowed with limits</w:t>
            </w:r>
            <w:r>
              <w:br/>
              <w:t>Ages. Age determination dates may be changed (e.g., select, “age as of January 1”). The denominator age may be changed if the range is within the specified age range. The denominator age may not be expanded.</w:t>
            </w:r>
            <w:r>
              <w:br/>
              <w:t>Adjustments not allowed</w:t>
            </w:r>
            <w:r>
              <w:br/>
              <w:t>Initial population: Event. Only events that contain (or map to) codes in the value sets may be used to identify discharge</w:t>
            </w:r>
            <w:r>
              <w:t xml:space="preserve">s. Medication lists, value sets and logic may not be changed. </w:t>
            </w:r>
            <w:r>
              <w:br/>
              <w:t>Exclusions. The pregnancy, IVF, clomiphene, ESRD, dialysis, cirrhosis, myalgia, myositis, myopathy or rhabdomyolysis exclusions must be applied. Medication lists, value sets and logic may not be changed.</w:t>
            </w:r>
            <w:r>
              <w:br/>
              <w:t>Numerator. Medication lists, value sets and logic may not be changed.</w:t>
            </w:r>
          </w:p>
        </w:tc>
      </w:tr>
    </w:tbl>
    <w:p w14:paraId="5630AD66" w14:textId="77777777" w:rsidR="00B0671A" w:rsidRDefault="00AC618B">
      <w:r>
        <w:br w:type="page"/>
      </w:r>
    </w:p>
    <w:p w14:paraId="28A99F07" w14:textId="77777777" w:rsidR="00B0671A" w:rsidRDefault="00AC618B">
      <w:pPr>
        <w:pStyle w:val="Heading1"/>
      </w:pPr>
      <w:r>
        <w:t>Statin use in Persons with Diabetes (SUPD)</w:t>
      </w:r>
    </w:p>
    <w:p w14:paraId="667F36B9" w14:textId="77777777" w:rsidR="00B0671A" w:rsidRDefault="00AC618B">
      <w:r>
        <w:t>Coverage status: Not in attached HEDIS Volume 2; CMS/PQA SUPD</w:t>
      </w:r>
    </w:p>
    <w:p w14:paraId="4A2349B3" w14:textId="77777777" w:rsidR="00B0671A" w:rsidRDefault="00AC618B">
      <w:pPr>
        <w:pStyle w:val="Heading2"/>
      </w:pPr>
      <w:r>
        <w:t>A. External Measure Implementation Shell</w:t>
      </w:r>
    </w:p>
    <w:tbl>
      <w:tblPr>
        <w:tblStyle w:val="TableGrid"/>
        <w:tblW w:w="0" w:type="auto"/>
        <w:tblLook w:val="04A0" w:firstRow="1" w:lastRow="0" w:firstColumn="1" w:lastColumn="0" w:noHBand="0" w:noVBand="1"/>
      </w:tblPr>
      <w:tblGrid>
        <w:gridCol w:w="5251"/>
        <w:gridCol w:w="5251"/>
      </w:tblGrid>
      <w:tr w:rsidR="00B0671A" w14:paraId="333817ED" w14:textId="77777777">
        <w:tc>
          <w:tcPr>
            <w:tcW w:w="5256" w:type="dxa"/>
          </w:tcPr>
          <w:p w14:paraId="0383A329" w14:textId="77777777" w:rsidR="00B0671A" w:rsidRDefault="00AC618B">
            <w:r>
              <w:t>Spec Component</w:t>
            </w:r>
          </w:p>
        </w:tc>
        <w:tc>
          <w:tcPr>
            <w:tcW w:w="5256" w:type="dxa"/>
          </w:tcPr>
          <w:p w14:paraId="365F04BC" w14:textId="77777777" w:rsidR="00B0671A" w:rsidRDefault="00AC618B">
            <w:r>
              <w:t>Implementation Detail / Required Official Source</w:t>
            </w:r>
          </w:p>
        </w:tc>
      </w:tr>
      <w:tr w:rsidR="00B0671A" w14:paraId="025784BE" w14:textId="77777777">
        <w:tc>
          <w:tcPr>
            <w:tcW w:w="5256" w:type="dxa"/>
          </w:tcPr>
          <w:p w14:paraId="541F19A2" w14:textId="77777777" w:rsidR="00B0671A" w:rsidRDefault="00AC618B">
            <w:r>
              <w:t>Description</w:t>
            </w:r>
          </w:p>
        </w:tc>
        <w:tc>
          <w:tcPr>
            <w:tcW w:w="5256" w:type="dxa"/>
          </w:tcPr>
          <w:p w14:paraId="3B661E2D" w14:textId="77777777" w:rsidR="00B0671A" w:rsidRDefault="00AC618B">
            <w:r>
              <w:t>Statin Use in Persons with Diabetes: percentage of Medicare members with diabetes ages 40–75 who were dispensed diabetes medications and received a statin fill during the measurement period.</w:t>
            </w:r>
          </w:p>
        </w:tc>
      </w:tr>
      <w:tr w:rsidR="00B0671A" w14:paraId="02DA582E" w14:textId="77777777">
        <w:tc>
          <w:tcPr>
            <w:tcW w:w="5256" w:type="dxa"/>
          </w:tcPr>
          <w:p w14:paraId="02BCDA9F" w14:textId="77777777" w:rsidR="00B0671A" w:rsidRDefault="00AC618B">
            <w:r>
              <w:t>Available Agent Logic</w:t>
            </w:r>
          </w:p>
        </w:tc>
        <w:tc>
          <w:tcPr>
            <w:tcW w:w="5256" w:type="dxa"/>
          </w:tcPr>
          <w:p w14:paraId="5C466FBC" w14:textId="77777777" w:rsidR="00B0671A" w:rsidRDefault="00AC618B">
            <w:r>
              <w:t>Identify diabetes medication users age 40–75 from pharmacy claims; numerator if at least one statin fill during the measurement period. Apply official exclusions such as hospice and other CMS/PQA-defined exclusions.</w:t>
            </w:r>
          </w:p>
        </w:tc>
      </w:tr>
      <w:tr w:rsidR="00B0671A" w14:paraId="65FE0D69" w14:textId="77777777">
        <w:tc>
          <w:tcPr>
            <w:tcW w:w="5256" w:type="dxa"/>
          </w:tcPr>
          <w:p w14:paraId="5A517447" w14:textId="77777777" w:rsidR="00B0671A" w:rsidRDefault="00AC618B">
            <w:r>
              <w:t>Codes / Value Sets</w:t>
            </w:r>
          </w:p>
        </w:tc>
        <w:tc>
          <w:tcPr>
            <w:tcW w:w="5256" w:type="dxa"/>
          </w:tcPr>
          <w:p w14:paraId="5331E9F5" w14:textId="77777777" w:rsidR="00B0671A" w:rsidRDefault="00AC618B">
            <w:r>
              <w:t>Requires official CMS/PQA diabetes and statin medication NDC lists plus exclusion diagnosis/value sets; not contained in attached HEDIS Volume 2.</w:t>
            </w:r>
          </w:p>
        </w:tc>
      </w:tr>
      <w:tr w:rsidR="00B0671A" w14:paraId="3677382C" w14:textId="77777777">
        <w:tc>
          <w:tcPr>
            <w:tcW w:w="5256" w:type="dxa"/>
          </w:tcPr>
          <w:p w14:paraId="352DC69D" w14:textId="77777777" w:rsidR="00B0671A" w:rsidRDefault="00AC618B">
            <w:r>
              <w:t>Timing</w:t>
            </w:r>
          </w:p>
        </w:tc>
        <w:tc>
          <w:tcPr>
            <w:tcW w:w="5256" w:type="dxa"/>
          </w:tcPr>
          <w:p w14:paraId="52D04BA3" w14:textId="77777777" w:rsidR="00B0671A" w:rsidRDefault="00AC618B">
            <w:r>
              <w:t>Measurement period begins on first qualifying diabetes medication fill and ends at last coverage date of the calendar year per public CMS/plan guidance; verify against official spec package.</w:t>
            </w:r>
          </w:p>
        </w:tc>
      </w:tr>
      <w:tr w:rsidR="00B0671A" w14:paraId="42194816" w14:textId="77777777">
        <w:tc>
          <w:tcPr>
            <w:tcW w:w="5256" w:type="dxa"/>
          </w:tcPr>
          <w:p w14:paraId="1C7AF6C9" w14:textId="77777777" w:rsidR="00B0671A" w:rsidRDefault="00AC618B">
            <w:r>
              <w:t>Stratification</w:t>
            </w:r>
          </w:p>
        </w:tc>
        <w:tc>
          <w:tcPr>
            <w:tcW w:w="5256" w:type="dxa"/>
          </w:tcPr>
          <w:p w14:paraId="21497666" w14:textId="77777777" w:rsidR="00B0671A" w:rsidRDefault="00AC618B">
            <w:r>
              <w:t>CMS Part D Star measure.</w:t>
            </w:r>
          </w:p>
        </w:tc>
      </w:tr>
      <w:tr w:rsidR="00B0671A" w14:paraId="48CFCA5A" w14:textId="77777777">
        <w:tc>
          <w:tcPr>
            <w:tcW w:w="5256" w:type="dxa"/>
          </w:tcPr>
          <w:p w14:paraId="3BB8608D" w14:textId="77777777" w:rsidR="00B0671A" w:rsidRDefault="00AC618B">
            <w:r>
              <w:t>Production Blocking Item</w:t>
            </w:r>
          </w:p>
        </w:tc>
        <w:tc>
          <w:tcPr>
            <w:tcW w:w="5256" w:type="dxa"/>
          </w:tcPr>
          <w:p w14:paraId="14A3271E" w14:textId="77777777" w:rsidR="00B0671A" w:rsidRDefault="00AC618B">
            <w:r>
              <w:t>Not present in the attached HEDIS Volume 2 document. Before production execution, load the official CMS/PQA Patient Safety measure package and NDC/RxNorm medication lists, including exclusions and calculation edge cases.</w:t>
            </w:r>
          </w:p>
        </w:tc>
      </w:tr>
    </w:tbl>
    <w:p w14:paraId="01161D82" w14:textId="77777777" w:rsidR="00B0671A" w:rsidRDefault="00AC618B">
      <w:pPr>
        <w:pStyle w:val="Heading2"/>
      </w:pPr>
      <w:r>
        <w:t>B. Chart/Pharmacy Validation Checklist</w:t>
      </w:r>
    </w:p>
    <w:p w14:paraId="296CA0E6" w14:textId="77777777" w:rsidR="00B0671A" w:rsidRDefault="00AC618B">
      <w:pPr>
        <w:pStyle w:val="ListBullet"/>
      </w:pPr>
      <w:r>
        <w:t>Pull Part D/PDE or pharmacy claims/fill records with fill date, days supply, NDC/RxNorm, quantity, reversal status and coverage dates.</w:t>
      </w:r>
    </w:p>
    <w:p w14:paraId="02B116E2" w14:textId="77777777" w:rsidR="00B0671A" w:rsidRDefault="00AC618B">
      <w:pPr>
        <w:pStyle w:val="ListBullet"/>
      </w:pPr>
      <w:r>
        <w:t>Map each medication to the official class list from CMS/PQA, not from public examples.</w:t>
      </w:r>
    </w:p>
    <w:p w14:paraId="42819B5F" w14:textId="77777777" w:rsidR="00B0671A" w:rsidRDefault="00AC618B">
      <w:pPr>
        <w:pStyle w:val="ListBullet"/>
      </w:pPr>
      <w:r>
        <w:t>Calculate eligible population, exclusions and numerator exactly per official CMS/PQA package.</w:t>
      </w:r>
    </w:p>
    <w:p w14:paraId="6A1A94FD" w14:textId="77777777" w:rsidR="00B0671A" w:rsidRDefault="00AC618B">
      <w:pPr>
        <w:pStyle w:val="ListBullet"/>
      </w:pPr>
      <w:r>
        <w:t>Persist member-level evidence for adherence/concurrency/PDC: index fill, covered days, gaps, overlap days, denominator days, numerator status.</w:t>
      </w:r>
    </w:p>
    <w:p w14:paraId="61829076" w14:textId="77777777" w:rsidR="00B0671A" w:rsidRDefault="00AC618B">
      <w:r>
        <w:br w:type="page"/>
      </w:r>
    </w:p>
    <w:p w14:paraId="6A3E0654" w14:textId="77777777" w:rsidR="00B0671A" w:rsidRDefault="00AC618B">
      <w:pPr>
        <w:pStyle w:val="Heading1"/>
      </w:pPr>
      <w:r>
        <w:t>TRC - Medication Reconciliation Post-Discharge (TRC-MRP)</w:t>
      </w:r>
    </w:p>
    <w:p w14:paraId="22B25C83" w14:textId="77777777" w:rsidR="00B0671A" w:rsidRDefault="00AC618B">
      <w:r>
        <w:t>Coverage status: HEDIS TRC indicator</w:t>
      </w:r>
    </w:p>
    <w:p w14:paraId="4F5FF5D6" w14:textId="77777777" w:rsidR="00B0671A" w:rsidRDefault="00AC618B">
      <w:r>
        <w:t>This is a TRC indicator. The complete TRC source extraction appears in the first TRC/MRP section and is cross-referenced here. Use the indicator-specific numerator rows in the TRC tables: Notification of Inpatient Admission, Receipt of Discharge Information, Patient Engagement After Inpatient Discharge, and Medication Reconciliation Post-Discharge.</w:t>
      </w:r>
    </w:p>
    <w:p w14:paraId="0B34578A" w14:textId="77777777" w:rsidR="00B0671A" w:rsidRDefault="00AC618B">
      <w:pPr>
        <w:pStyle w:val="Heading1"/>
      </w:pPr>
      <w:r>
        <w:t>TRC - Notification of Inpatient Admission (TRC-NIA)</w:t>
      </w:r>
    </w:p>
    <w:p w14:paraId="7B4B083B" w14:textId="77777777" w:rsidR="00B0671A" w:rsidRDefault="00AC618B">
      <w:r>
        <w:t>Coverage status: HEDIS TRC indicator</w:t>
      </w:r>
    </w:p>
    <w:p w14:paraId="74D92371" w14:textId="77777777" w:rsidR="00B0671A" w:rsidRDefault="00AC618B">
      <w:r>
        <w:t>This is a TRC indicator. The complete TRC source extraction appears in the first TRC/MRP section and is cross-referenced here. Use the indicator-specific numerator rows in the TRC tables: Notification of Inpatient Admission, Receipt of Discharge Information, Patient Engagement After Inpatient Discharge, and Medication Reconciliation Post-Discharge.</w:t>
      </w:r>
    </w:p>
    <w:p w14:paraId="3564AA96" w14:textId="77777777" w:rsidR="00B0671A" w:rsidRDefault="00AC618B">
      <w:pPr>
        <w:pStyle w:val="Heading1"/>
      </w:pPr>
      <w:r>
        <w:t>TRC - Patient Engagement After Inpatient Discharge (TRC-PED)</w:t>
      </w:r>
    </w:p>
    <w:p w14:paraId="05ADF3FB" w14:textId="77777777" w:rsidR="00B0671A" w:rsidRDefault="00AC618B">
      <w:r>
        <w:t>Coverage status: HEDIS TRC indicator</w:t>
      </w:r>
    </w:p>
    <w:p w14:paraId="157EB000" w14:textId="77777777" w:rsidR="00B0671A" w:rsidRDefault="00AC618B">
      <w:r>
        <w:t>This is a TRC indicator. The complete TRC source extraction appears in the first TRC/MRP section and is cross-referenced here. Use the indicator-specific numerator rows in the TRC tables: Notification of Inpatient Admission, Receipt of Discharge Information, Patient Engagement After Inpatient Discharge, and Medication Reconciliation Post-Discharge.</w:t>
      </w:r>
    </w:p>
    <w:p w14:paraId="354A4613" w14:textId="77777777" w:rsidR="00B0671A" w:rsidRDefault="00AC618B">
      <w:pPr>
        <w:pStyle w:val="Heading1"/>
      </w:pPr>
      <w:r>
        <w:t>TRC - Receipt of Discharge Information (TRC-RDI)</w:t>
      </w:r>
    </w:p>
    <w:p w14:paraId="5C26394E" w14:textId="77777777" w:rsidR="00B0671A" w:rsidRDefault="00AC618B">
      <w:r>
        <w:t>Coverage status: HEDIS TRC indicator</w:t>
      </w:r>
    </w:p>
    <w:p w14:paraId="1B6FF2BD" w14:textId="77777777" w:rsidR="00B0671A" w:rsidRDefault="00AC618B">
      <w:r>
        <w:t>This is a TRC indicator. The complete TRC source extraction appears in the first TRC/MRP section and is cross-referenced here. Use the indicator-specific numerator rows in the TRC tables: Notification of Inpatient Admission, Receipt of Discharge Information, Patient Engagement After Inpatient Discharge, and Medication Reconciliation Post-Discharge.</w:t>
      </w:r>
    </w:p>
    <w:p w14:paraId="0126D6AA" w14:textId="77777777" w:rsidR="00B0671A" w:rsidRDefault="00AC618B">
      <w:pPr>
        <w:pStyle w:val="Heading1"/>
      </w:pPr>
      <w:r>
        <w:t>Appendix A – Required External Assets Before Production Runtime</w:t>
      </w:r>
    </w:p>
    <w:tbl>
      <w:tblPr>
        <w:tblStyle w:val="TableGrid"/>
        <w:tblW w:w="0" w:type="auto"/>
        <w:tblLook w:val="04A0" w:firstRow="1" w:lastRow="0" w:firstColumn="1" w:lastColumn="0" w:noHBand="0" w:noVBand="1"/>
      </w:tblPr>
      <w:tblGrid>
        <w:gridCol w:w="5251"/>
        <w:gridCol w:w="5251"/>
      </w:tblGrid>
      <w:tr w:rsidR="00B0671A" w14:paraId="7ABA8B9B" w14:textId="77777777">
        <w:tc>
          <w:tcPr>
            <w:tcW w:w="5256" w:type="dxa"/>
          </w:tcPr>
          <w:p w14:paraId="531DA66E" w14:textId="77777777" w:rsidR="00B0671A" w:rsidRDefault="00AC618B">
            <w:r>
              <w:t>Asset</w:t>
            </w:r>
          </w:p>
        </w:tc>
        <w:tc>
          <w:tcPr>
            <w:tcW w:w="5256" w:type="dxa"/>
          </w:tcPr>
          <w:p w14:paraId="3296B37F" w14:textId="77777777" w:rsidR="00B0671A" w:rsidRDefault="00AC618B">
            <w:r>
              <w:t>Why Required</w:t>
            </w:r>
          </w:p>
        </w:tc>
      </w:tr>
      <w:tr w:rsidR="00B0671A" w14:paraId="058F31A2" w14:textId="77777777">
        <w:tc>
          <w:tcPr>
            <w:tcW w:w="5256" w:type="dxa"/>
          </w:tcPr>
          <w:p w14:paraId="2E4546D5" w14:textId="77777777" w:rsidR="00B0671A" w:rsidRDefault="00AC618B">
            <w:r>
              <w:t>NCQA Value Set Directory</w:t>
            </w:r>
          </w:p>
        </w:tc>
        <w:tc>
          <w:tcPr>
            <w:tcW w:w="5256" w:type="dxa"/>
          </w:tcPr>
          <w:p w14:paraId="224D9292" w14:textId="77777777" w:rsidR="00B0671A" w:rsidRDefault="00AC618B">
            <w:r>
              <w:t>Needed for full CPT, HCPCS, ICD-10-CM/PCS, LOINC and SNOMED value-set expansion where Volume 2 references value-set names.</w:t>
            </w:r>
          </w:p>
        </w:tc>
      </w:tr>
      <w:tr w:rsidR="00B0671A" w14:paraId="069968AD" w14:textId="77777777">
        <w:tc>
          <w:tcPr>
            <w:tcW w:w="5256" w:type="dxa"/>
          </w:tcPr>
          <w:p w14:paraId="7FCF4267" w14:textId="77777777" w:rsidR="00B0671A" w:rsidRDefault="00AC618B">
            <w:r>
              <w:t>NCQA Medication List Directory</w:t>
            </w:r>
          </w:p>
        </w:tc>
        <w:tc>
          <w:tcPr>
            <w:tcW w:w="5256" w:type="dxa"/>
          </w:tcPr>
          <w:p w14:paraId="72E628BD" w14:textId="77777777" w:rsidR="00B0671A" w:rsidRDefault="00AC618B">
            <w:r>
              <w:t>Needed for HEDIS measure medication logic where applicable.</w:t>
            </w:r>
          </w:p>
        </w:tc>
      </w:tr>
      <w:tr w:rsidR="00B0671A" w14:paraId="6D0EC5C3" w14:textId="77777777">
        <w:tc>
          <w:tcPr>
            <w:tcW w:w="5256" w:type="dxa"/>
          </w:tcPr>
          <w:p w14:paraId="5309DD91" w14:textId="77777777" w:rsidR="00B0671A" w:rsidRDefault="00AC618B">
            <w:r>
              <w:t>NCQA HCC/Risk Adjustment Tables</w:t>
            </w:r>
          </w:p>
        </w:tc>
        <w:tc>
          <w:tcPr>
            <w:tcW w:w="5256" w:type="dxa"/>
          </w:tcPr>
          <w:p w14:paraId="700937E4" w14:textId="77777777" w:rsidR="00B0671A" w:rsidRDefault="00AC618B">
            <w:r>
              <w:t>Needed for PCR and any risk-adjusted HEDIS utilization logic.</w:t>
            </w:r>
          </w:p>
        </w:tc>
      </w:tr>
      <w:tr w:rsidR="00B0671A" w14:paraId="7A4E769D" w14:textId="77777777">
        <w:tc>
          <w:tcPr>
            <w:tcW w:w="5256" w:type="dxa"/>
          </w:tcPr>
          <w:p w14:paraId="282D2C7C" w14:textId="77777777" w:rsidR="00B0671A" w:rsidRDefault="00AC618B">
            <w:r>
              <w:t>CMS/PQA Patient Safety Specification Package</w:t>
            </w:r>
          </w:p>
        </w:tc>
        <w:tc>
          <w:tcPr>
            <w:tcW w:w="5256" w:type="dxa"/>
          </w:tcPr>
          <w:p w14:paraId="763918F1" w14:textId="77777777" w:rsidR="00B0671A" w:rsidRDefault="00AC618B">
            <w:r>
              <w:t>Required for COB, MAC, MAH, MAD, POLY_ACH and SUPD; these are not in the attached HEDIS Volume 2 document.</w:t>
            </w:r>
          </w:p>
        </w:tc>
      </w:tr>
      <w:tr w:rsidR="00B0671A" w14:paraId="24781823" w14:textId="77777777">
        <w:tc>
          <w:tcPr>
            <w:tcW w:w="5256" w:type="dxa"/>
          </w:tcPr>
          <w:p w14:paraId="21061FFA" w14:textId="77777777" w:rsidR="00B0671A" w:rsidRDefault="00AC618B">
            <w:r>
              <w:t>Local plan source mappings</w:t>
            </w:r>
          </w:p>
        </w:tc>
        <w:tc>
          <w:tcPr>
            <w:tcW w:w="5256" w:type="dxa"/>
          </w:tcPr>
          <w:p w14:paraId="39AC7F28" w14:textId="77777777" w:rsidR="00B0671A" w:rsidRDefault="00AC618B">
            <w:r>
              <w:t>Provider specialty, facility/inpatient stay logic, claims payment status, supplemental-data source validation, EHR feeds and chart abstraction templates.</w:t>
            </w:r>
          </w:p>
        </w:tc>
      </w:tr>
    </w:tbl>
    <w:p w14:paraId="494E0C34" w14:textId="77777777" w:rsidR="00B0671A" w:rsidRDefault="00AC618B">
      <w:pPr>
        <w:pStyle w:val="Heading1"/>
      </w:pPr>
      <w:r>
        <w:t>Appendix B – Machine-Readable Result Schema</w:t>
      </w:r>
    </w:p>
    <w:p w14:paraId="4138C658" w14:textId="77777777" w:rsidR="00B0671A" w:rsidRDefault="00AC618B">
      <w:r>
        <w:t>Recommended JSON payload for each measure evaluation:</w:t>
      </w:r>
    </w:p>
    <w:p w14:paraId="425CCD6B" w14:textId="77777777" w:rsidR="00B0671A" w:rsidRDefault="00AC618B">
      <w:r>
        <w:t>{</w:t>
      </w:r>
      <w:r>
        <w:br/>
        <w:t xml:space="preserve">  "measure_abbrev": "",</w:t>
      </w:r>
      <w:r>
        <w:br/>
        <w:t xml:space="preserve">  "member_id": "",</w:t>
      </w:r>
      <w:r>
        <w:br/>
      </w:r>
      <w:r>
        <w:t xml:space="preserve">  "measurement_year": 2026,</w:t>
      </w:r>
      <w:r>
        <w:br/>
        <w:t xml:space="preserve">  "eligible": true,</w:t>
      </w:r>
      <w:r>
        <w:br/>
        <w:t xml:space="preserve">  "denominator": true,</w:t>
      </w:r>
      <w:r>
        <w:br/>
        <w:t xml:space="preserve">  "excluded": false,</w:t>
      </w:r>
      <w:r>
        <w:br/>
        <w:t xml:space="preserve">  "exclusion_reason": "",</w:t>
      </w:r>
      <w:r>
        <w:br/>
        <w:t xml:space="preserve">  "numerator": false,</w:t>
      </w:r>
      <w:r>
        <w:br/>
        <w:t xml:space="preserve">  "noncompliance_reason": "",</w:t>
      </w:r>
      <w:r>
        <w:br/>
        <w:t xml:space="preserve">  "evidence": [</w:t>
      </w:r>
      <w:r>
        <w:br/>
        <w:t xml:space="preserve">    {"source":"claim|encounter|lab|ehr|ccd|chart|pharmacy|supplemental", "date":"YYYY-MM-DD", "code_system":"", "code":"", "value_set":"", "result_value":"", "document_id":""}</w:t>
      </w:r>
      <w:r>
        <w:br/>
        <w:t xml:space="preserve">  ],</w:t>
      </w:r>
      <w:r>
        <w:br/>
        <w:t xml:space="preserve">  "stratifications": {"age_band":"", "race":"", "ethnicity":"", "ses":"", "product_line":""},</w:t>
      </w:r>
      <w:r>
        <w:br/>
        <w:t xml:space="preserve">  "audit_notes": ""</w:t>
      </w:r>
      <w:r>
        <w:br/>
        <w:t>}</w:t>
      </w:r>
    </w:p>
    <w:sectPr w:rsidR="00B0671A"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4568485">
    <w:abstractNumId w:val="8"/>
  </w:num>
  <w:num w:numId="2" w16cid:durableId="548147348">
    <w:abstractNumId w:val="6"/>
  </w:num>
  <w:num w:numId="3" w16cid:durableId="1616787525">
    <w:abstractNumId w:val="5"/>
  </w:num>
  <w:num w:numId="4" w16cid:durableId="1779375398">
    <w:abstractNumId w:val="4"/>
  </w:num>
  <w:num w:numId="5" w16cid:durableId="1375689898">
    <w:abstractNumId w:val="7"/>
  </w:num>
  <w:num w:numId="6" w16cid:durableId="238834145">
    <w:abstractNumId w:val="3"/>
  </w:num>
  <w:num w:numId="7" w16cid:durableId="1200896004">
    <w:abstractNumId w:val="2"/>
  </w:num>
  <w:num w:numId="8" w16cid:durableId="1730378831">
    <w:abstractNumId w:val="1"/>
  </w:num>
  <w:num w:numId="9" w16cid:durableId="985939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51F4F"/>
    <w:rsid w:val="00AA1D8D"/>
    <w:rsid w:val="00AC618B"/>
    <w:rsid w:val="00B0671A"/>
    <w:rsid w:val="00B47730"/>
    <w:rsid w:val="00CB0664"/>
    <w:rsid w:val="00FC693F"/>
    <w:rsid w:val="3B8054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EF7AF82-6821-4987-B1EC-89267F820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62</Pages>
  <Words>80226</Words>
  <Characters>457293</Characters>
  <Application>Microsoft Office Word</Application>
  <DocSecurity>0</DocSecurity>
  <Lines>3810</Lines>
  <Paragraphs>1072</Paragraphs>
  <ScaleCrop>false</ScaleCrop>
  <Manager/>
  <Company/>
  <LinksUpToDate>false</LinksUpToDate>
  <CharactersWithSpaces>536447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Yaw Edifor</dc:creator>
  <cp:keywords/>
  <dc:description>generated by python-docx</dc:description>
  <cp:lastModifiedBy>Yaw Edifor</cp:lastModifiedBy>
  <cp:revision>2</cp:revision>
  <dcterms:created xsi:type="dcterms:W3CDTF">2026-06-28T05:48:00Z</dcterms:created>
  <dcterms:modified xsi:type="dcterms:W3CDTF">2026-06-28T05:48:00Z</dcterms:modified>
  <cp:category/>
</cp:coreProperties>
</file>