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ЛАБОРАТОРНАЯ РАБОТА №3</w:t>
      </w:r>
    </w:p>
    <w:p>
      <w:pPr>
        <w:pStyle w:val="Normal"/>
        <w:jc w:val="center"/>
        <w:rPr>
          <w:rFonts w:ascii="Times New Roman" w:hAnsi="Times New Roman" w:cs="Times New Roman"/>
          <w:b/>
          <w:sz w:val="28"/>
        </w:rPr>
      </w:pPr>
      <w:r>
        <w:rPr>
          <w:rFonts w:cs="Times New Roman" w:ascii="Times New Roman" w:hAnsi="Times New Roman"/>
          <w:b/>
          <w:sz w:val="28"/>
        </w:rPr>
        <w:t>«Исследование транзисторов и ключевых схем на биполярных и униполярных транзисторах»</w:t>
      </w:r>
    </w:p>
    <w:p>
      <w:pPr>
        <w:pStyle w:val="Normal"/>
        <w:jc w:val="center"/>
        <w:rPr>
          <w:rFonts w:ascii="Times New Roman" w:hAnsi="Times New Roman" w:cs="Times New Roman"/>
          <w:b/>
          <w:sz w:val="28"/>
        </w:rPr>
      </w:pPr>
      <w:r>
        <w:rPr>
          <w:rFonts w:cs="Times New Roman" w:ascii="Times New Roman" w:hAnsi="Times New Roman"/>
          <w:b/>
          <w:sz w:val="28"/>
        </w:rPr>
      </w:r>
    </w:p>
    <w:p>
      <w:pPr>
        <w:pStyle w:val="Normal"/>
        <w:spacing w:lineRule="auto" w:line="360"/>
        <w:ind w:firstLine="709"/>
        <w:jc w:val="center"/>
        <w:rPr>
          <w:rFonts w:ascii="Times New Roman" w:hAnsi="Times New Roman" w:cs="Times New Roman"/>
          <w:b/>
          <w:sz w:val="28"/>
        </w:rPr>
      </w:pPr>
      <w:r>
        <w:rPr>
          <w:rFonts w:cs="Times New Roman" w:ascii="Times New Roman" w:hAnsi="Times New Roman"/>
          <w:b/>
          <w:sz w:val="28"/>
        </w:rPr>
        <w:t>Цель работы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Экспериментальные исследования характеристик биполярных и униполярных транзисторов и ключевых схем. Приобретение практических навыков измерения электрических параметров и регистрации временных диаграмм с помощью электро- и радиоизмерительных приборов. </w:t>
      </w:r>
    </w:p>
    <w:p>
      <w:pPr>
        <w:pStyle w:val="Normal"/>
        <w:spacing w:lineRule="auto" w:line="360"/>
        <w:ind w:firstLine="709"/>
        <w:jc w:val="center"/>
        <w:rPr>
          <w:rFonts w:ascii="Times New Roman" w:hAnsi="Times New Roman" w:cs="Times New Roman"/>
          <w:b/>
          <w:sz w:val="28"/>
        </w:rPr>
      </w:pPr>
      <w:r>
        <w:rPr>
          <w:rFonts w:cs="Times New Roman" w:ascii="Times New Roman" w:hAnsi="Times New Roman"/>
          <w:b/>
          <w:sz w:val="28"/>
        </w:rPr>
        <w:t>Программа работы</w:t>
      </w:r>
    </w:p>
    <w:p>
      <w:pPr>
        <w:pStyle w:val="ListParagraph"/>
        <w:numPr>
          <w:ilvl w:val="0"/>
          <w:numId w:val="1"/>
        </w:numPr>
        <w:spacing w:lineRule="auto" w:line="360"/>
        <w:ind w:firstLine="709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Создать на рабочем поле симулятора схему для измерения ВАХ биполярного n-p-n транзистора (Приложение А). Тип транзистора выбирается согласно варианту. В качестве источника входного сигнала использовать источник напряжения 1,5 В и потенциометр. Напряжение источника задается преподавателем согласно варианту (Приложение А). </w:t>
      </w:r>
    </w:p>
    <w:p>
      <w:pPr>
        <w:pStyle w:val="ListParagraph"/>
        <w:numPr>
          <w:ilvl w:val="0"/>
          <w:numId w:val="1"/>
        </w:numPr>
        <w:spacing w:lineRule="auto" w:line="360"/>
        <w:ind w:firstLine="709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Снять зависимость тока Iб базы от напряжения Uбэ база-эмиттер. Входной ток изменять от 0 до 500 мкА.</w:t>
      </w:r>
    </w:p>
    <w:p>
      <w:pPr>
        <w:pStyle w:val="ListParagraph"/>
        <w:numPr>
          <w:ilvl w:val="0"/>
          <w:numId w:val="1"/>
        </w:numPr>
        <w:spacing w:lineRule="auto" w:line="360"/>
        <w:ind w:firstLine="709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Снять зависимость тока коллектора Iк от тока базы Iб и определить коэффициент усиления транзистора по току β. </w:t>
      </w:r>
    </w:p>
    <w:p>
      <w:pPr>
        <w:pStyle w:val="ListParagraph"/>
        <w:numPr>
          <w:ilvl w:val="0"/>
          <w:numId w:val="1"/>
        </w:numPr>
        <w:spacing w:lineRule="auto" w:line="360"/>
        <w:ind w:firstLine="709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Создать на рабочем поле симулятора схему транзисторного ключа (инвертора) на n-p-n транзисторе. </w:t>
      </w:r>
    </w:p>
    <w:p>
      <w:pPr>
        <w:pStyle w:val="ListParagraph"/>
        <w:numPr>
          <w:ilvl w:val="0"/>
          <w:numId w:val="1"/>
        </w:numPr>
        <w:spacing w:lineRule="auto" w:line="360"/>
        <w:ind w:firstLine="709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Подключить на вход ключа генератор прямоугольных импульсов, а выход ключа соединить со входом 2-го канала осциллографа. Первый вход осциллографа подключить к генератору прямоугольных импульсов. Амплитуду импульсов установить равной 3В, форма импульсов – меандр. Длительности передних и задних фронтов – 1 мкс. </w:t>
      </w:r>
    </w:p>
    <w:p>
      <w:pPr>
        <w:pStyle w:val="ListParagraph"/>
        <w:numPr>
          <w:ilvl w:val="0"/>
          <w:numId w:val="1"/>
        </w:numPr>
        <w:spacing w:lineRule="auto" w:line="360"/>
        <w:ind w:firstLine="709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Снять осциллограммы входных и выходных импульсов при частотах прямоугольной последовательности 10, 50 и 10</w:t>
      </w:r>
      <w:bookmarkStart w:id="0" w:name="_GoBack"/>
      <w:bookmarkEnd w:id="0"/>
      <w:r>
        <w:rPr>
          <w:rFonts w:cs="Times New Roman" w:ascii="Times New Roman" w:hAnsi="Times New Roman"/>
          <w:sz w:val="28"/>
          <w:szCs w:val="28"/>
        </w:rPr>
        <w:t xml:space="preserve">0 кГц. Измерить время задержки переключения ключа при переходе из режима отсечки в насыщение и обратно. </w:t>
      </w:r>
    </w:p>
    <w:p>
      <w:pPr>
        <w:pStyle w:val="ListParagraph"/>
        <w:numPr>
          <w:ilvl w:val="0"/>
          <w:numId w:val="1"/>
        </w:numPr>
        <w:spacing w:lineRule="auto" w:line="360"/>
        <w:ind w:firstLine="709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Создать на рабочем поле симулятора схему транзисторного ключа (инвертора) на КМОП-транзисторах (см. рис. Приложения). Для этой цели использовать транзисторную пару 2SJ118 и 2SK1058. </w:t>
      </w:r>
    </w:p>
    <w:p>
      <w:pPr>
        <w:pStyle w:val="ListParagraph"/>
        <w:numPr>
          <w:ilvl w:val="0"/>
          <w:numId w:val="1"/>
        </w:numPr>
        <w:spacing w:lineRule="auto" w:line="360"/>
        <w:ind w:firstLine="709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Повторить пп. 5 и 6 для инвертора на КМОП-транзисторах. </w:t>
      </w:r>
    </w:p>
    <w:p>
      <w:pPr>
        <w:pStyle w:val="ListParagraph"/>
        <w:numPr>
          <w:ilvl w:val="0"/>
          <w:numId w:val="1"/>
        </w:numPr>
        <w:spacing w:lineRule="auto" w:line="360"/>
        <w:ind w:firstLine="709" w:start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Измерить величину потребляемого тока при изменении частоты переключения инвертора от10 100 кГц.</w:t>
      </w:r>
    </w:p>
    <w:p>
      <w:pPr>
        <w:pStyle w:val="ListParagraph"/>
        <w:spacing w:lineRule="auto" w:line="360"/>
        <w:ind w:star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spacing w:lineRule="auto" w:line="360"/>
        <w:ind w:start="709"/>
        <w:jc w:val="both"/>
        <w:rPr/>
      </w:pPr>
      <w:r>
        <w:rPr/>
      </w:r>
    </w:p>
    <w:p>
      <w:pPr>
        <w:pStyle w:val="ListParagraph"/>
        <w:spacing w:lineRule="auto" w:line="360"/>
        <w:jc w:val="center"/>
        <w:rPr>
          <w:rFonts w:ascii="Times New Roman" w:hAnsi="Times New Roman" w:eastAsia="" w:cs="Times New Roman" w:eastAsiaTheme="minorEastAsia"/>
          <w:b/>
          <w:sz w:val="28"/>
          <w:szCs w:val="28"/>
        </w:rPr>
      </w:pPr>
      <w:r>
        <w:rPr>
          <w:rFonts w:eastAsia="" w:cs="Times New Roman" w:ascii="Times New Roman" w:hAnsi="Times New Roman" w:eastAsiaTheme="minorEastAsia"/>
          <w:b/>
          <w:sz w:val="28"/>
          <w:szCs w:val="28"/>
        </w:rPr>
        <w:t>Ход выполнения работы</w:t>
      </w:r>
    </w:p>
    <w:p>
      <w:pPr>
        <w:pStyle w:val="ListParagraph"/>
        <w:spacing w:lineRule="auto" w:line="360"/>
        <w:jc w:val="both"/>
        <w:rPr>
          <w:rFonts w:ascii="Times New Roman" w:hAnsi="Times New Roman" w:eastAsia="" w:cs="Times New Roman" w:eastAsiaTheme="minorEastAsia"/>
          <w:bCs/>
          <w:i/>
          <w:iCs/>
          <w:sz w:val="28"/>
          <w:szCs w:val="28"/>
        </w:rPr>
      </w:pPr>
      <w:r>
        <w:rPr>
          <w:rFonts w:eastAsia="" w:cs="Times New Roman" w:ascii="Times New Roman" w:hAnsi="Times New Roman" w:eastAsiaTheme="minorEastAsia"/>
          <w:bCs/>
          <w:i/>
          <w:iCs/>
          <w:sz w:val="28"/>
          <w:szCs w:val="28"/>
        </w:rPr>
        <w:t>Таблица 1</w:t>
      </w:r>
    </w:p>
    <w:tbl>
      <w:tblPr>
        <w:tblStyle w:val="ac"/>
        <w:tblW w:w="8624" w:type="dxa"/>
        <w:jc w:val="start"/>
        <w:tblInd w:w="72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259"/>
        <w:gridCol w:w="2694"/>
        <w:gridCol w:w="1700"/>
        <w:gridCol w:w="2971"/>
      </w:tblGrid>
      <w:tr>
        <w:trPr/>
        <w:tc>
          <w:tcPr>
            <w:tcW w:w="1259" w:type="dxa"/>
            <w:tcBorders/>
          </w:tcPr>
          <w:p>
            <w:pPr>
              <w:pStyle w:val="ListParagraph"/>
              <w:widowControl/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eastAsia="" w:cs="Times New Roman" w:eastAsiaTheme="minorEastAsia"/>
                <w:iCs/>
                <w:sz w:val="24"/>
                <w:szCs w:val="24"/>
              </w:rPr>
            </w:pPr>
            <w:r>
              <w:rPr>
                <w:rFonts w:eastAsia="" w:cs="Times New Roman" w:ascii="Times New Roman" w:hAnsi="Times New Roman" w:eastAsiaTheme="minorEastAsia"/>
                <w:iCs/>
                <w:sz w:val="24"/>
                <w:szCs w:val="24"/>
                <w:lang w:val="ru-RU" w:eastAsia="en-US" w:bidi="ar-SA"/>
              </w:rPr>
              <w:t>Номер варианта</w:t>
            </w:r>
          </w:p>
        </w:tc>
        <w:tc>
          <w:tcPr>
            <w:tcW w:w="2694" w:type="dxa"/>
            <w:tcBorders/>
          </w:tcPr>
          <w:p>
            <w:pPr>
              <w:pStyle w:val="ListParagraph"/>
              <w:widowControl/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eastAsia="" w:cs="Times New Roman" w:eastAsiaTheme="minorEastAsia"/>
                <w:iCs/>
                <w:sz w:val="24"/>
                <w:szCs w:val="24"/>
              </w:rPr>
            </w:pPr>
            <w:r>
              <w:rPr>
                <w:rFonts w:eastAsia="" w:cs="Times New Roman" w:ascii="Times New Roman" w:hAnsi="Times New Roman" w:eastAsiaTheme="minorEastAsia"/>
                <w:iCs/>
                <w:sz w:val="24"/>
                <w:szCs w:val="24"/>
                <w:lang w:val="ru-RU" w:eastAsia="en-US" w:bidi="ar-SA"/>
              </w:rPr>
              <w:t>Напряжение источника питания (ВАТ2), В</w:t>
            </w:r>
          </w:p>
        </w:tc>
        <w:tc>
          <w:tcPr>
            <w:tcW w:w="1700" w:type="dxa"/>
            <w:tcBorders/>
          </w:tcPr>
          <w:p>
            <w:pPr>
              <w:pStyle w:val="ListParagraph"/>
              <w:widowControl/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eastAsia="" w:cs="Times New Roman" w:eastAsiaTheme="minorEastAsia"/>
                <w:iCs/>
                <w:sz w:val="24"/>
                <w:szCs w:val="24"/>
              </w:rPr>
            </w:pPr>
            <w:r>
              <w:rPr>
                <w:rFonts w:eastAsia="" w:cs="Times New Roman" w:ascii="Times New Roman" w:hAnsi="Times New Roman" w:eastAsiaTheme="minorEastAsia"/>
                <w:iCs/>
                <w:sz w:val="24"/>
                <w:szCs w:val="24"/>
                <w:lang w:val="ru-RU" w:eastAsia="en-US" w:bidi="ar-SA"/>
              </w:rPr>
              <w:t>Тип транзистора</w:t>
            </w:r>
          </w:p>
        </w:tc>
        <w:tc>
          <w:tcPr>
            <w:tcW w:w="2971" w:type="dxa"/>
            <w:tcBorders/>
          </w:tcPr>
          <w:p>
            <w:pPr>
              <w:pStyle w:val="ListParagraph"/>
              <w:widowControl/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eastAsia="" w:cs="Times New Roman" w:eastAsiaTheme="minorEastAsia"/>
                <w:iCs/>
                <w:sz w:val="24"/>
                <w:szCs w:val="24"/>
              </w:rPr>
            </w:pPr>
            <w:r>
              <w:rPr>
                <w:rFonts w:eastAsia="" w:cs="Times New Roman" w:ascii="Times New Roman" w:hAnsi="Times New Roman" w:eastAsiaTheme="minorEastAsia"/>
                <w:iCs/>
                <w:sz w:val="24"/>
                <w:szCs w:val="24"/>
                <w:lang w:val="ru-RU" w:eastAsia="en-US" w:bidi="ar-SA"/>
              </w:rPr>
              <w:t>Примечание</w:t>
            </w:r>
          </w:p>
        </w:tc>
      </w:tr>
      <w:tr>
        <w:trPr/>
        <w:tc>
          <w:tcPr>
            <w:tcW w:w="1259" w:type="dxa"/>
            <w:tcBorders/>
          </w:tcPr>
          <w:p>
            <w:pPr>
              <w:pStyle w:val="ListParagraph"/>
              <w:widowControl/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eastAsia="" w:cs="Times New Roman" w:eastAsiaTheme="minorEastAsia"/>
                <w:iCs/>
                <w:sz w:val="24"/>
                <w:szCs w:val="24"/>
              </w:rPr>
            </w:pPr>
            <w:r>
              <w:rPr>
                <w:rFonts w:eastAsia="" w:cs="Times New Roman" w:ascii="Times New Roman" w:hAnsi="Times New Roman" w:eastAsiaTheme="minorEastAsia"/>
                <w:iCs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2694" w:type="dxa"/>
            <w:tcBorders/>
          </w:tcPr>
          <w:p>
            <w:pPr>
              <w:pStyle w:val="ListParagraph"/>
              <w:widowControl/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eastAsia="" w:cs="Times New Roman" w:eastAsiaTheme="minorEastAsia"/>
                <w:iCs/>
                <w:sz w:val="24"/>
                <w:szCs w:val="24"/>
              </w:rPr>
            </w:pPr>
            <w:r>
              <w:rPr>
                <w:rFonts w:eastAsia="" w:cs="Times New Roman" w:ascii="Times New Roman" w:hAnsi="Times New Roman" w:eastAsiaTheme="minorEastAsia"/>
                <w:iCs/>
                <w:sz w:val="24"/>
                <w:szCs w:val="24"/>
                <w:lang w:val="ru-RU" w:eastAsia="en-US" w:bidi="ar-SA"/>
              </w:rPr>
              <w:t>15</w:t>
            </w:r>
          </w:p>
        </w:tc>
        <w:tc>
          <w:tcPr>
            <w:tcW w:w="1700" w:type="dxa"/>
            <w:tcBorders/>
          </w:tcPr>
          <w:p>
            <w:pPr>
              <w:pStyle w:val="ListParagraph"/>
              <w:widowControl/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eastAsia="" w:cs="Times New Roman" w:eastAsiaTheme="minorEastAsia"/>
                <w:iCs/>
                <w:sz w:val="24"/>
                <w:szCs w:val="24"/>
              </w:rPr>
            </w:pPr>
            <w:r>
              <w:rPr>
                <w:rFonts w:eastAsia="" w:cs="Times New Roman" w:ascii="Times New Roman" w:hAnsi="Times New Roman" w:eastAsiaTheme="minorEastAsia"/>
                <w:iCs/>
                <w:sz w:val="24"/>
                <w:szCs w:val="24"/>
                <w:lang w:val="ru-RU" w:eastAsia="en-US" w:bidi="ar-SA"/>
              </w:rPr>
              <w:t>2N3019</w:t>
            </w:r>
          </w:p>
        </w:tc>
        <w:tc>
          <w:tcPr>
            <w:tcW w:w="2971" w:type="dxa"/>
            <w:tcBorders/>
          </w:tcPr>
          <w:p>
            <w:pPr>
              <w:pStyle w:val="ListParagraph"/>
              <w:widowControl/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eastAsia="" w:cs="Times New Roman" w:eastAsiaTheme="minorEastAsia"/>
                <w:iCs/>
                <w:sz w:val="24"/>
                <w:szCs w:val="24"/>
              </w:rPr>
            </w:pPr>
            <w:r>
              <w:rPr>
                <w:rFonts w:eastAsia="" w:cs="Times New Roman" w:eastAsiaTheme="minorEastAsia" w:ascii="Times New Roman" w:hAnsi="Times New Roman"/>
                <w:iCs/>
                <w:sz w:val="24"/>
                <w:szCs w:val="24"/>
                <w:lang w:val="ru-RU" w:eastAsia="en-US" w:bidi="ar-SA"/>
              </w:rPr>
            </w:r>
          </w:p>
        </w:tc>
      </w:tr>
    </w:tbl>
    <w:p>
      <w:pPr>
        <w:pStyle w:val="ListParagraph"/>
        <w:spacing w:lineRule="auto" w:line="360"/>
        <w:rPr>
          <w:rFonts w:ascii="Times New Roman" w:hAnsi="Times New Roman" w:eastAsia="" w:cs="Times New Roman" w:eastAsiaTheme="minorEastAsia"/>
          <w:iCs/>
          <w:sz w:val="28"/>
          <w:szCs w:val="28"/>
        </w:rPr>
      </w:pPr>
      <w:r>
        <w:rPr>
          <w:rFonts w:eastAsia="" w:cs="Times New Roman" w:eastAsiaTheme="minorEastAsia" w:ascii="Times New Roman" w:hAnsi="Times New Roman"/>
          <w:iCs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Первым делом составляем схему для измерения ВАХ биполярного n-p-n транзистора в среде моделирования Proteus. В качестве значений для батарейки (как источника питания) и значений для резисторов выбираем их согласно варианту из таблицы 1.</w:t>
      </w:r>
    </w:p>
    <w:p>
      <w:pPr>
        <w:pStyle w:val="Normal"/>
        <w:spacing w:lineRule="auto" w:line="360" w:before="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939790" cy="24212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421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28"/>
          <w:szCs w:val="28"/>
        </w:rPr>
        <w:br/>
      </w:r>
      <w:r>
        <w:rPr>
          <w:rFonts w:cs="Times New Roman" w:ascii="Times New Roman" w:hAnsi="Times New Roman"/>
          <w:sz w:val="24"/>
        </w:rPr>
        <w:t>Рисунок 1 – Схема измерения ВАХ биполярного n-p-n транзистора согласно варианту №4</w:t>
      </w:r>
    </w:p>
    <w:tbl>
      <w:tblPr>
        <w:tblStyle w:val="ac"/>
        <w:tblW w:w="713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377"/>
        <w:gridCol w:w="2403"/>
        <w:gridCol w:w="2358"/>
      </w:tblGrid>
      <w:tr>
        <w:trPr/>
        <w:tc>
          <w:tcPr>
            <w:tcW w:w="2377" w:type="dxa"/>
            <w:tcBorders/>
          </w:tcPr>
          <w:p>
            <w:pPr>
              <w:pStyle w:val="Normal"/>
              <w:widowControl/>
              <w:spacing w:lineRule="auto" w:line="360" w:before="0" w:after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b/>
                <w:sz w:val="28"/>
                <w:szCs w:val="28"/>
                <w:lang w:val="en-US" w:eastAsia="en-US" w:bidi="ar-SA"/>
              </w:rPr>
              <w:t>I</w:t>
            </w:r>
            <w:r>
              <w:rPr>
                <w:rFonts w:eastAsia="Aptos" w:cs="Times New Roman" w:ascii="Times New Roman" w:hAnsi="Times New Roman"/>
                <w:b/>
                <w:sz w:val="28"/>
                <w:szCs w:val="28"/>
                <w:vertAlign w:val="subscript"/>
                <w:lang w:val="ru-RU" w:eastAsia="en-US" w:bidi="ar-SA"/>
              </w:rPr>
              <w:t>б</w:t>
            </w:r>
            <w:r>
              <w:rPr>
                <w:rFonts w:eastAsia="Aptos" w:cs="Times New Roman" w:ascii="Times New Roman" w:hAnsi="Times New Roman"/>
                <w:b/>
                <w:sz w:val="28"/>
                <w:szCs w:val="28"/>
                <w:lang w:val="ru-RU" w:eastAsia="en-US" w:bidi="ar-SA"/>
              </w:rPr>
              <w:t>, мкА</w:t>
            </w:r>
          </w:p>
        </w:tc>
        <w:tc>
          <w:tcPr>
            <w:tcW w:w="2403" w:type="dxa"/>
            <w:tcBorders/>
          </w:tcPr>
          <w:p>
            <w:pPr>
              <w:pStyle w:val="Normal"/>
              <w:widowControl/>
              <w:spacing w:lineRule="auto" w:line="360" w:before="0" w:after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b/>
                <w:sz w:val="28"/>
                <w:szCs w:val="28"/>
                <w:lang w:val="en-US" w:eastAsia="en-US" w:bidi="ar-SA"/>
              </w:rPr>
              <w:t>U</w:t>
            </w:r>
            <w:r>
              <w:rPr>
                <w:rFonts w:eastAsia="Aptos" w:cs="Times New Roman" w:ascii="Times New Roman" w:hAnsi="Times New Roman"/>
                <w:b/>
                <w:sz w:val="28"/>
                <w:szCs w:val="28"/>
                <w:vertAlign w:val="subscript"/>
                <w:lang w:val="ru-RU" w:eastAsia="en-US" w:bidi="ar-SA"/>
              </w:rPr>
              <w:t>бэ</w:t>
            </w:r>
            <w:r>
              <w:rPr>
                <w:rFonts w:eastAsia="Aptos" w:cs="Times New Roman" w:ascii="Times New Roman" w:hAnsi="Times New Roman"/>
                <w:b/>
                <w:sz w:val="28"/>
                <w:szCs w:val="28"/>
                <w:lang w:val="ru-RU" w:eastAsia="en-US" w:bidi="ar-SA"/>
              </w:rPr>
              <w:t>, В</w:t>
            </w:r>
          </w:p>
        </w:tc>
        <w:tc>
          <w:tcPr>
            <w:tcW w:w="2358" w:type="dxa"/>
            <w:tcBorders/>
          </w:tcPr>
          <w:p>
            <w:pPr>
              <w:pStyle w:val="Normal"/>
              <w:widowControl/>
              <w:spacing w:lineRule="auto" w:line="360" w:before="0" w:after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b/>
                <w:sz w:val="28"/>
                <w:szCs w:val="28"/>
                <w:lang w:val="en-US" w:eastAsia="en-US" w:bidi="ar-SA"/>
              </w:rPr>
              <w:t>I</w:t>
            </w:r>
            <w:r>
              <w:rPr>
                <w:rFonts w:eastAsia="Aptos" w:cs="Times New Roman" w:ascii="Times New Roman" w:hAnsi="Times New Roman"/>
                <w:b/>
                <w:sz w:val="28"/>
                <w:szCs w:val="28"/>
                <w:vertAlign w:val="subscript"/>
                <w:lang w:val="ru-RU" w:eastAsia="en-US" w:bidi="ar-SA"/>
              </w:rPr>
              <w:t>к</w:t>
            </w:r>
            <w:r>
              <w:rPr>
                <w:rFonts w:eastAsia="Aptos" w:cs="Times New Roman" w:ascii="Times New Roman" w:hAnsi="Times New Roman"/>
                <w:b/>
                <w:sz w:val="28"/>
                <w:szCs w:val="28"/>
                <w:lang w:val="ru-RU" w:eastAsia="en-US" w:bidi="ar-SA"/>
              </w:rPr>
              <w:t>, мА</w:t>
            </w:r>
          </w:p>
        </w:tc>
      </w:tr>
      <w:tr>
        <w:trPr/>
        <w:tc>
          <w:tcPr>
            <w:tcW w:w="2377" w:type="dxa"/>
            <w:tcBorders/>
          </w:tcPr>
          <w:p>
            <w:pPr>
              <w:pStyle w:val="Normal"/>
              <w:widowControl/>
              <w:spacing w:lineRule="auto" w:line="360" w:before="0" w:after="12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en-US" w:eastAsia="en-US" w:bidi="ar-SA"/>
              </w:rPr>
              <w:t>0</w:t>
            </w:r>
          </w:p>
        </w:tc>
        <w:tc>
          <w:tcPr>
            <w:tcW w:w="2403" w:type="dxa"/>
            <w:tcBorders/>
          </w:tcPr>
          <w:p>
            <w:pPr>
              <w:pStyle w:val="Normal"/>
              <w:widowControl/>
              <w:spacing w:lineRule="auto" w:line="360" w:before="0"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ru-RU" w:eastAsia="en-US" w:bidi="ar-SA"/>
              </w:rPr>
              <w:t>0</w:t>
            </w:r>
          </w:p>
        </w:tc>
        <w:tc>
          <w:tcPr>
            <w:tcW w:w="2358" w:type="dxa"/>
            <w:tcBorders/>
          </w:tcPr>
          <w:p>
            <w:pPr>
              <w:pStyle w:val="Normal"/>
              <w:widowControl/>
              <w:spacing w:lineRule="auto" w:line="360" w:before="0"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ru-RU" w:eastAsia="en-US" w:bidi="ar-SA"/>
              </w:rPr>
              <w:t>0</w:t>
            </w:r>
          </w:p>
        </w:tc>
      </w:tr>
      <w:tr>
        <w:trPr/>
        <w:tc>
          <w:tcPr>
            <w:tcW w:w="2377" w:type="dxa"/>
            <w:tcBorders/>
          </w:tcPr>
          <w:p>
            <w:pPr>
              <w:pStyle w:val="Normal"/>
              <w:widowControl/>
              <w:spacing w:lineRule="auto" w:line="360" w:before="0"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ru-RU" w:eastAsia="en-US" w:bidi="ar-SA"/>
              </w:rPr>
              <w:t>10</w:t>
            </w:r>
          </w:p>
        </w:tc>
        <w:tc>
          <w:tcPr>
            <w:tcW w:w="2403" w:type="dxa"/>
            <w:tcBorders/>
          </w:tcPr>
          <w:p>
            <w:pPr>
              <w:pStyle w:val="Normal"/>
              <w:widowControl/>
              <w:spacing w:lineRule="auto" w:line="360" w:before="0"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ru-RU" w:eastAsia="en-US" w:bidi="ar-SA"/>
              </w:rPr>
              <w:t>0,55</w:t>
            </w:r>
          </w:p>
        </w:tc>
        <w:tc>
          <w:tcPr>
            <w:tcW w:w="2358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360" w:before="0"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ru-RU" w:eastAsia="en-US" w:bidi="ar-SA"/>
              </w:rPr>
              <w:t>1,5</w:t>
            </w:r>
          </w:p>
        </w:tc>
      </w:tr>
      <w:tr>
        <w:trPr/>
        <w:tc>
          <w:tcPr>
            <w:tcW w:w="2377" w:type="dxa"/>
            <w:tcBorders/>
          </w:tcPr>
          <w:p>
            <w:pPr>
              <w:pStyle w:val="Normal"/>
              <w:widowControl/>
              <w:spacing w:lineRule="auto" w:line="360" w:before="0"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ru-RU" w:eastAsia="en-US" w:bidi="ar-SA"/>
              </w:rPr>
              <w:t>20</w:t>
            </w:r>
          </w:p>
        </w:tc>
        <w:tc>
          <w:tcPr>
            <w:tcW w:w="2403" w:type="dxa"/>
            <w:tcBorders/>
          </w:tcPr>
          <w:p>
            <w:pPr>
              <w:pStyle w:val="Normal"/>
              <w:widowControl/>
              <w:spacing w:lineRule="auto" w:line="360" w:before="0"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ru-RU" w:eastAsia="en-US" w:bidi="ar-SA"/>
              </w:rPr>
              <w:t>0,6</w:t>
            </w:r>
          </w:p>
        </w:tc>
        <w:tc>
          <w:tcPr>
            <w:tcW w:w="2358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360" w:before="0"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ru-RU" w:eastAsia="en-US" w:bidi="ar-SA"/>
              </w:rPr>
              <w:t>3,0</w:t>
            </w:r>
          </w:p>
        </w:tc>
      </w:tr>
      <w:tr>
        <w:trPr/>
        <w:tc>
          <w:tcPr>
            <w:tcW w:w="2377" w:type="dxa"/>
            <w:tcBorders/>
          </w:tcPr>
          <w:p>
            <w:pPr>
              <w:pStyle w:val="Normal"/>
              <w:widowControl/>
              <w:spacing w:lineRule="auto" w:line="360" w:before="0"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ru-RU" w:eastAsia="en-US" w:bidi="ar-SA"/>
              </w:rPr>
              <w:t>50</w:t>
            </w:r>
          </w:p>
        </w:tc>
        <w:tc>
          <w:tcPr>
            <w:tcW w:w="2403" w:type="dxa"/>
            <w:tcBorders/>
          </w:tcPr>
          <w:p>
            <w:pPr>
              <w:pStyle w:val="Normal"/>
              <w:widowControl/>
              <w:spacing w:lineRule="auto" w:line="360" w:before="0"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ru-RU" w:eastAsia="en-US" w:bidi="ar-SA"/>
              </w:rPr>
              <w:t>0,65</w:t>
            </w:r>
          </w:p>
        </w:tc>
        <w:tc>
          <w:tcPr>
            <w:tcW w:w="2358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360" w:before="0"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ru-RU" w:eastAsia="en-US" w:bidi="ar-SA"/>
              </w:rPr>
              <w:t>7,5</w:t>
            </w:r>
          </w:p>
        </w:tc>
      </w:tr>
      <w:tr>
        <w:trPr/>
        <w:tc>
          <w:tcPr>
            <w:tcW w:w="2377" w:type="dxa"/>
            <w:tcBorders/>
          </w:tcPr>
          <w:p>
            <w:pPr>
              <w:pStyle w:val="Normal"/>
              <w:widowControl/>
              <w:spacing w:lineRule="auto" w:line="360" w:before="0"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ru-RU" w:eastAsia="en-US" w:bidi="ar-SA"/>
              </w:rPr>
              <w:t>100</w:t>
            </w:r>
          </w:p>
        </w:tc>
        <w:tc>
          <w:tcPr>
            <w:tcW w:w="2403" w:type="dxa"/>
            <w:tcBorders/>
          </w:tcPr>
          <w:p>
            <w:pPr>
              <w:pStyle w:val="Normal"/>
              <w:widowControl/>
              <w:spacing w:lineRule="auto" w:line="360" w:before="0"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ru-RU" w:eastAsia="en-US" w:bidi="ar-SA"/>
              </w:rPr>
              <w:t>0,68</w:t>
            </w:r>
          </w:p>
        </w:tc>
        <w:tc>
          <w:tcPr>
            <w:tcW w:w="2358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360" w:before="0"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ru-RU" w:eastAsia="en-US" w:bidi="ar-SA"/>
              </w:rPr>
              <w:t>15,0</w:t>
            </w:r>
          </w:p>
        </w:tc>
      </w:tr>
      <w:tr>
        <w:trPr/>
        <w:tc>
          <w:tcPr>
            <w:tcW w:w="2377" w:type="dxa"/>
            <w:tcBorders/>
          </w:tcPr>
          <w:p>
            <w:pPr>
              <w:pStyle w:val="Normal"/>
              <w:widowControl/>
              <w:spacing w:lineRule="auto" w:line="360" w:before="0"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ru-RU" w:eastAsia="en-US" w:bidi="ar-SA"/>
              </w:rPr>
              <w:t>250</w:t>
            </w:r>
          </w:p>
        </w:tc>
        <w:tc>
          <w:tcPr>
            <w:tcW w:w="2403" w:type="dxa"/>
            <w:tcBorders/>
          </w:tcPr>
          <w:p>
            <w:pPr>
              <w:pStyle w:val="Normal"/>
              <w:widowControl/>
              <w:spacing w:lineRule="auto" w:line="360" w:before="0"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ru-RU" w:eastAsia="en-US" w:bidi="ar-SA"/>
              </w:rPr>
              <w:t>0,725</w:t>
            </w:r>
          </w:p>
        </w:tc>
        <w:tc>
          <w:tcPr>
            <w:tcW w:w="2358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360" w:before="0"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ru-RU" w:eastAsia="en-US" w:bidi="ar-SA"/>
              </w:rPr>
              <w:t>37,5</w:t>
            </w:r>
          </w:p>
        </w:tc>
      </w:tr>
      <w:tr>
        <w:trPr/>
        <w:tc>
          <w:tcPr>
            <w:tcW w:w="2377" w:type="dxa"/>
            <w:tcBorders/>
          </w:tcPr>
          <w:p>
            <w:pPr>
              <w:pStyle w:val="Normal"/>
              <w:widowControl/>
              <w:spacing w:lineRule="auto" w:line="360" w:before="0"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ru-RU" w:eastAsia="en-US" w:bidi="ar-SA"/>
              </w:rPr>
              <w:t>500</w:t>
            </w:r>
          </w:p>
        </w:tc>
        <w:tc>
          <w:tcPr>
            <w:tcW w:w="2403" w:type="dxa"/>
            <w:tcBorders/>
          </w:tcPr>
          <w:p>
            <w:pPr>
              <w:pStyle w:val="Normal"/>
              <w:widowControl/>
              <w:spacing w:lineRule="auto" w:line="360" w:before="0"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ru-RU" w:eastAsia="en-US" w:bidi="ar-SA"/>
              </w:rPr>
              <w:t>0,765</w:t>
            </w:r>
          </w:p>
        </w:tc>
        <w:tc>
          <w:tcPr>
            <w:tcW w:w="2358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360" w:before="0"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ru-RU" w:eastAsia="en-US" w:bidi="ar-SA"/>
              </w:rPr>
              <w:t>75,0</w:t>
            </w:r>
          </w:p>
        </w:tc>
      </w:tr>
    </w:tbl>
    <w:p>
      <w:pPr>
        <w:pStyle w:val="Normal"/>
        <w:spacing w:lineRule="auto" w:line="360" w:before="0" w:after="120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120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Теперь рассчитаем коэффициент усиления β. Расчёт был произведён для линейного участка между I</w:t>
      </w:r>
      <w:r>
        <w:rPr>
          <w:rFonts w:cs="Times New Roman" w:ascii="Times New Roman" w:hAnsi="Times New Roman"/>
          <w:sz w:val="28"/>
          <w:szCs w:val="28"/>
          <w:vertAlign w:val="subscript"/>
        </w:rPr>
        <w:t>б</w:t>
      </w:r>
      <w:r>
        <w:rPr>
          <w:rFonts w:cs="Times New Roman" w:ascii="Times New Roman" w:hAnsi="Times New Roman"/>
          <w:sz w:val="28"/>
          <w:szCs w:val="28"/>
        </w:rPr>
        <w:t xml:space="preserve"> = 50мкА и I</w:t>
      </w:r>
      <w:r>
        <w:rPr>
          <w:rFonts w:cs="Times New Roman" w:ascii="Times New Roman" w:hAnsi="Times New Roman"/>
          <w:sz w:val="28"/>
          <w:szCs w:val="28"/>
          <w:vertAlign w:val="subscript"/>
        </w:rPr>
        <w:t>б</w:t>
      </w:r>
      <w:r>
        <w:rPr>
          <w:rFonts w:cs="Times New Roman" w:ascii="Times New Roman" w:hAnsi="Times New Roman"/>
          <w:sz w:val="28"/>
          <w:szCs w:val="28"/>
        </w:rPr>
        <w:t xml:space="preserve"> = 500мкА:</w:t>
      </w:r>
    </w:p>
    <w:p>
      <w:pPr>
        <w:pStyle w:val="Normal"/>
        <w:spacing w:lineRule="auto" w:line="360" w:before="0" w:after="120"/>
        <w:ind w:firstLine="357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β</m:t>
          </m:r>
          <m:r>
            <m:rPr>
              <m:lit/>
              <m:nor/>
            </m:rPr>
            <m:t xml:space="preserve">=</m:t>
          </m:r>
          <m:r>
            <m:rPr>
              <m:lit/>
              <m:nor/>
            </m:rPr>
            <m:t xml:space="preserve"> </m:t>
          </m:r>
          <m:f>
            <m:num>
              <m:sSub>
                <m:e>
                  <m:r>
                    <m:t xml:space="preserve">I</m:t>
                  </m:r>
                </m:e>
                <m:sub>
                  <m:r>
                    <m:t xml:space="preserve">к</m:t>
                  </m:r>
                </m:sub>
              </m:sSub>
            </m:num>
            <m:den>
              <m:sSub>
                <m:e>
                  <m:r>
                    <m:t xml:space="preserve">I</m:t>
                  </m:r>
                </m:e>
                <m:sub>
                  <m:r>
                    <m:t xml:space="preserve">б</m:t>
                  </m:r>
                </m:sub>
              </m:sSub>
            </m:den>
          </m:f>
          <m:r>
            <m:rPr>
              <m:lit/>
              <m:nor/>
            </m:rPr>
            <m:t xml:space="preserve">=</m:t>
          </m:r>
          <m:r>
            <m:rPr>
              <m:lit/>
              <m:nor/>
            </m:rPr>
            <m:t xml:space="preserve"> </m:t>
          </m:r>
          <m:f>
            <m:num>
              <m:r>
                <m:t xml:space="preserve">75</m:t>
              </m:r>
              <m:r>
                <m:rPr>
                  <m:lit/>
                  <m:nor/>
                </m:rPr>
                <m:t xml:space="preserve">-</m:t>
              </m:r>
              <m:r>
                <m:t xml:space="preserve">7,5</m:t>
              </m:r>
            </m:num>
            <m:den>
              <m:r>
                <m:t xml:space="preserve">500</m:t>
              </m:r>
              <m:r>
                <m:rPr>
                  <m:lit/>
                  <m:nor/>
                </m:rPr>
                <m:t xml:space="preserve">-</m:t>
              </m:r>
              <m:r>
                <m:t xml:space="preserve">50</m:t>
              </m:r>
            </m:den>
          </m:f>
          <m:r>
            <m:rPr>
              <m:lit/>
              <m:nor/>
            </m:rPr>
            <m:t xml:space="preserve">=</m:t>
          </m:r>
          <m:r>
            <m:rPr>
              <m:lit/>
              <m:nor/>
            </m:rPr>
            <m:t xml:space="preserve"> </m:t>
          </m:r>
          <m:f>
            <m:num>
              <m:r>
                <m:t xml:space="preserve">67,5</m:t>
              </m:r>
            </m:num>
            <m:den>
              <m:r>
                <m:t xml:space="preserve">450</m:t>
              </m:r>
            </m:den>
          </m:f>
          <m:r>
            <m:rPr>
              <m:lit/>
              <m:nor/>
            </m:rPr>
            <m:t xml:space="preserve">=</m:t>
          </m:r>
          <m:r>
            <m:t xml:space="preserve">150</m:t>
          </m:r>
        </m:oMath>
      </m:oMathPara>
    </w:p>
    <w:p>
      <w:pPr>
        <w:pStyle w:val="Normal"/>
        <w:spacing w:lineRule="auto" w:line="360" w:before="0" w:after="120"/>
        <w:ind w:firstLine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8"/>
          <w:szCs w:val="28"/>
        </w:rPr>
        <w:t xml:space="preserve">Можно заметить, что значение </w:t>
      </w:r>
      <w:r>
        <w:rPr/>
      </w:r>
      <m:oMath xmlns:m="http://schemas.openxmlformats.org/officeDocument/2006/math">
        <m:r>
          <m:t xml:space="preserve">β</m:t>
        </m:r>
      </m:oMath>
      <w:r>
        <w:rPr>
          <w:rFonts w:eastAsia="" w:cs="Times New Roman" w:ascii="Times New Roman" w:hAnsi="Times New Roman" w:eastAsiaTheme="minorEastAsia"/>
          <w:sz w:val="28"/>
          <w:szCs w:val="28"/>
        </w:rPr>
        <w:t xml:space="preserve"> попадает в его диапазон значений [10; 1000].</w:t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/>
        <w:drawing>
          <wp:inline distT="0" distB="0" distL="0" distR="0">
            <wp:extent cx="5396865" cy="37211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865" cy="372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24"/>
          <w:szCs w:val="24"/>
        </w:rPr>
        <w:br/>
      </w:r>
      <w:r>
        <w:rPr>
          <w:rFonts w:cs="Times New Roman" w:ascii="Times New Roman" w:hAnsi="Times New Roman"/>
          <w:sz w:val="24"/>
        </w:rPr>
        <w:t xml:space="preserve">Рисунок 2 — Схема транзитного ключа на </w:t>
      </w:r>
      <w:r>
        <w:rPr>
          <w:rFonts w:cs="Times New Roman" w:ascii="Times New Roman" w:hAnsi="Times New Roman"/>
          <w:sz w:val="24"/>
          <w:lang w:val="en-US"/>
        </w:rPr>
        <w:t>n</w:t>
      </w:r>
      <w:r>
        <w:rPr>
          <w:rFonts w:cs="Times New Roman" w:ascii="Times New Roman" w:hAnsi="Times New Roman"/>
          <w:sz w:val="24"/>
        </w:rPr>
        <w:t>-</w:t>
      </w:r>
      <w:r>
        <w:rPr>
          <w:rFonts w:cs="Times New Roman" w:ascii="Times New Roman" w:hAnsi="Times New Roman"/>
          <w:sz w:val="24"/>
          <w:lang w:val="en-US"/>
        </w:rPr>
        <w:t>p</w:t>
      </w:r>
      <w:r>
        <w:rPr>
          <w:rFonts w:cs="Times New Roman" w:ascii="Times New Roman" w:hAnsi="Times New Roman"/>
          <w:sz w:val="24"/>
        </w:rPr>
        <w:t>-</w:t>
      </w:r>
      <w:r>
        <w:rPr>
          <w:rFonts w:cs="Times New Roman" w:ascii="Times New Roman" w:hAnsi="Times New Roman"/>
          <w:sz w:val="24"/>
          <w:lang w:val="en-US"/>
        </w:rPr>
        <w:t>n</w:t>
      </w:r>
      <w:r>
        <w:rPr>
          <w:rFonts w:cs="Times New Roman" w:ascii="Times New Roman" w:hAnsi="Times New Roman"/>
          <w:sz w:val="24"/>
        </w:rPr>
        <w:t xml:space="preserve"> транзисторе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tbl>
      <w:tblPr>
        <w:tblStyle w:val="ac"/>
        <w:tblW w:w="934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114"/>
        <w:gridCol w:w="3115"/>
        <w:gridCol w:w="3115"/>
      </w:tblGrid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tabs>
                <w:tab w:val="clear" w:pos="708"/>
                <w:tab w:val="center" w:pos="4677" w:leader="none"/>
                <w:tab w:val="left" w:pos="7873" w:leader="none"/>
              </w:tabs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ru-RU" w:eastAsia="ru-RU" w:bidi="ar-SA"/>
              </w:rPr>
              <w:t>Частота</w:t>
            </w:r>
            <w:r>
              <w:rPr>
                <w:rFonts w:eastAsia="Aptos" w:cs="Times New Roman" w:ascii="Times New Roman" w:hAnsi="Times New Roman"/>
                <w:sz w:val="28"/>
                <w:szCs w:val="28"/>
                <w:lang w:val="en-US" w:eastAsia="ru-RU" w:bidi="ar-SA"/>
              </w:rPr>
              <w:t xml:space="preserve">, </w:t>
            </w:r>
            <w:r>
              <w:rPr>
                <w:rFonts w:eastAsia="Aptos" w:cs="Times New Roman" w:ascii="Times New Roman" w:hAnsi="Times New Roman"/>
                <w:sz w:val="28"/>
                <w:szCs w:val="28"/>
                <w:lang w:val="ru-RU" w:eastAsia="ru-RU" w:bidi="ar-SA"/>
              </w:rPr>
              <w:t>кГц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tabs>
                <w:tab w:val="clear" w:pos="708"/>
                <w:tab w:val="center" w:pos="4677" w:leader="none"/>
                <w:tab w:val="left" w:pos="7873" w:leader="none"/>
              </w:tabs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en-US" w:eastAsia="ru-RU" w:bidi="ar-SA"/>
              </w:rPr>
              <w:t>t</w:t>
            </w:r>
            <w:r>
              <w:rPr>
                <w:rFonts w:eastAsia="Aptos" w:cs="Times New Roman" w:ascii="Times New Roman" w:hAnsi="Times New Roman"/>
                <w:sz w:val="28"/>
                <w:szCs w:val="28"/>
                <w:vertAlign w:val="subscript"/>
                <w:lang w:val="en-US" w:eastAsia="ru-RU" w:bidi="ar-SA"/>
              </w:rPr>
              <w:t>1</w:t>
            </w:r>
            <w:r>
              <w:rPr>
                <w:rFonts w:eastAsia="Aptos" w:cs="Times New Roman" w:ascii="Times New Roman" w:hAnsi="Times New Roman"/>
                <w:sz w:val="28"/>
                <w:szCs w:val="28"/>
                <w:lang w:val="en-US" w:eastAsia="ru-RU" w:bidi="ar-SA"/>
              </w:rPr>
              <w:t>,</w:t>
            </w:r>
            <w:r>
              <w:rPr>
                <w:rFonts w:eastAsia="Aptos" w:cs="Times New Roman" w:ascii="Times New Roman" w:hAnsi="Times New Roman"/>
                <w:sz w:val="28"/>
                <w:szCs w:val="28"/>
                <w:lang w:val="ru-RU" w:eastAsia="ru-RU" w:bidi="ar-SA"/>
              </w:rPr>
              <w:t xml:space="preserve"> мкс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tabs>
                <w:tab w:val="clear" w:pos="708"/>
                <w:tab w:val="center" w:pos="4677" w:leader="none"/>
                <w:tab w:val="left" w:pos="7873" w:leader="none"/>
              </w:tabs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en-US" w:eastAsia="ru-RU" w:bidi="ar-SA"/>
              </w:rPr>
              <w:t>t</w:t>
            </w:r>
            <w:r>
              <w:rPr>
                <w:rFonts w:eastAsia="Aptos" w:cs="Times New Roman" w:ascii="Times New Roman" w:hAnsi="Times New Roman"/>
                <w:sz w:val="28"/>
                <w:szCs w:val="28"/>
                <w:vertAlign w:val="subscript"/>
                <w:lang w:val="en-US" w:eastAsia="ru-RU" w:bidi="ar-SA"/>
              </w:rPr>
              <w:t>2</w:t>
            </w:r>
            <w:r>
              <w:rPr>
                <w:rFonts w:eastAsia="Aptos" w:cs="Times New Roman" w:ascii="Times New Roman" w:hAnsi="Times New Roman"/>
                <w:sz w:val="28"/>
                <w:szCs w:val="28"/>
                <w:lang w:val="en-US" w:eastAsia="ru-RU" w:bidi="ar-SA"/>
              </w:rPr>
              <w:t>,</w:t>
            </w:r>
            <w:r>
              <w:rPr>
                <w:rFonts w:eastAsia="Aptos" w:cs="Times New Roman" w:ascii="Times New Roman" w:hAnsi="Times New Roman"/>
                <w:sz w:val="28"/>
                <w:szCs w:val="28"/>
                <w:lang w:val="ru-RU" w:eastAsia="ru-RU" w:bidi="ar-SA"/>
              </w:rPr>
              <w:t xml:space="preserve"> мкс</w:t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tabs>
                <w:tab w:val="clear" w:pos="708"/>
                <w:tab w:val="center" w:pos="4677" w:leader="none"/>
                <w:tab w:val="left" w:pos="7873" w:leader="none"/>
              </w:tabs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ru-RU" w:eastAsia="ru-RU" w:bidi="ar-SA"/>
              </w:rPr>
              <w:t>10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tabs>
                <w:tab w:val="clear" w:pos="708"/>
                <w:tab w:val="center" w:pos="4677" w:leader="none"/>
                <w:tab w:val="left" w:pos="7873" w:leader="none"/>
              </w:tabs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ru-RU" w:eastAsia="ru-RU" w:bidi="ar-SA"/>
              </w:rPr>
              <w:t>0,36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tabs>
                <w:tab w:val="clear" w:pos="708"/>
                <w:tab w:val="center" w:pos="4677" w:leader="none"/>
                <w:tab w:val="left" w:pos="7873" w:leader="none"/>
              </w:tabs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ru-RU" w:eastAsia="ru-RU" w:bidi="ar-SA"/>
              </w:rPr>
              <w:t>0,6</w:t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tabs>
                <w:tab w:val="clear" w:pos="708"/>
                <w:tab w:val="center" w:pos="4677" w:leader="none"/>
                <w:tab w:val="left" w:pos="7873" w:leader="none"/>
              </w:tabs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ru-RU" w:eastAsia="ru-RU" w:bidi="ar-SA"/>
              </w:rPr>
              <w:t>50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tabs>
                <w:tab w:val="clear" w:pos="708"/>
                <w:tab w:val="center" w:pos="4677" w:leader="none"/>
                <w:tab w:val="left" w:pos="7873" w:leader="none"/>
              </w:tabs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ru-RU" w:eastAsia="ru-RU" w:bidi="ar-SA"/>
              </w:rPr>
              <w:t>0,37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tabs>
                <w:tab w:val="clear" w:pos="708"/>
                <w:tab w:val="center" w:pos="4677" w:leader="none"/>
                <w:tab w:val="left" w:pos="7873" w:leader="none"/>
              </w:tabs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ru-RU" w:eastAsia="ru-RU" w:bidi="ar-SA"/>
              </w:rPr>
              <w:t>0,6</w:t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tabs>
                <w:tab w:val="clear" w:pos="708"/>
                <w:tab w:val="center" w:pos="4677" w:leader="none"/>
                <w:tab w:val="left" w:pos="7873" w:leader="none"/>
              </w:tabs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ru-RU" w:eastAsia="ru-RU" w:bidi="ar-SA"/>
              </w:rPr>
              <w:t>100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tabs>
                <w:tab w:val="clear" w:pos="708"/>
                <w:tab w:val="center" w:pos="4677" w:leader="none"/>
                <w:tab w:val="left" w:pos="7873" w:leader="none"/>
              </w:tabs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ru-RU" w:eastAsia="ru-RU" w:bidi="ar-SA"/>
              </w:rPr>
              <w:t>0,36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tabs>
                <w:tab w:val="clear" w:pos="708"/>
                <w:tab w:val="center" w:pos="4677" w:leader="none"/>
                <w:tab w:val="left" w:pos="7873" w:leader="none"/>
              </w:tabs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ru-RU" w:eastAsia="ru-RU" w:bidi="ar-SA"/>
              </w:rPr>
              <w:t>0,6</w:t>
            </w:r>
          </w:p>
        </w:tc>
      </w:tr>
    </w:tbl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4"/>
        </w:rPr>
      </w:pPr>
      <w:r>
        <w:rPr/>
        <w:drawing>
          <wp:inline distT="0" distB="0" distL="0" distR="0">
            <wp:extent cx="5296535" cy="33788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535" cy="3378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24"/>
          <w:szCs w:val="24"/>
        </w:rPr>
        <w:br/>
      </w:r>
      <w:r>
        <w:rPr>
          <w:rFonts w:cs="Times New Roman" w:ascii="Times New Roman" w:hAnsi="Times New Roman"/>
          <w:sz w:val="24"/>
        </w:rPr>
        <w:t>Рисунок 3 — Осциллограмма при частоте 10 кГц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4"/>
        </w:rPr>
      </w:pPr>
      <w:r>
        <w:rPr/>
        <w:drawing>
          <wp:inline distT="0" distB="0" distL="0" distR="0">
            <wp:extent cx="5939790" cy="375475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54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24"/>
        </w:rPr>
        <w:br/>
        <w:t>Рисунок 4 — Осциллограмма при частоте 50 кГц</w:t>
      </w:r>
    </w:p>
    <w:p>
      <w:pPr>
        <w:pStyle w:val="Normal"/>
        <w:tabs>
          <w:tab w:val="clear" w:pos="708"/>
          <w:tab w:val="center" w:pos="4677" w:leader="none"/>
          <w:tab w:val="left" w:pos="7873" w:leader="none"/>
        </w:tabs>
        <w:jc w:val="center"/>
        <w:rPr>
          <w:rFonts w:ascii="Times New Roman" w:hAnsi="Times New Roman" w:cs="Times New Roman"/>
          <w:sz w:val="24"/>
          <w:szCs w:val="28"/>
        </w:rPr>
      </w:pPr>
      <w:r>
        <w:rPr/>
        <w:drawing>
          <wp:inline distT="0" distB="0" distL="0" distR="0">
            <wp:extent cx="5939790" cy="373316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33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24"/>
        </w:rPr>
        <w:br/>
        <w:t xml:space="preserve">Рисунок 5 — </w:t>
      </w:r>
      <w:r>
        <w:rPr>
          <w:rFonts w:cs="Times New Roman" w:ascii="Times New Roman" w:hAnsi="Times New Roman"/>
          <w:sz w:val="24"/>
          <w:szCs w:val="28"/>
        </w:rPr>
        <w:t>Осциллограмма при частоте 100 кГц</w:t>
      </w:r>
    </w:p>
    <w:p>
      <w:pPr>
        <w:pStyle w:val="Normal"/>
        <w:rPr>
          <w:rFonts w:ascii="Times New Roman" w:hAnsi="Times New Roman" w:cs="Times New Roman"/>
          <w:b/>
          <w:sz w:val="28"/>
        </w:rPr>
      </w:pPr>
      <w:r>
        <w:rPr>
          <w:rFonts w:cs="Times New Roman" w:ascii="Times New Roman" w:hAnsi="Times New Roman"/>
          <w:b/>
          <w:sz w:val="28"/>
        </w:rPr>
      </w:r>
      <w:r>
        <w:br w:type="page"/>
      </w:r>
    </w:p>
    <w:p>
      <w:pPr>
        <w:pStyle w:val="Normal"/>
        <w:spacing w:before="0" w:after="160"/>
        <w:jc w:val="center"/>
        <w:rPr>
          <w:rFonts w:ascii="Times New Roman" w:hAnsi="Times New Roman" w:cs="Times New Roman"/>
          <w:sz w:val="24"/>
        </w:rPr>
      </w:pPr>
      <w:r>
        <w:rPr/>
        <w:drawing>
          <wp:inline distT="0" distB="0" distL="0" distR="0">
            <wp:extent cx="5617845" cy="416687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845" cy="4166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b/>
          <w:sz w:val="28"/>
        </w:rPr>
        <w:br/>
      </w:r>
      <w:r>
        <w:rPr>
          <w:rFonts w:cs="Times New Roman" w:ascii="Times New Roman" w:hAnsi="Times New Roman"/>
          <w:sz w:val="24"/>
        </w:rPr>
        <w:t>Рисунок 6 — Схема транзитного ключа на КМОП транзисторах</w:t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tbl>
      <w:tblPr>
        <w:tblStyle w:val="ac"/>
        <w:tblW w:w="934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489"/>
        <w:gridCol w:w="2330"/>
        <w:gridCol w:w="2331"/>
        <w:gridCol w:w="2194"/>
      </w:tblGrid>
      <w:tr>
        <w:trPr/>
        <w:tc>
          <w:tcPr>
            <w:tcW w:w="2489" w:type="dxa"/>
            <w:tcBorders/>
          </w:tcPr>
          <w:p>
            <w:pPr>
              <w:pStyle w:val="Normal"/>
              <w:widowControl/>
              <w:tabs>
                <w:tab w:val="clear" w:pos="708"/>
                <w:tab w:val="center" w:pos="4677" w:leader="none"/>
                <w:tab w:val="left" w:pos="7873" w:leader="none"/>
              </w:tabs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ru-RU" w:eastAsia="ru-RU" w:bidi="ar-SA"/>
              </w:rPr>
              <w:t>Частота</w:t>
            </w:r>
            <w:r>
              <w:rPr>
                <w:rFonts w:eastAsia="Aptos" w:cs="Times New Roman" w:ascii="Times New Roman" w:hAnsi="Times New Roman"/>
                <w:sz w:val="28"/>
                <w:szCs w:val="28"/>
                <w:lang w:val="en-US" w:eastAsia="ru-RU" w:bidi="ar-SA"/>
              </w:rPr>
              <w:t xml:space="preserve">, </w:t>
            </w:r>
            <w:r>
              <w:rPr>
                <w:rFonts w:eastAsia="Aptos" w:cs="Times New Roman" w:ascii="Times New Roman" w:hAnsi="Times New Roman"/>
                <w:sz w:val="28"/>
                <w:szCs w:val="28"/>
                <w:lang w:val="ru-RU" w:eastAsia="ru-RU" w:bidi="ar-SA"/>
              </w:rPr>
              <w:t>кГц</w:t>
            </w:r>
          </w:p>
        </w:tc>
        <w:tc>
          <w:tcPr>
            <w:tcW w:w="2330" w:type="dxa"/>
            <w:tcBorders/>
          </w:tcPr>
          <w:p>
            <w:pPr>
              <w:pStyle w:val="Normal"/>
              <w:widowControl/>
              <w:tabs>
                <w:tab w:val="clear" w:pos="708"/>
                <w:tab w:val="center" w:pos="4677" w:leader="none"/>
                <w:tab w:val="left" w:pos="7873" w:leader="none"/>
              </w:tabs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en-US" w:eastAsia="ru-RU" w:bidi="ar-SA"/>
              </w:rPr>
              <w:t>t</w:t>
            </w:r>
            <w:r>
              <w:rPr>
                <w:rFonts w:eastAsia="Aptos" w:cs="Times New Roman" w:ascii="Times New Roman" w:hAnsi="Times New Roman"/>
                <w:sz w:val="28"/>
                <w:szCs w:val="28"/>
                <w:vertAlign w:val="subscript"/>
                <w:lang w:val="en-US" w:eastAsia="ru-RU" w:bidi="ar-SA"/>
              </w:rPr>
              <w:t>1</w:t>
            </w:r>
            <w:r>
              <w:rPr>
                <w:rFonts w:eastAsia="Aptos" w:cs="Times New Roman" w:ascii="Times New Roman" w:hAnsi="Times New Roman"/>
                <w:sz w:val="28"/>
                <w:szCs w:val="28"/>
                <w:lang w:val="en-US" w:eastAsia="ru-RU" w:bidi="ar-SA"/>
              </w:rPr>
              <w:t>,</w:t>
            </w:r>
            <w:r>
              <w:rPr>
                <w:rFonts w:eastAsia="Aptos" w:cs="Times New Roman" w:ascii="Times New Roman" w:hAnsi="Times New Roman"/>
                <w:sz w:val="28"/>
                <w:szCs w:val="28"/>
                <w:lang w:val="ru-RU" w:eastAsia="ru-RU" w:bidi="ar-SA"/>
              </w:rPr>
              <w:t xml:space="preserve"> мкс</w:t>
            </w:r>
          </w:p>
        </w:tc>
        <w:tc>
          <w:tcPr>
            <w:tcW w:w="2331" w:type="dxa"/>
            <w:tcBorders/>
          </w:tcPr>
          <w:p>
            <w:pPr>
              <w:pStyle w:val="Normal"/>
              <w:widowControl/>
              <w:tabs>
                <w:tab w:val="clear" w:pos="708"/>
                <w:tab w:val="center" w:pos="4677" w:leader="none"/>
                <w:tab w:val="left" w:pos="7873" w:leader="none"/>
              </w:tabs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en-US" w:eastAsia="ru-RU" w:bidi="ar-SA"/>
              </w:rPr>
              <w:t>t</w:t>
            </w:r>
            <w:r>
              <w:rPr>
                <w:rFonts w:eastAsia="Aptos" w:cs="Times New Roman" w:ascii="Times New Roman" w:hAnsi="Times New Roman"/>
                <w:sz w:val="28"/>
                <w:szCs w:val="28"/>
                <w:vertAlign w:val="subscript"/>
                <w:lang w:val="en-US" w:eastAsia="ru-RU" w:bidi="ar-SA"/>
              </w:rPr>
              <w:t>2</w:t>
            </w:r>
            <w:r>
              <w:rPr>
                <w:rFonts w:eastAsia="Aptos" w:cs="Times New Roman" w:ascii="Times New Roman" w:hAnsi="Times New Roman"/>
                <w:sz w:val="28"/>
                <w:szCs w:val="28"/>
                <w:lang w:val="en-US" w:eastAsia="ru-RU" w:bidi="ar-SA"/>
              </w:rPr>
              <w:t>,</w:t>
            </w:r>
            <w:r>
              <w:rPr>
                <w:rFonts w:eastAsia="Aptos" w:cs="Times New Roman" w:ascii="Times New Roman" w:hAnsi="Times New Roman"/>
                <w:sz w:val="28"/>
                <w:szCs w:val="28"/>
                <w:lang w:val="ru-RU" w:eastAsia="ru-RU" w:bidi="ar-SA"/>
              </w:rPr>
              <w:t xml:space="preserve"> мкс</w:t>
            </w:r>
          </w:p>
        </w:tc>
        <w:tc>
          <w:tcPr>
            <w:tcW w:w="2194" w:type="dxa"/>
            <w:tcBorders/>
          </w:tcPr>
          <w:p>
            <w:pPr>
              <w:pStyle w:val="Normal"/>
              <w:widowControl/>
              <w:tabs>
                <w:tab w:val="clear" w:pos="708"/>
                <w:tab w:val="center" w:pos="4677" w:leader="none"/>
                <w:tab w:val="left" w:pos="7873" w:leader="none"/>
              </w:tabs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en-US" w:eastAsia="ru-RU" w:bidi="ar-SA"/>
              </w:rPr>
              <w:t xml:space="preserve">I, </w:t>
            </w:r>
            <w:r>
              <w:rPr>
                <w:rFonts w:eastAsia="Aptos" w:cs="Times New Roman" w:ascii="Times New Roman" w:hAnsi="Times New Roman"/>
                <w:sz w:val="28"/>
                <w:szCs w:val="28"/>
                <w:lang w:val="ru-RU" w:eastAsia="ru-RU" w:bidi="ar-SA"/>
              </w:rPr>
              <w:t>мА</w:t>
            </w:r>
          </w:p>
        </w:tc>
      </w:tr>
      <w:tr>
        <w:trPr/>
        <w:tc>
          <w:tcPr>
            <w:tcW w:w="2489" w:type="dxa"/>
            <w:tcBorders/>
          </w:tcPr>
          <w:p>
            <w:pPr>
              <w:pStyle w:val="Normal"/>
              <w:widowControl/>
              <w:tabs>
                <w:tab w:val="clear" w:pos="708"/>
                <w:tab w:val="center" w:pos="4677" w:leader="none"/>
                <w:tab w:val="left" w:pos="7873" w:leader="none"/>
              </w:tabs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ru-RU" w:eastAsia="ru-RU" w:bidi="ar-SA"/>
              </w:rPr>
              <w:t>10</w:t>
            </w:r>
          </w:p>
        </w:tc>
        <w:tc>
          <w:tcPr>
            <w:tcW w:w="2330" w:type="dxa"/>
            <w:tcBorders/>
          </w:tcPr>
          <w:p>
            <w:pPr>
              <w:pStyle w:val="Normal"/>
              <w:widowControl/>
              <w:tabs>
                <w:tab w:val="clear" w:pos="708"/>
                <w:tab w:val="center" w:pos="4677" w:leader="none"/>
                <w:tab w:val="left" w:pos="7873" w:leader="none"/>
              </w:tabs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ru-RU" w:eastAsia="ru-RU" w:bidi="ar-SA"/>
              </w:rPr>
              <w:t>0,2</w:t>
            </w:r>
          </w:p>
        </w:tc>
        <w:tc>
          <w:tcPr>
            <w:tcW w:w="2331" w:type="dxa"/>
            <w:tcBorders/>
          </w:tcPr>
          <w:p>
            <w:pPr>
              <w:pStyle w:val="Normal"/>
              <w:widowControl/>
              <w:tabs>
                <w:tab w:val="clear" w:pos="708"/>
                <w:tab w:val="center" w:pos="4677" w:leader="none"/>
                <w:tab w:val="left" w:pos="7873" w:leader="none"/>
              </w:tabs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ru-RU" w:eastAsia="ru-RU" w:bidi="ar-SA"/>
              </w:rPr>
              <w:t>0,4</w:t>
            </w:r>
          </w:p>
        </w:tc>
        <w:tc>
          <w:tcPr>
            <w:tcW w:w="2194" w:type="dxa"/>
            <w:tcBorders/>
          </w:tcPr>
          <w:p>
            <w:pPr>
              <w:pStyle w:val="Normal"/>
              <w:widowControl/>
              <w:tabs>
                <w:tab w:val="clear" w:pos="708"/>
                <w:tab w:val="center" w:pos="4677" w:leader="none"/>
                <w:tab w:val="left" w:pos="7873" w:leader="none"/>
              </w:tabs>
              <w:spacing w:lineRule="auto" w:line="240" w:before="0" w:after="0"/>
              <w:jc w:val="center"/>
              <w:rPr>
                <w:rFonts w:ascii="Aptos" w:hAnsi="Aptos" w:eastAsia="Aptos" w:cs="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en-US" w:eastAsia="ru-RU" w:bidi="ar-SA"/>
              </w:rPr>
              <w:t>10,3</w:t>
            </w:r>
          </w:p>
        </w:tc>
      </w:tr>
      <w:tr>
        <w:trPr/>
        <w:tc>
          <w:tcPr>
            <w:tcW w:w="2489" w:type="dxa"/>
            <w:tcBorders/>
          </w:tcPr>
          <w:p>
            <w:pPr>
              <w:pStyle w:val="Normal"/>
              <w:widowControl/>
              <w:tabs>
                <w:tab w:val="clear" w:pos="708"/>
                <w:tab w:val="center" w:pos="4677" w:leader="none"/>
                <w:tab w:val="left" w:pos="7873" w:leader="none"/>
              </w:tabs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ru-RU" w:eastAsia="ru-RU" w:bidi="ar-SA"/>
              </w:rPr>
              <w:t>50</w:t>
            </w:r>
          </w:p>
        </w:tc>
        <w:tc>
          <w:tcPr>
            <w:tcW w:w="2330" w:type="dxa"/>
            <w:tcBorders/>
          </w:tcPr>
          <w:p>
            <w:pPr>
              <w:pStyle w:val="Normal"/>
              <w:widowControl/>
              <w:tabs>
                <w:tab w:val="clear" w:pos="708"/>
                <w:tab w:val="center" w:pos="4677" w:leader="none"/>
                <w:tab w:val="left" w:pos="7873" w:leader="none"/>
              </w:tabs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ru-RU" w:eastAsia="ru-RU" w:bidi="ar-SA"/>
              </w:rPr>
              <w:t>0,2</w:t>
            </w:r>
          </w:p>
        </w:tc>
        <w:tc>
          <w:tcPr>
            <w:tcW w:w="2331" w:type="dxa"/>
            <w:tcBorders/>
          </w:tcPr>
          <w:p>
            <w:pPr>
              <w:pStyle w:val="Normal"/>
              <w:widowControl/>
              <w:tabs>
                <w:tab w:val="clear" w:pos="708"/>
                <w:tab w:val="center" w:pos="4677" w:leader="none"/>
                <w:tab w:val="left" w:pos="7873" w:leader="none"/>
              </w:tabs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ru-RU" w:eastAsia="ru-RU" w:bidi="ar-SA"/>
              </w:rPr>
              <w:t>0,4</w:t>
            </w:r>
          </w:p>
        </w:tc>
        <w:tc>
          <w:tcPr>
            <w:tcW w:w="2194" w:type="dxa"/>
            <w:tcBorders/>
          </w:tcPr>
          <w:p>
            <w:pPr>
              <w:pStyle w:val="Normal"/>
              <w:widowControl/>
              <w:tabs>
                <w:tab w:val="clear" w:pos="708"/>
                <w:tab w:val="center" w:pos="4677" w:leader="none"/>
                <w:tab w:val="left" w:pos="7873" w:leader="none"/>
              </w:tabs>
              <w:spacing w:lineRule="auto" w:line="240" w:before="0" w:after="0"/>
              <w:jc w:val="center"/>
              <w:rPr>
                <w:rFonts w:ascii="Aptos" w:hAnsi="Aptos" w:eastAsia="Aptos" w:cs="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en-US" w:eastAsia="ru-RU" w:bidi="ar-SA"/>
              </w:rPr>
              <w:t>23,4</w:t>
            </w:r>
          </w:p>
        </w:tc>
      </w:tr>
      <w:tr>
        <w:trPr>
          <w:trHeight w:val="300" w:hRule="atLeast"/>
        </w:trPr>
        <w:tc>
          <w:tcPr>
            <w:tcW w:w="2489" w:type="dxa"/>
            <w:tcBorders/>
          </w:tcPr>
          <w:p>
            <w:pPr>
              <w:pStyle w:val="Normal"/>
              <w:widowControl/>
              <w:tabs>
                <w:tab w:val="clear" w:pos="708"/>
                <w:tab w:val="center" w:pos="4677" w:leader="none"/>
                <w:tab w:val="left" w:pos="7873" w:leader="none"/>
              </w:tabs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ru-RU" w:eastAsia="ru-RU" w:bidi="ar-SA"/>
              </w:rPr>
              <w:t>100</w:t>
            </w:r>
          </w:p>
        </w:tc>
        <w:tc>
          <w:tcPr>
            <w:tcW w:w="2330" w:type="dxa"/>
            <w:tcBorders/>
          </w:tcPr>
          <w:p>
            <w:pPr>
              <w:pStyle w:val="Normal"/>
              <w:widowControl/>
              <w:tabs>
                <w:tab w:val="clear" w:pos="708"/>
                <w:tab w:val="center" w:pos="4677" w:leader="none"/>
                <w:tab w:val="left" w:pos="7873" w:leader="none"/>
              </w:tabs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ru-RU" w:eastAsia="ru-RU" w:bidi="ar-SA"/>
              </w:rPr>
              <w:t>0,3</w:t>
            </w:r>
          </w:p>
        </w:tc>
        <w:tc>
          <w:tcPr>
            <w:tcW w:w="2331" w:type="dxa"/>
            <w:tcBorders/>
          </w:tcPr>
          <w:p>
            <w:pPr>
              <w:pStyle w:val="Normal"/>
              <w:widowControl/>
              <w:tabs>
                <w:tab w:val="clear" w:pos="708"/>
                <w:tab w:val="center" w:pos="4677" w:leader="none"/>
                <w:tab w:val="left" w:pos="7873" w:leader="none"/>
              </w:tabs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ru-RU" w:eastAsia="ru-RU" w:bidi="ar-SA"/>
              </w:rPr>
              <w:t>0,4</w:t>
            </w:r>
          </w:p>
        </w:tc>
        <w:tc>
          <w:tcPr>
            <w:tcW w:w="2194" w:type="dxa"/>
            <w:tcBorders/>
          </w:tcPr>
          <w:p>
            <w:pPr>
              <w:pStyle w:val="Normal"/>
              <w:tabs>
                <w:tab w:val="clear" w:pos="708"/>
                <w:tab w:val="center" w:pos="4677" w:leader="none"/>
                <w:tab w:val="left" w:pos="7873" w:leader="none"/>
              </w:tabs>
              <w:spacing w:lineRule="auto" w:line="240" w:before="0" w:after="0"/>
              <w:jc w:val="center"/>
              <w:rPr>
                <w:rFonts w:ascii="Times New Roman" w:hAnsi="Times New Roman" w:eastAsia="Aptos" w:cs="Times New Roman"/>
                <w:sz w:val="28"/>
                <w:szCs w:val="28"/>
                <w:lang w:val="en-US" w:eastAsia="ru-RU" w:bidi="ar-SA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en-US" w:eastAsia="ru-RU" w:bidi="ar-SA"/>
              </w:rPr>
              <w:t>33,9</w:t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sz w:val="28"/>
        </w:rPr>
      </w:pPr>
      <w:r>
        <w:rPr>
          <w:rFonts w:cs="Times New Roman" w:ascii="Times New Roman" w:hAnsi="Times New Roman"/>
          <w:b/>
          <w:sz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</w:rPr>
      </w:pPr>
      <w: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3844290"/>
            <wp:effectExtent l="0" t="0" r="0" b="0"/>
            <wp:wrapSquare wrapText="largest"/>
            <wp:docPr id="7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844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</w:rPr>
        <w:br/>
      </w:r>
      <w:r>
        <w:rPr>
          <w:rFonts w:cs="Times New Roman" w:ascii="Times New Roman" w:hAnsi="Times New Roman"/>
          <w:sz w:val="24"/>
        </w:rPr>
        <w:t xml:space="preserve">Рисунок 7 — </w:t>
      </w:r>
      <w:r>
        <w:rPr>
          <w:rFonts w:cs="Times New Roman" w:ascii="Times New Roman" w:hAnsi="Times New Roman"/>
          <w:sz w:val="24"/>
          <w:szCs w:val="28"/>
        </w:rPr>
        <w:t>Осциллограмма при частоте 10 кГц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8"/>
        </w:rPr>
      </w:pPr>
      <w: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3907790"/>
            <wp:effectExtent l="0" t="0" r="0" b="0"/>
            <wp:wrapSquare wrapText="largest"/>
            <wp:docPr id="8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07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</w:rPr>
        <w:br/>
      </w:r>
      <w:r>
        <w:rPr>
          <w:rFonts w:cs="Times New Roman" w:ascii="Times New Roman" w:hAnsi="Times New Roman"/>
          <w:sz w:val="24"/>
        </w:rPr>
        <w:t xml:space="preserve">Рисунок 8 — </w:t>
      </w:r>
      <w:r>
        <w:rPr>
          <w:rFonts w:cs="Times New Roman" w:ascii="Times New Roman" w:hAnsi="Times New Roman"/>
          <w:sz w:val="24"/>
          <w:szCs w:val="28"/>
        </w:rPr>
        <w:t>Осциллограмма при частоте 50 кГц</w:t>
      </w:r>
    </w:p>
    <w:p>
      <w:pPr>
        <w:pStyle w:val="Normal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tabs>
          <w:tab w:val="clear" w:pos="708"/>
          <w:tab w:val="center" w:pos="4677" w:leader="none"/>
          <w:tab w:val="left" w:pos="7873" w:leader="none"/>
        </w:tabs>
        <w:jc w:val="center"/>
        <w:rPr>
          <w:rFonts w:ascii="Times New Roman" w:hAnsi="Times New Roman" w:cs="Times New Roman"/>
          <w:sz w:val="24"/>
          <w:szCs w:val="28"/>
        </w:rPr>
      </w:pPr>
      <w: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3722370"/>
            <wp:effectExtent l="0" t="0" r="0" b="0"/>
            <wp:wrapSquare wrapText="largest"/>
            <wp:docPr id="9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22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32"/>
          <w:szCs w:val="28"/>
        </w:rPr>
        <w:br/>
      </w:r>
      <w:r>
        <w:rPr>
          <w:rFonts w:cs="Times New Roman" w:ascii="Times New Roman" w:hAnsi="Times New Roman"/>
          <w:sz w:val="24"/>
        </w:rPr>
        <w:t xml:space="preserve">Рисунок 9 — </w:t>
      </w:r>
      <w:r>
        <w:rPr>
          <w:rFonts w:cs="Times New Roman" w:ascii="Times New Roman" w:hAnsi="Times New Roman"/>
          <w:sz w:val="24"/>
          <w:szCs w:val="28"/>
        </w:rPr>
        <w:t>Осциллограмма при частоте 100 кГц</w:t>
      </w:r>
    </w:p>
    <w:p>
      <w:pPr>
        <w:pStyle w:val="Normal"/>
        <w:jc w:val="center"/>
        <w:rPr>
          <w:rFonts w:ascii="Times New Roman" w:hAnsi="Times New Roman" w:cs="Times New Roman"/>
          <w:b/>
          <w:sz w:val="28"/>
        </w:rPr>
      </w:pPr>
      <w:r>
        <w:rPr>
          <w:rFonts w:cs="Times New Roman" w:ascii="Times New Roman" w:hAnsi="Times New Roman"/>
          <w:b/>
          <w:sz w:val="28"/>
        </w:rPr>
      </w:r>
    </w:p>
    <w:p>
      <w:pPr>
        <w:pStyle w:val="Normal"/>
        <w:rPr>
          <w:rFonts w:ascii="Times New Roman" w:hAnsi="Times New Roman" w:cs="Times New Roman"/>
          <w:b/>
          <w:sz w:val="28"/>
        </w:rPr>
      </w:pPr>
      <w:r>
        <w:rPr>
          <w:rFonts w:cs="Times New Roman" w:ascii="Times New Roman" w:hAnsi="Times New Roman"/>
          <w:b/>
          <w:sz w:val="28"/>
        </w:rPr>
      </w:r>
      <w:r>
        <w:br w:type="page"/>
      </w:r>
    </w:p>
    <w:p>
      <w:pPr>
        <w:pStyle w:val="Normal"/>
        <w:spacing w:lineRule="auto" w:line="360" w:before="0" w:after="160"/>
        <w:ind w:firstLine="709"/>
        <w:jc w:val="center"/>
        <w:rPr>
          <w:rFonts w:ascii="Times New Roman" w:hAnsi="Times New Roman" w:cs="Times New Roman"/>
          <w:b/>
          <w:sz w:val="28"/>
        </w:rPr>
      </w:pPr>
      <w:r>
        <w:rPr>
          <w:rFonts w:cs="Times New Roman" w:ascii="Times New Roman" w:hAnsi="Times New Roman"/>
          <w:b/>
          <w:sz w:val="28"/>
        </w:rPr>
        <w:t>Вывод</w:t>
      </w:r>
    </w:p>
    <w:p>
      <w:pPr>
        <w:pStyle w:val="Normal"/>
        <w:spacing w:lineRule="auto" w:line="360" w:before="0" w:after="120"/>
        <w:ind w:firstLine="708"/>
        <w:rPr>
          <w:rFonts w:ascii="Times New Roman" w:hAnsi="Times New Roman" w:eastAsia="" w:cs="Times New Roman" w:eastAsiaTheme="minorEastAsia"/>
          <w:sz w:val="28"/>
          <w:szCs w:val="24"/>
        </w:rPr>
      </w:pPr>
      <w:r>
        <w:rPr>
          <w:rFonts w:cs="Times New Roman" w:ascii="Times New Roman" w:hAnsi="Times New Roman"/>
          <w:sz w:val="28"/>
          <w:szCs w:val="28"/>
        </w:rPr>
        <w:t>В ходе выполнения лабораторной работы были исследованы характеристики биполярных и униполярных транзисторов и ключевых схем. Приобретены практические навыки измерения электрических параметров транзисторов (биполярных и КМОП) и регистрации временных диаграмм с помощью электро- и радиоизмерительных приборов.</w:t>
      </w:r>
    </w:p>
    <w:sectPr>
      <w:type w:val="nextPage"/>
      <w:pgSz w:w="11906" w:h="16838"/>
      <w:pgMar w:left="1701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Aptos">
    <w:charset w:val="cc" w:characterSet="windows-1251"/>
    <w:family w:val="roman"/>
    <w:pitch w:val="variable"/>
  </w:font>
  <w:font w:name="Aptos Display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/>
        <w:sz w:val="28"/>
        <w:szCs w:val="28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2f45ad"/>
    <w:pPr>
      <w:widowControl/>
      <w:bidi w:val="0"/>
      <w:spacing w:lineRule="auto" w:line="259" w:before="0" w:after="160"/>
      <w:jc w:val="start"/>
    </w:pPr>
    <w:rPr>
      <w:rFonts w:ascii="Aptos" w:hAnsi="Aptos" w:eastAsia="Aptos" w:cs=""/>
      <w:color w:val="auto"/>
      <w:kern w:val="0"/>
      <w:sz w:val="22"/>
      <w:szCs w:val="22"/>
      <w:lang w:val="ru-RU" w:eastAsia="en-US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f4628d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f4628d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f4628d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4628d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4628d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4628d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4628d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4628d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4628d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f4628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f4628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f4628d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f4628d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f4628d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f4628d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f4628d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f4628d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f4628d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f4628d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f4628d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f4628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f4628d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f4628d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f4628d"/>
    <w:rPr>
      <w:b/>
      <w:bCs/>
      <w:smallCaps/>
      <w:color w:themeColor="accent1" w:themeShade="bf" w:val="0F4761"/>
      <w:spacing w:val="5"/>
    </w:rPr>
  </w:style>
  <w:style w:type="character" w:styleId="PlaceholderText">
    <w:name w:val="Placeholder Text"/>
    <w:basedOn w:val="DefaultParagraphFont"/>
    <w:uiPriority w:val="99"/>
    <w:semiHidden/>
    <w:qFormat/>
    <w:rsid w:val="00c94d9f"/>
    <w:rPr>
      <w:color w:val="808080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Style5"/>
    <w:uiPriority w:val="10"/>
    <w:qFormat/>
    <w:rsid w:val="00f4628d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f4628d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f4628d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f4628d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f462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Style10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uiPriority w:val="39"/>
    <w:qFormat/>
    <w:rsid w:val="002f45a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0B3C5D-2ACE-498A-B916-3BC97EDE06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866</TotalTime>
  <Application>LibreOffice/25.8.6.2$Windows_x86 LibreOffice_project/b4b39682cd9868fa725bc664aff94278d315bd04</Application>
  <AppVersion>15.0000</AppVersion>
  <Pages>9</Pages>
  <Words>497</Words>
  <Characters>2986</Characters>
  <CharactersWithSpaces>3414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2026-04-03T11:06:00Z</dcterms:created>
  <dc:creator>Арсений Заварзин</dc:creator>
  <dc:description/>
  <dc:language>ru-RU</dc:language>
  <cp:lastModifiedBy/>
  <cp:lastPrinted>2026-05-29T14:17:45Z</cp:lastPrinted>
  <dcterms:modified xsi:type="dcterms:W3CDTF">2026-05-29T14:17:58Z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