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1a1a"/>
          <w:sz w:val="40"/>
          <w:szCs w:val="40"/>
        </w:rPr>
        <w:t xml:space="preserve">Simulation over Reasoning</w:t>
      </w:r>
    </w:p>
    <w:p>
      <w:pPr>
        <w:spacing w:after="60"/>
      </w:pPr>
      <w:r>
        <w:rPr>
          <w:rFonts w:ascii="Georgia" w:cs="Georgia" w:eastAsia="Georgia" w:hAnsi="Georgia"/>
          <w:i/>
          <w:iCs/>
          <w:color w:val="8a2b2b"/>
          <w:sz w:val="24"/>
          <w:szCs w:val="24"/>
        </w:rPr>
        <w:t xml:space="preserve">Revised Methodology — Two-Tier RQ, Synthetic Ground Truth, and DAG-Based Revision</w:t>
      </w:r>
    </w:p>
    <w:p>
      <w:pPr>
        <w:spacing w:after="300"/>
      </w:pPr>
      <w:r>
        <w:rPr>
          <w:rFonts w:ascii="Georgia" w:cs="Georgia" w:eastAsia="Georgia" w:hAnsi="Georgia"/>
          <w:color w:val="555555"/>
          <w:sz w:val="20"/>
          <w:szCs w:val="20"/>
        </w:rPr>
        <w:t xml:space="preserve">Yashas R. Shetty · Department of Computer Science · Christ (Deemed to be) University, Bengaluru</w:t>
      </w:r>
    </w:p>
    <w:p>
      <w:pPr>
        <w:pStyle w:val="Heading1"/>
        <w:pBdr>
          <w:bottom w:val="single" w:color="999999" w:sz="6" w:space="4"/>
        </w:pBdr>
        <w:spacing w:after="160" w:before="360"/>
      </w:pPr>
      <w:r>
        <w:rPr>
          <w:rFonts w:ascii="Georgia" w:cs="Georgia" w:eastAsia="Georgia" w:hAnsi="Georgia"/>
          <w:b/>
          <w:bCs/>
          <w:color w:val="1a1a1a"/>
          <w:sz w:val="28"/>
          <w:szCs w:val="28"/>
        </w:rPr>
        <w:t xml:space="preserve">Research Questions</w:t>
      </w:r>
    </w:p>
    <w:p>
      <w:pPr>
        <w:spacing w:after="160" w:line="300"/>
        <w:jc w:val="both"/>
      </w:pPr>
      <w:r>
        <w:rPr>
          <w:rFonts w:ascii="Georgia" w:cs="Georgia" w:eastAsia="Georgia" w:hAnsi="Georgia"/>
          <w:color w:val="1a1a1a"/>
          <w:sz w:val="22"/>
          <w:szCs w:val="22"/>
        </w:rPr>
        <w:t xml:space="preserve">The study is organized around one primary question and one secondary question. The primary question is the central bet of the paper and is evaluated first, on its own, with a self-contained pipeline. The secondary question extends the same pipeline and is evaluated only once the primary result is established.</w:t>
      </w:r>
    </w:p>
    <w:p>
      <w:pPr>
        <w:pBdr>
          <w:left w:val="single" w:color="8a2b2b" w:sz="18" w:space="8"/>
        </w:pBdr>
        <w:shd w:fill="f2ede4" w:val="clear"/>
        <w:spacing w:after="200" w:before="120"/>
        <w:ind w:left="200"/>
      </w:pPr>
      <w:r>
        <w:rPr>
          <w:rFonts w:ascii="Georgia" w:cs="Georgia" w:eastAsia="Georgia" w:hAnsi="Georgia"/>
          <w:b/>
          <w:bCs/>
          <w:color w:val="8a2b2b"/>
          <w:sz w:val="22"/>
          <w:szCs w:val="22"/>
        </w:rPr>
        <w:t xml:space="preserve">Primary RQ.  </w:t>
      </w:r>
      <w:r>
        <w:rPr>
          <w:rFonts w:ascii="Georgia" w:cs="Georgia" w:eastAsia="Georgia" w:hAnsi="Georgia"/>
          <w:color w:val="1a1a1a"/>
          <w:sz w:val="22"/>
          <w:szCs w:val="22"/>
        </w:rPr>
        <w:t xml:space="preserve">Does separating structure-extraction (an LLM converting a natural-language problem into a formal representation) from computation (a deterministic solver acting on that representation) produce more accurate and more consistent decisions than an LLM reasoning directly from the natural-language description — and can this be measured entirely through automatically generated and automatically graded test problems, with no manually authored answer key and no human judgment anywhere in the loop?</w:t>
      </w:r>
    </w:p>
    <w:p>
      <w:pPr>
        <w:pBdr>
          <w:left w:val="single" w:color="8a2b2b" w:sz="18" w:space="8"/>
        </w:pBdr>
        <w:shd w:fill="f2ede4" w:val="clear"/>
        <w:spacing w:after="200" w:before="120"/>
        <w:ind w:left="200"/>
      </w:pPr>
      <w:r>
        <w:rPr>
          <w:rFonts w:ascii="Georgia" w:cs="Georgia" w:eastAsia="Georgia" w:hAnsi="Georgia"/>
          <w:b/>
          <w:bCs/>
          <w:color w:val="8a2b2b"/>
          <w:sz w:val="22"/>
          <w:szCs w:val="22"/>
        </w:rPr>
        <w:t xml:space="preserve">Secondary RQ.  </w:t>
      </w:r>
      <w:r>
        <w:rPr>
          <w:rFonts w:ascii="Georgia" w:cs="Georgia" w:eastAsia="Georgia" w:hAnsi="Georgia"/>
          <w:color w:val="1a1a1a"/>
          <w:sz w:val="22"/>
          <w:szCs w:val="22"/>
        </w:rPr>
        <w:t xml:space="preserve">When the extracted representation is stored as an explicit dependency graph rather than a flat structure, can the system correctly and minimally update its answer in response to a follow-up change to the problem — recomputing exactly the parts of the model affected by the change, and nothing else — and can this also be verified automatically?</w:t>
      </w:r>
    </w:p>
    <w:p>
      <w:pPr>
        <w:spacing w:after="160" w:line="300"/>
        <w:jc w:val="both"/>
      </w:pPr>
      <w:r>
        <w:rPr>
          <w:rFonts w:ascii="Georgia" w:cs="Georgia" w:eastAsia="Georgia" w:hAnsi="Georgia"/>
          <w:color w:val="1a1a1a"/>
          <w:sz w:val="22"/>
          <w:szCs w:val="22"/>
        </w:rPr>
        <w:t xml:space="preserve">In plain terms: the primary question asks whether "translate, then calculate" beats "just answer directly." The secondary question asks whether keeping track of how the pieces of a problem depend on each other lets the system handle a "what if this one thing changed" question cheaply and correctly, instead of starting over from scratch.</w:t>
      </w:r>
    </w:p>
    <w:p>
      <w:pPr>
        <w:pStyle w:val="Heading1"/>
        <w:pBdr>
          <w:bottom w:val="single" w:color="999999" w:sz="6" w:space="4"/>
        </w:pBdr>
        <w:spacing w:after="160" w:before="360"/>
      </w:pPr>
      <w:r>
        <w:rPr>
          <w:rFonts w:ascii="Georgia" w:cs="Georgia" w:eastAsia="Georgia" w:hAnsi="Georgia"/>
          <w:b/>
          <w:bCs/>
          <w:color w:val="1a1a1a"/>
          <w:sz w:val="28"/>
          <w:szCs w:val="28"/>
        </w:rPr>
        <w:t xml:space="preserve">Part A — Testing the Primary RQ</w:t>
      </w:r>
    </w:p>
    <w:p>
      <w:pPr>
        <w:spacing w:after="160" w:line="300"/>
        <w:jc w:val="both"/>
      </w:pPr>
      <w:r>
        <w:rPr>
          <w:rFonts w:ascii="Georgia" w:cs="Georgia" w:eastAsia="Georgia" w:hAnsi="Georgia"/>
          <w:color w:val="1a1a1a"/>
          <w:sz w:val="22"/>
          <w:szCs w:val="22"/>
        </w:rPr>
        <w:t xml:space="preserve">This part requires no manually written test problems and no manually written answers. Every test case is produced by a script, solved by a script, and graded by a script.</w:t>
      </w:r>
    </w:p>
    <w:p>
      <w:pPr>
        <w:pStyle w:val="Heading2"/>
        <w:spacing w:after="120" w:before="280"/>
      </w:pPr>
      <w:r>
        <w:rPr>
          <w:rFonts w:ascii="Georgia" w:cs="Georgia" w:eastAsia="Georgia" w:hAnsi="Georgia"/>
          <w:b/>
          <w:bCs/>
          <w:color w:val="8a2b2b"/>
          <w:sz w:val="24"/>
          <w:szCs w:val="24"/>
        </w:rPr>
        <w:t xml:space="preserve">A1. Scope the first pass to one scenario type</w:t>
      </w:r>
    </w:p>
    <w:p>
      <w:pPr>
        <w:spacing w:after="160" w:line="300"/>
        <w:jc w:val="both"/>
      </w:pPr>
      <w:r>
        <w:rPr>
          <w:rFonts w:ascii="Georgia" w:cs="Georgia" w:eastAsia="Georgia" w:hAnsi="Georgia"/>
          <w:color w:val="1a1a1a"/>
          <w:sz w:val="22"/>
          <w:szCs w:val="22"/>
        </w:rPr>
        <w:t xml:space="preserve">Build and validate the full pipeline below for a single module type first — repeated games (cooperate/betray-style negotiation scenarios) are the simplest to generate and solve. The other two module types (sequential planning and belief-updating) are added later, in Part C, by repeating the same steps.</w:t>
      </w:r>
    </w:p>
    <w:p>
      <w:pPr>
        <w:pStyle w:val="Heading2"/>
        <w:spacing w:after="120" w:before="280"/>
      </w:pPr>
      <w:r>
        <w:rPr>
          <w:rFonts w:ascii="Georgia" w:cs="Georgia" w:eastAsia="Georgia" w:hAnsi="Georgia"/>
          <w:b/>
          <w:bCs/>
          <w:color w:val="8a2b2b"/>
          <w:sz w:val="24"/>
          <w:szCs w:val="24"/>
        </w:rPr>
        <w:t xml:space="preserve">A2. Build the problem generator</w:t>
      </w:r>
    </w:p>
    <w:p>
      <w:pPr>
        <w:spacing w:after="160" w:line="300"/>
        <w:jc w:val="both"/>
      </w:pPr>
      <w:r>
        <w:rPr>
          <w:rFonts w:ascii="Georgia" w:cs="Georgia" w:eastAsia="Georgia" w:hAnsi="Georgia"/>
          <w:color w:val="1a1a1a"/>
          <w:sz w:val="22"/>
          <w:szCs w:val="22"/>
        </w:rPr>
        <w:t xml:space="preserve">A script that randomly samples the numbers defining a scenario — for a repeated game, this means payoffs for each combination of choices, the number of players, and a horizon length. Ranges are constrained so the scenario is neither trivial (one choice obviously dominates) nor degenerate.</w:t>
      </w:r>
    </w:p>
    <w:p>
      <w:pPr>
        <w:pStyle w:val="Heading2"/>
        <w:spacing w:after="120" w:before="280"/>
      </w:pPr>
      <w:r>
        <w:rPr>
          <w:rFonts w:ascii="Georgia" w:cs="Georgia" w:eastAsia="Georgia" w:hAnsi="Georgia"/>
          <w:b/>
          <w:bCs/>
          <w:color w:val="8a2b2b"/>
          <w:sz w:val="24"/>
          <w:szCs w:val="24"/>
        </w:rPr>
        <w:t xml:space="preserve">A3. Build the solver</w:t>
      </w:r>
    </w:p>
    <w:p>
      <w:pPr>
        <w:spacing w:after="160" w:line="300"/>
        <w:jc w:val="both"/>
      </w:pPr>
      <w:r>
        <w:rPr>
          <w:rFonts w:ascii="Georgia" w:cs="Georgia" w:eastAsia="Georgia" w:hAnsi="Georgia"/>
          <w:color w:val="1a1a1a"/>
          <w:sz w:val="22"/>
          <w:szCs w:val="22"/>
        </w:rPr>
        <w:t xml:space="preserve">A script, or an existing library, that takes the sampled numbers and computes the true optimal decision using real mathematics — not an AI guess. This produces the answer key for that test case, and is computed at generation time, before any paragraph exists.</w:t>
      </w:r>
    </w:p>
    <w:p>
      <w:pPr>
        <w:pStyle w:val="Heading2"/>
        <w:spacing w:after="120" w:before="280"/>
      </w:pPr>
      <w:r>
        <w:rPr>
          <w:rFonts w:ascii="Georgia" w:cs="Georgia" w:eastAsia="Georgia" w:hAnsi="Georgia"/>
          <w:b/>
          <w:bCs/>
          <w:color w:val="8a2b2b"/>
          <w:sz w:val="24"/>
          <w:szCs w:val="24"/>
        </w:rPr>
        <w:t xml:space="preserve">A4. Build the paragraph renderer</w:t>
      </w:r>
    </w:p>
    <w:p>
      <w:pPr>
        <w:spacing w:after="160" w:line="300"/>
        <w:jc w:val="both"/>
      </w:pPr>
      <w:r>
        <w:rPr>
          <w:rFonts w:ascii="Georgia" w:cs="Georgia" w:eastAsia="Georgia" w:hAnsi="Georgia"/>
          <w:color w:val="1a1a1a"/>
          <w:sz w:val="22"/>
          <w:szCs w:val="22"/>
        </w:rPr>
        <w:t xml:space="preserve">A template that fills the sampled numbers into a natural-language sentence describing the scenario. Plain fill-in-the-blank templates are sufficient for a first pass; lexical variety can be introduced later using a constrained paraphrasing call that is not allowed to alter any numeric content.</w:t>
      </w:r>
    </w:p>
    <w:p>
      <w:pPr>
        <w:pStyle w:val="Heading2"/>
        <w:spacing w:after="120" w:before="280"/>
      </w:pPr>
      <w:r>
        <w:rPr>
          <w:rFonts w:ascii="Georgia" w:cs="Georgia" w:eastAsia="Georgia" w:hAnsi="Georgia"/>
          <w:b/>
          <w:bCs/>
          <w:color w:val="8a2b2b"/>
          <w:sz w:val="24"/>
          <w:szCs w:val="24"/>
        </w:rPr>
        <w:t xml:space="preserve">A5. Combine A2–A4 into a single "generate one test case" function</w:t>
      </w:r>
    </w:p>
    <w:p>
      <w:pPr>
        <w:spacing w:after="160" w:line="300"/>
        <w:jc w:val="both"/>
      </w:pPr>
      <w:r>
        <w:rPr>
          <w:rFonts w:ascii="Georgia" w:cs="Georgia" w:eastAsia="Georgia" w:hAnsi="Georgia"/>
          <w:color w:val="1a1a1a"/>
          <w:sz w:val="22"/>
          <w:szCs w:val="22"/>
        </w:rPr>
        <w:t xml:space="preserve">Running this function once produces a paragraph and its known-correct answer, with no manual authorship anywhere. Before scaling up, generate 5–10 examples and read them personally to confirm they are sensible and that the solved answer is plausible.</w:t>
      </w:r>
    </w:p>
    <w:p>
      <w:pPr>
        <w:pStyle w:val="Heading2"/>
        <w:spacing w:after="120" w:before="280"/>
      </w:pPr>
      <w:r>
        <w:rPr>
          <w:rFonts w:ascii="Georgia" w:cs="Georgia" w:eastAsia="Georgia" w:hAnsi="Georgia"/>
          <w:b/>
          <w:bCs/>
          <w:color w:val="8a2b2b"/>
          <w:sz w:val="24"/>
          <w:szCs w:val="24"/>
        </w:rPr>
        <w:t xml:space="preserve">A6. Build the Direct-AI arm</w:t>
      </w:r>
    </w:p>
    <w:p>
      <w:pPr>
        <w:spacing w:after="160" w:line="300"/>
        <w:jc w:val="both"/>
      </w:pPr>
      <w:r>
        <w:rPr>
          <w:rFonts w:ascii="Georgia" w:cs="Georgia" w:eastAsia="Georgia" w:hAnsi="Georgia"/>
          <w:color w:val="1a1a1a"/>
          <w:sz w:val="22"/>
          <w:szCs w:val="22"/>
        </w:rPr>
        <w:t xml:space="preserve">Send only the generated paragraph to the LLM and ask it to answer the embedded question directly, with no structure and no solver involved. Extract its final recommended decision in a clean, comparable form.</w:t>
      </w:r>
    </w:p>
    <w:p>
      <w:pPr>
        <w:pStyle w:val="Heading2"/>
        <w:spacing w:after="120" w:before="280"/>
      </w:pPr>
      <w:r>
        <w:rPr>
          <w:rFonts w:ascii="Georgia" w:cs="Georgia" w:eastAsia="Georgia" w:hAnsi="Georgia"/>
          <w:b/>
          <w:bCs/>
          <w:color w:val="8a2b2b"/>
          <w:sz w:val="24"/>
          <w:szCs w:val="24"/>
        </w:rPr>
        <w:t xml:space="preserve">A7. Build the Translator-plus-Solver arm</w:t>
      </w:r>
    </w:p>
    <w:p>
      <w:pPr>
        <w:spacing w:after="160" w:line="300"/>
        <w:jc w:val="both"/>
      </w:pPr>
      <w:r>
        <w:rPr>
          <w:rFonts w:ascii="Georgia" w:cs="Georgia" w:eastAsia="Georgia" w:hAnsi="Georgia"/>
          <w:color w:val="1a1a1a"/>
          <w:sz w:val="22"/>
          <w:szCs w:val="22"/>
        </w:rPr>
        <w:t xml:space="preserve">Send the same paragraph to the LLM, but constrain it to output only the structured numbers (players, payoffs, and so on) in a fixed format. Pass that structured output into the Step A3 solver to compute the answer — the LLM never performs the calculation itself.</w:t>
      </w:r>
    </w:p>
    <w:p>
      <w:pPr>
        <w:pStyle w:val="Heading2"/>
        <w:spacing w:after="120" w:before="280"/>
      </w:pPr>
      <w:r>
        <w:rPr>
          <w:rFonts w:ascii="Georgia" w:cs="Georgia" w:eastAsia="Georgia" w:hAnsi="Georgia"/>
          <w:b/>
          <w:bCs/>
          <w:color w:val="8a2b2b"/>
          <w:sz w:val="24"/>
          <w:szCs w:val="24"/>
        </w:rPr>
        <w:t xml:space="preserve">A8. Score both arms automatically</w:t>
      </w:r>
    </w:p>
    <w:p>
      <w:pPr>
        <w:spacing w:after="160" w:line="300"/>
        <w:jc w:val="both"/>
      </w:pPr>
      <w:r>
        <w:rPr>
          <w:rFonts w:ascii="Georgia" w:cs="Georgia" w:eastAsia="Georgia" w:hAnsi="Georgia"/>
          <w:color w:val="1a1a1a"/>
          <w:sz w:val="22"/>
          <w:szCs w:val="22"/>
        </w:rPr>
        <w:t xml:space="preserve">For each test case, compare each arm's answer to the known answer key using a direct equality or tolerance check. No reading, no judgment call — true or false.</w:t>
      </w:r>
    </w:p>
    <w:p>
      <w:pPr>
        <w:pStyle w:val="Heading2"/>
        <w:spacing w:after="120" w:before="280"/>
      </w:pPr>
      <w:r>
        <w:rPr>
          <w:rFonts w:ascii="Georgia" w:cs="Georgia" w:eastAsia="Georgia" w:hAnsi="Georgia"/>
          <w:b/>
          <w:bCs/>
          <w:color w:val="8a2b2b"/>
          <w:sz w:val="24"/>
          <w:szCs w:val="24"/>
        </w:rPr>
        <w:t xml:space="preserve">A9. Run at scale and report accuracy</w:t>
      </w:r>
    </w:p>
    <w:p>
      <w:pPr>
        <w:spacing w:after="160" w:line="300"/>
        <w:jc w:val="both"/>
      </w:pPr>
      <w:r>
        <w:rPr>
          <w:rFonts w:ascii="Georgia" w:cs="Georgia" w:eastAsia="Georgia" w:hAnsi="Georgia"/>
          <w:color w:val="1a1a1a"/>
          <w:sz w:val="22"/>
          <w:szCs w:val="22"/>
        </w:rPr>
        <w:t xml:space="preserve">Repeat A5–A8 across several hundred generated test cases. The primary result is the accuracy of the Direct-AI arm versus the Translator-plus-Solver arm.</w:t>
      </w:r>
    </w:p>
    <w:p>
      <w:pPr>
        <w:pStyle w:val="Heading2"/>
        <w:spacing w:after="120" w:before="280"/>
      </w:pPr>
      <w:r>
        <w:rPr>
          <w:rFonts w:ascii="Georgia" w:cs="Georgia" w:eastAsia="Georgia" w:hAnsi="Georgia"/>
          <w:b/>
          <w:bCs/>
          <w:color w:val="8a2b2b"/>
          <w:sz w:val="24"/>
          <w:szCs w:val="24"/>
        </w:rPr>
        <w:t xml:space="preserve">A10. Add the consistency check</w:t>
      </w:r>
    </w:p>
    <w:p>
      <w:pPr>
        <w:spacing w:after="160" w:line="300"/>
        <w:jc w:val="both"/>
      </w:pPr>
      <w:r>
        <w:rPr>
          <w:rFonts w:ascii="Georgia" w:cs="Georgia" w:eastAsia="Georgia" w:hAnsi="Georgia"/>
          <w:color w:val="1a1a1a"/>
          <w:sz w:val="22"/>
          <w:szCs w:val="22"/>
        </w:rPr>
        <w:t xml:space="preserve">For a subset of test cases, generate two or three differently worded paragraphs describing the identical underlying numbers, and run both arms on each wording. Score whether each arm gives the same answer across all wordings for a given scenario. This is also a direct comparison with no manual involvement, and it demonstrates whether an arm's answer is sensitive to phrasing rather than to substance.</w:t>
      </w:r>
    </w:p>
    <w:p>
      <w:pPr>
        <w:pStyle w:val="Heading1"/>
        <w:pBdr>
          <w:bottom w:val="single" w:color="999999" w:sz="6" w:space="4"/>
        </w:pBdr>
        <w:spacing w:after="160" w:before="360"/>
      </w:pPr>
      <w:r>
        <w:rPr>
          <w:rFonts w:ascii="Georgia" w:cs="Georgia" w:eastAsia="Georgia" w:hAnsi="Georgia"/>
          <w:b/>
          <w:bCs/>
          <w:color w:val="1a1a1a"/>
          <w:sz w:val="28"/>
          <w:szCs w:val="28"/>
        </w:rPr>
        <w:t xml:space="preserve">Part B — Testing the Secondary RQ (DAG-Based Revision)</w:t>
      </w:r>
    </w:p>
    <w:p>
      <w:pPr>
        <w:spacing w:after="160" w:line="300"/>
        <w:jc w:val="both"/>
      </w:pPr>
      <w:r>
        <w:rPr>
          <w:rFonts w:ascii="Georgia" w:cs="Georgia" w:eastAsia="Georgia" w:hAnsi="Georgia"/>
          <w:color w:val="1a1a1a"/>
          <w:sz w:val="22"/>
          <w:szCs w:val="22"/>
        </w:rPr>
        <w:t xml:space="preserve">This part reuses every component built in Part A. It requires only two additions: representing the extracted structure as a graph, and extending the generator to produce a paired "before/after" scenario.</w:t>
      </w:r>
    </w:p>
    <w:p>
      <w:pPr>
        <w:pStyle w:val="Heading2"/>
        <w:spacing w:after="120" w:before="280"/>
      </w:pPr>
      <w:r>
        <w:rPr>
          <w:rFonts w:ascii="Georgia" w:cs="Georgia" w:eastAsia="Georgia" w:hAnsi="Georgia"/>
          <w:b/>
          <w:bCs/>
          <w:color w:val="8a2b2b"/>
          <w:sz w:val="24"/>
          <w:szCs w:val="24"/>
        </w:rPr>
        <w:t xml:space="preserve">B1. Store the extraction as a dependency graph, not a flat list</w:t>
      </w:r>
    </w:p>
    <w:p>
      <w:pPr>
        <w:spacing w:after="160" w:line="300"/>
        <w:jc w:val="both"/>
      </w:pPr>
      <w:r>
        <w:rPr>
          <w:rFonts w:ascii="Georgia" w:cs="Georgia" w:eastAsia="Georgia" w:hAnsi="Georgia"/>
          <w:color w:val="1a1a1a"/>
          <w:sz w:val="22"/>
          <w:szCs w:val="22"/>
        </w:rPr>
        <w:t xml:space="preserve">When the Translator-plus-Solver arm (A7) extracts structure, record it as a small set of labeled fields with explicit links between them — for example, payoffs and horizon both feed into the solved outcome. This can be a simple structure of nodes and edges; it does not need to be elaborate, only explicit.</w:t>
      </w:r>
    </w:p>
    <w:p>
      <w:pPr>
        <w:pStyle w:val="Heading2"/>
        <w:spacing w:after="120" w:before="280"/>
      </w:pPr>
      <w:r>
        <w:rPr>
          <w:rFonts w:ascii="Georgia" w:cs="Georgia" w:eastAsia="Georgia" w:hAnsi="Georgia"/>
          <w:b/>
          <w:bCs/>
          <w:color w:val="8a2b2b"/>
          <w:sz w:val="24"/>
          <w:szCs w:val="24"/>
        </w:rPr>
        <w:t xml:space="preserve">B2. Extend the generator to produce a revision</w:t>
      </w:r>
    </w:p>
    <w:p>
      <w:pPr>
        <w:spacing w:after="160" w:line="300"/>
        <w:jc w:val="both"/>
      </w:pPr>
      <w:r>
        <w:rPr>
          <w:rFonts w:ascii="Georgia" w:cs="Georgia" w:eastAsia="Georgia" w:hAnsi="Georgia"/>
          <w:color w:val="1a1a1a"/>
          <w:sz w:val="22"/>
          <w:szCs w:val="22"/>
        </w:rPr>
        <w:t xml:space="preserve">Add a function that takes an already-generated scenario, changes exactly one field (for example, one payoff value), and keeps a record of that field. Because the dependency graph from B1 defines which nodes are reachable from any given node, the correct set of fields that should be recomputed after this change is known analytically, before the system under test ever runs.</w:t>
      </w:r>
    </w:p>
    <w:p>
      <w:pPr>
        <w:pStyle w:val="Heading2"/>
        <w:spacing w:after="120" w:before="280"/>
      </w:pPr>
      <w:r>
        <w:rPr>
          <w:rFonts w:ascii="Georgia" w:cs="Georgia" w:eastAsia="Georgia" w:hAnsi="Georgia"/>
          <w:b/>
          <w:bCs/>
          <w:color w:val="8a2b2b"/>
          <w:sz w:val="24"/>
          <w:szCs w:val="24"/>
        </w:rPr>
        <w:t xml:space="preserve">B3. Render the change as a natural-language follow-up</w:t>
      </w:r>
    </w:p>
    <w:p>
      <w:pPr>
        <w:spacing w:after="160" w:line="300"/>
        <w:jc w:val="both"/>
      </w:pPr>
      <w:r>
        <w:rPr>
          <w:rFonts w:ascii="Georgia" w:cs="Georgia" w:eastAsia="Georgia" w:hAnsi="Georgia"/>
          <w:color w:val="1a1a1a"/>
          <w:sz w:val="22"/>
          <w:szCs w:val="22"/>
        </w:rPr>
        <w:t xml:space="preserve">Turn the changed field into a short follow-up sentence — for instance, stating that one payoff should now be a different value — using the same rendering approach as A4.</w:t>
      </w:r>
    </w:p>
    <w:p>
      <w:pPr>
        <w:pStyle w:val="Heading2"/>
        <w:spacing w:after="120" w:before="280"/>
      </w:pPr>
      <w:r>
        <w:rPr>
          <w:rFonts w:ascii="Georgia" w:cs="Georgia" w:eastAsia="Georgia" w:hAnsi="Georgia"/>
          <w:b/>
          <w:bCs/>
          <w:color w:val="8a2b2b"/>
          <w:sz w:val="24"/>
          <w:szCs w:val="24"/>
        </w:rPr>
        <w:t xml:space="preserve">B4. Feed the follow-up to the system and capture its update</w:t>
      </w:r>
    </w:p>
    <w:p>
      <w:pPr>
        <w:spacing w:after="160" w:line="300"/>
        <w:jc w:val="both"/>
      </w:pPr>
      <w:r>
        <w:rPr>
          <w:rFonts w:ascii="Georgia" w:cs="Georgia" w:eastAsia="Georgia" w:hAnsi="Georgia"/>
          <w:color w:val="1a1a1a"/>
          <w:sz w:val="22"/>
          <w:szCs w:val="22"/>
        </w:rPr>
        <w:t xml:space="preserve">Give the system the original paragraph, the original extracted structure, and the follow-up sentence. It should return an updated structure and a report of exactly which fields it recomputed.</w:t>
      </w:r>
    </w:p>
    <w:p>
      <w:pPr>
        <w:pStyle w:val="Heading2"/>
        <w:spacing w:after="120" w:before="280"/>
      </w:pPr>
      <w:r>
        <w:rPr>
          <w:rFonts w:ascii="Georgia" w:cs="Georgia" w:eastAsia="Georgia" w:hAnsi="Georgia"/>
          <w:b/>
          <w:bCs/>
          <w:color w:val="8a2b2b"/>
          <w:sz w:val="24"/>
          <w:szCs w:val="24"/>
        </w:rPr>
        <w:t xml:space="preserve">B5. Score the revision automatically, two ways</w:t>
      </w:r>
    </w:p>
    <w:p>
      <w:pPr>
        <w:pStyle w:val="ListParagraph"/>
        <w:numPr>
          <w:ilvl w:val="0"/>
          <w:numId w:val="2"/>
        </w:numPr>
        <w:spacing w:after="100" w:line="280"/>
      </w:pPr>
      <w:r>
        <w:rPr>
          <w:rFonts w:ascii="Georgia" w:cs="Georgia" w:eastAsia="Georgia" w:hAnsi="Georgia"/>
          <w:color w:val="1a1a1a"/>
          <w:sz w:val="22"/>
          <w:szCs w:val="22"/>
        </w:rPr>
        <w:t xml:space="preserve">Correctness — does the system's updated structure match the true "after" scenario generated directly in B2?</w:t>
      </w:r>
    </w:p>
    <w:p>
      <w:pPr>
        <w:pStyle w:val="ListParagraph"/>
        <w:numPr>
          <w:ilvl w:val="0"/>
          <w:numId w:val="2"/>
        </w:numPr>
        <w:spacing w:after="100" w:line="280"/>
      </w:pPr>
      <w:r>
        <w:rPr>
          <w:rFonts w:ascii="Georgia" w:cs="Georgia" w:eastAsia="Georgia" w:hAnsi="Georgia"/>
          <w:color w:val="1a1a1a"/>
          <w:sz w:val="22"/>
          <w:szCs w:val="22"/>
        </w:rPr>
        <w:t xml:space="preserve">Minimality — does the exact set of fields the system reports recomputing match the true downstream set already known from the dependency graph, with nothing missing and nothing extra recomputed unnecessarily?</w:t>
      </w:r>
    </w:p>
    <w:p>
      <w:pPr>
        <w:spacing w:after="160" w:line="300"/>
        <w:jc w:val="both"/>
      </w:pPr>
      <w:r>
        <w:rPr>
          <w:rFonts w:ascii="Georgia" w:cs="Georgia" w:eastAsia="Georgia" w:hAnsi="Georgia"/>
          <w:color w:val="1a1a1a"/>
          <w:sz w:val="22"/>
          <w:szCs w:val="22"/>
        </w:rPr>
        <w:t xml:space="preserve">Both checks are direct comparisons in code — a value match and a set match respectively — and require no manual tracing, since the correct answers to both questions are already known from how the revision was constructed.</w:t>
      </w:r>
    </w:p>
    <w:p>
      <w:pPr>
        <w:pStyle w:val="Heading2"/>
        <w:spacing w:after="120" w:before="280"/>
      </w:pPr>
      <w:r>
        <w:rPr>
          <w:rFonts w:ascii="Georgia" w:cs="Georgia" w:eastAsia="Georgia" w:hAnsi="Georgia"/>
          <w:b/>
          <w:bCs/>
          <w:color w:val="8a2b2b"/>
          <w:sz w:val="24"/>
          <w:szCs w:val="24"/>
        </w:rPr>
        <w:t xml:space="preserve">B6. Run at scale and report both results</w:t>
      </w:r>
    </w:p>
    <w:p>
      <w:pPr>
        <w:spacing w:after="160" w:line="300"/>
        <w:jc w:val="both"/>
      </w:pPr>
      <w:r>
        <w:rPr>
          <w:rFonts w:ascii="Georgia" w:cs="Georgia" w:eastAsia="Georgia" w:hAnsi="Georgia"/>
          <w:color w:val="1a1a1a"/>
          <w:sz w:val="22"/>
          <w:szCs w:val="22"/>
        </w:rPr>
        <w:t xml:space="preserve">Repeat B2–B5 across the same batch of generated scenarios from Part A. Report the percentage of revisions that were updated correctly, and the percentage that recomputed exactly the right set of fields.</w:t>
      </w:r>
    </w:p>
    <w:p>
      <w:pPr>
        <w:pStyle w:val="Heading1"/>
        <w:pBdr>
          <w:bottom w:val="single" w:color="999999" w:sz="6" w:space="4"/>
        </w:pBdr>
        <w:spacing w:after="160" w:before="360"/>
      </w:pPr>
      <w:r>
        <w:rPr>
          <w:rFonts w:ascii="Georgia" w:cs="Georgia" w:eastAsia="Georgia" w:hAnsi="Georgia"/>
          <w:b/>
          <w:bCs/>
          <w:color w:val="1a1a1a"/>
          <w:sz w:val="28"/>
          <w:szCs w:val="28"/>
        </w:rPr>
        <w:t xml:space="preserve">Part C — Extending to the Full Module Library</w:t>
      </w:r>
    </w:p>
    <w:p>
      <w:pPr>
        <w:spacing w:after="160" w:line="300"/>
        <w:jc w:val="both"/>
      </w:pPr>
      <w:r>
        <w:rPr>
          <w:rFonts w:ascii="Georgia" w:cs="Georgia" w:eastAsia="Georgia" w:hAnsi="Georgia"/>
          <w:color w:val="1a1a1a"/>
          <w:sz w:val="22"/>
          <w:szCs w:val="22"/>
        </w:rPr>
        <w:t xml:space="preserve">Once Parts A and B are working end to end for repeated games, repeat A2–A9 and B1–B6 for the remaining two module types: sequential planning (Markov Decision Processes) and belief-updating (Bayesian updating over a hypothesis space). Each requires its own generator and solver, but reuses the same paragraph-rendering, scoring, and dependency-graph machinery already built.</w:t>
      </w:r>
    </w:p>
    <w:p>
      <w:pPr>
        <w:pStyle w:val="Heading1"/>
        <w:pBdr>
          <w:bottom w:val="single" w:color="999999" w:sz="6" w:space="4"/>
        </w:pBdr>
        <w:spacing w:after="160" w:before="360"/>
      </w:pPr>
      <w:r>
        <w:rPr>
          <w:rFonts w:ascii="Georgia" w:cs="Georgia" w:eastAsia="Georgia" w:hAnsi="Georgia"/>
          <w:b/>
          <w:bCs/>
          <w:color w:val="1a1a1a"/>
          <w:sz w:val="28"/>
          <w:szCs w:val="28"/>
        </w:rPr>
        <w:t xml:space="preserve">Part D — Making the Test Reflect Real-World Phrasing</w:t>
      </w:r>
    </w:p>
    <w:p>
      <w:pPr>
        <w:spacing w:after="160" w:line="300"/>
        <w:jc w:val="both"/>
      </w:pPr>
      <w:r>
        <w:rPr>
          <w:rFonts w:ascii="Georgia" w:cs="Georgia" w:eastAsia="Georgia" w:hAnsi="Georgia"/>
          <w:color w:val="1a1a1a"/>
          <w:sz w:val="22"/>
          <w:szCs w:val="22"/>
        </w:rPr>
        <w:t xml:space="preserve">Parts A–C establish whether the system can decode a clearly stated problem correctly. They do not establish whether it can handle a problem the way a real person would actually type it — vague, indirect, emotionally framed, missing numbers, or padded with irrelevant detail. Part D closes that gap without introducing any manual annotation, by making the generator itself produce messier paragraphs rather than by collecting real user data.</w:t>
      </w:r>
    </w:p>
    <w:p>
      <w:pPr>
        <w:pStyle w:val="Heading2"/>
        <w:spacing w:after="120" w:before="280"/>
      </w:pPr>
      <w:r>
        <w:rPr>
          <w:rFonts w:ascii="Georgia" w:cs="Georgia" w:eastAsia="Georgia" w:hAnsi="Georgia"/>
          <w:b/>
          <w:bCs/>
          <w:color w:val="8a2b2b"/>
          <w:sz w:val="24"/>
          <w:szCs w:val="24"/>
        </w:rPr>
        <w:t xml:space="preserve">D1. Add a "noisy rendering" mode to the paragraph generator</w:t>
      </w:r>
    </w:p>
    <w:p>
      <w:pPr>
        <w:spacing w:after="160" w:line="300"/>
        <w:jc w:val="both"/>
      </w:pPr>
      <w:r>
        <w:rPr>
          <w:rFonts w:ascii="Georgia" w:cs="Georgia" w:eastAsia="Georgia" w:hAnsi="Georgia"/>
          <w:color w:val="1a1a1a"/>
          <w:sz w:val="22"/>
          <w:szCs w:val="22"/>
        </w:rPr>
        <w:t xml:space="preserve">Extend the A4 template/rendering step with a second mode that deliberately degrades the clean paragraph along several controllable dimensions, each of which can be toggled or scaled per test case:</w:t>
      </w:r>
    </w:p>
    <w:p>
      <w:pPr>
        <w:pStyle w:val="ListParagraph"/>
        <w:numPr>
          <w:ilvl w:val="0"/>
          <w:numId w:val="3"/>
        </w:numPr>
        <w:spacing w:after="100" w:line="280"/>
      </w:pPr>
      <w:r>
        <w:rPr>
          <w:rFonts w:ascii="Georgia" w:cs="Georgia" w:eastAsia="Georgia" w:hAnsi="Georgia"/>
          <w:color w:val="1a1a1a"/>
          <w:sz w:val="22"/>
          <w:szCs w:val="22"/>
        </w:rPr>
        <w:t xml:space="preserve">Omit a value outright — state that a payoff is "pretty good" or "not worth much" instead of giving the number, so the system must infer or explicitly ask for it.</w:t>
      </w:r>
    </w:p>
    <w:p>
      <w:pPr>
        <w:pStyle w:val="ListParagraph"/>
        <w:numPr>
          <w:ilvl w:val="0"/>
          <w:numId w:val="3"/>
        </w:numPr>
        <w:spacing w:after="100" w:line="280"/>
      </w:pPr>
      <w:r>
        <w:rPr>
          <w:rFonts w:ascii="Georgia" w:cs="Georgia" w:eastAsia="Georgia" w:hAnsi="Georgia"/>
          <w:color w:val="1a1a1a"/>
          <w:sz w:val="22"/>
          <w:szCs w:val="22"/>
        </w:rPr>
        <w:t xml:space="preserve">Reorder and bury the relevant details inside irrelevant narrative content — backstory, side complaints, emotional framing — so the decision-relevant facts are no longer presented in a clean, front-loaded way.</w:t>
      </w:r>
    </w:p>
    <w:p>
      <w:pPr>
        <w:pStyle w:val="ListParagraph"/>
        <w:numPr>
          <w:ilvl w:val="0"/>
          <w:numId w:val="3"/>
        </w:numPr>
        <w:spacing w:after="100" w:line="280"/>
      </w:pPr>
      <w:r>
        <w:rPr>
          <w:rFonts w:ascii="Georgia" w:cs="Georgia" w:eastAsia="Georgia" w:hAnsi="Georgia"/>
          <w:color w:val="1a1a1a"/>
          <w:sz w:val="22"/>
          <w:szCs w:val="22"/>
        </w:rPr>
        <w:t xml:space="preserve">Use indirect or colloquial phrasing for structure that was previously stated explicitly — e.g. describing a repeated interaction ("this keeps happening every few months") instead of stating a horizon length directly.</w:t>
      </w:r>
    </w:p>
    <w:p>
      <w:pPr>
        <w:pStyle w:val="ListParagraph"/>
        <w:numPr>
          <w:ilvl w:val="0"/>
          <w:numId w:val="3"/>
        </w:numPr>
        <w:spacing w:after="100" w:line="280"/>
      </w:pPr>
      <w:r>
        <w:rPr>
          <w:rFonts w:ascii="Georgia" w:cs="Georgia" w:eastAsia="Georgia" w:hAnsi="Georgia"/>
          <w:color w:val="1a1a1a"/>
          <w:sz w:val="22"/>
          <w:szCs w:val="22"/>
        </w:rPr>
        <w:t xml:space="preserve">Insert distractor numbers that resemble the real ones but are not part of the decision (e.g. an unrelated dollar figure mentioned in passing), so the system must identify which numbers are actually load-bearing.</w:t>
      </w:r>
    </w:p>
    <w:p>
      <w:pPr>
        <w:spacing w:after="160" w:line="300"/>
        <w:jc w:val="both"/>
      </w:pPr>
      <w:r>
        <w:rPr>
          <w:rFonts w:ascii="Georgia" w:cs="Georgia" w:eastAsia="Georgia" w:hAnsi="Georgia"/>
          <w:color w:val="1a1a1a"/>
          <w:sz w:val="22"/>
          <w:szCs w:val="22"/>
        </w:rPr>
        <w:t xml:space="preserve">Because these degradations are applied programmatically to a scenario whose true underlying numbers are still known (from A2–A3), the answer key does not change — only the surface phrasing does. Grading remains fully automatic: the true answer was fixed before the noise was added.</w:t>
      </w:r>
    </w:p>
    <w:p>
      <w:pPr>
        <w:pStyle w:val="Heading2"/>
        <w:spacing w:after="120" w:before="280"/>
      </w:pPr>
      <w:r>
        <w:rPr>
          <w:rFonts w:ascii="Georgia" w:cs="Georgia" w:eastAsia="Georgia" w:hAnsi="Georgia"/>
          <w:b/>
          <w:bCs/>
          <w:color w:val="8a2b2b"/>
          <w:sz w:val="24"/>
          <w:szCs w:val="24"/>
        </w:rPr>
        <w:t xml:space="preserve">D2. Re-run Parts A and B on the noisy paragraphs</w:t>
      </w:r>
    </w:p>
    <w:p>
      <w:pPr>
        <w:spacing w:after="160" w:line="300"/>
        <w:jc w:val="both"/>
      </w:pPr>
      <w:r>
        <w:rPr>
          <w:rFonts w:ascii="Georgia" w:cs="Georgia" w:eastAsia="Georgia" w:hAnsi="Georgia"/>
          <w:color w:val="1a1a1a"/>
          <w:sz w:val="22"/>
          <w:szCs w:val="22"/>
        </w:rPr>
        <w:t xml:space="preserve">Run the same Direct-AI arm, Translator-plus-Solver arm, and revision pipeline from Parts A and B on the noisy renderings instead of the clean ones. No new scoring logic is required — the same equality and set-comparison checks apply, since the answer key is unchanged.</w:t>
      </w:r>
    </w:p>
    <w:p>
      <w:pPr>
        <w:pStyle w:val="Heading2"/>
        <w:spacing w:after="120" w:before="280"/>
      </w:pPr>
      <w:r>
        <w:rPr>
          <w:rFonts w:ascii="Georgia" w:cs="Georgia" w:eastAsia="Georgia" w:hAnsi="Georgia"/>
          <w:b/>
          <w:bCs/>
          <w:color w:val="8a2b2b"/>
          <w:sz w:val="24"/>
          <w:szCs w:val="24"/>
        </w:rPr>
        <w:t xml:space="preserve">D3. Report clean-vs-noisy accuracy as a second axis</w:t>
      </w:r>
    </w:p>
    <w:p>
      <w:pPr>
        <w:spacing w:after="160" w:line="300"/>
        <w:jc w:val="both"/>
      </w:pPr>
      <w:r>
        <w:rPr>
          <w:rFonts w:ascii="Georgia" w:cs="Georgia" w:eastAsia="Georgia" w:hAnsi="Georgia"/>
          <w:color w:val="1a1a1a"/>
          <w:sz w:val="22"/>
          <w:szCs w:val="22"/>
        </w:rPr>
        <w:t xml:space="preserve">For each arm, report accuracy on clean paragraphs alongside accuracy on noisy paragraphs, and the size of the drop between them. A large drop for the Direct-AI arm and a smaller drop for the Translator-plus-Solver arm would support the claim that explicit structure extraction is more robust to how a real person actually phrases their situation — which is a stronger and more specific claim than accuracy on clean text alone.</w:t>
      </w:r>
    </w:p>
    <w:p>
      <w:pPr>
        <w:pStyle w:val="Heading2"/>
        <w:spacing w:after="120" w:before="280"/>
      </w:pPr>
      <w:r>
        <w:rPr>
          <w:rFonts w:ascii="Georgia" w:cs="Georgia" w:eastAsia="Georgia" w:hAnsi="Georgia"/>
          <w:b/>
          <w:bCs/>
          <w:color w:val="8a2b2b"/>
          <w:sz w:val="24"/>
          <w:szCs w:val="24"/>
        </w:rPr>
        <w:t xml:space="preserve">D4. Optional: a small qualitative check with self-written examples</w:t>
      </w:r>
    </w:p>
    <w:p>
      <w:pPr>
        <w:spacing w:after="160" w:line="300"/>
        <w:jc w:val="both"/>
      </w:pPr>
      <w:r>
        <w:rPr>
          <w:rFonts w:ascii="Georgia" w:cs="Georgia" w:eastAsia="Georgia" w:hAnsi="Georgia"/>
          <w:color w:val="1a1a1a"/>
          <w:sz w:val="22"/>
          <w:szCs w:val="22"/>
        </w:rPr>
        <w:t xml:space="preserve">If a stronger ecological-validity claim is still wanted after D1–D3, write a handful of real decision problems yourself, casually, the way you would actually describe a situation to a friend — without engineering them to have clean extractable structure. Run these through the system and discuss the outcomes qualitatively rather than scoring them, since there is no generator-known answer key for them. This step is optional, small by design, and does not reopen any of the scoring or annotation infrastructure the rest of the study was built to avoid; it only adds a short discussion, not a new evaluation arm.</w:t>
      </w:r>
    </w:p>
    <w:p>
      <w:pPr>
        <w:pStyle w:val="Heading1"/>
        <w:pBdr>
          <w:bottom w:val="single" w:color="999999" w:sz="6" w:space="4"/>
        </w:pBdr>
        <w:spacing w:after="160" w:before="360"/>
      </w:pPr>
      <w:r>
        <w:rPr>
          <w:rFonts w:ascii="Georgia" w:cs="Georgia" w:eastAsia="Georgia" w:hAnsi="Georgia"/>
          <w:b/>
          <w:bCs/>
          <w:color w:val="1a1a1a"/>
          <w:sz w:val="28"/>
          <w:szCs w:val="28"/>
        </w:rPr>
        <w:t xml:space="preserve">Summary of What Each Part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shd w:fill="e8dfd0" w:val="clear"/>
            <w:tcMar>
              <w:top w:type="dxa" w:w="100"/>
              <w:left w:type="dxa" w:w="120"/>
              <w:bottom w:type="dxa" w:w="100"/>
              <w:right w:type="dxa" w:w="120"/>
            </w:tcMar>
          </w:tcPr>
          <w:p>
            <w:r>
              <w:rPr>
                <w:rFonts w:ascii="Georgia" w:cs="Georgia" w:eastAsia="Georgia" w:hAnsi="Georgia"/>
                <w:b/>
                <w:bCs/>
                <w:color w:val="1a1a1a"/>
                <w:sz w:val="20"/>
                <w:szCs w:val="20"/>
              </w:rPr>
              <w:t xml:space="preserve">Part</w:t>
            </w:r>
          </w:p>
        </w:tc>
        <w:tc>
          <w:tcPr>
            <w:tcW w:type="dxa" w:w="3700"/>
            <w:shd w:fill="e8dfd0" w:val="clear"/>
            <w:tcMar>
              <w:top w:type="dxa" w:w="100"/>
              <w:left w:type="dxa" w:w="120"/>
              <w:bottom w:type="dxa" w:w="100"/>
              <w:right w:type="dxa" w:w="120"/>
            </w:tcMar>
          </w:tcPr>
          <w:p>
            <w:r>
              <w:rPr>
                <w:rFonts w:ascii="Georgia" w:cs="Georgia" w:eastAsia="Georgia" w:hAnsi="Georgia"/>
                <w:b/>
                <w:bCs/>
                <w:color w:val="1a1a1a"/>
                <w:sz w:val="20"/>
                <w:szCs w:val="20"/>
              </w:rPr>
              <w:t xml:space="preserve">Question answered</w:t>
            </w:r>
          </w:p>
        </w:tc>
        <w:tc>
          <w:tcPr>
            <w:tcW w:type="dxa" w:w="3460"/>
            <w:shd w:fill="e8dfd0" w:val="clear"/>
            <w:tcMar>
              <w:top w:type="dxa" w:w="100"/>
              <w:left w:type="dxa" w:w="120"/>
              <w:bottom w:type="dxa" w:w="100"/>
              <w:right w:type="dxa" w:w="120"/>
            </w:tcMar>
          </w:tcPr>
          <w:p>
            <w:r>
              <w:rPr>
                <w:rFonts w:ascii="Georgia" w:cs="Georgia" w:eastAsia="Georgia" w:hAnsi="Georgia"/>
                <w:b/>
                <w:bCs/>
                <w:color w:val="1a1a1a"/>
                <w:sz w:val="20"/>
                <w:szCs w:val="20"/>
              </w:rPr>
              <w:t xml:space="preserve">Headline result</w:t>
            </w:r>
          </w:p>
        </w:tc>
      </w:tr>
      <w:tr>
        <w:tc>
          <w:tcPr>
            <w:tcW w:type="dxa" w:w="2200"/>
            <w:tcMar>
              <w:top w:type="dxa" w:w="100"/>
              <w:left w:type="dxa" w:w="120"/>
              <w:bottom w:type="dxa" w:w="100"/>
              <w:right w:type="dxa" w:w="120"/>
            </w:tcMar>
          </w:tcPr>
          <w:p>
            <w:r>
              <w:rPr>
                <w:rFonts w:ascii="Georgia" w:cs="Georgia" w:eastAsia="Georgia" w:hAnsi="Georgia"/>
                <w:b w:val="false"/>
                <w:bCs w:val="false"/>
                <w:color w:val="1a1a1a"/>
                <w:sz w:val="20"/>
                <w:szCs w:val="20"/>
              </w:rPr>
              <w:t xml:space="preserve">A</w:t>
            </w:r>
          </w:p>
        </w:tc>
        <w:tc>
          <w:tcPr>
            <w:tcW w:type="dxa" w:w="3700"/>
            <w:tcMar>
              <w:top w:type="dxa" w:w="100"/>
              <w:left w:type="dxa" w:w="120"/>
              <w:bottom w:type="dxa" w:w="100"/>
              <w:right w:type="dxa" w:w="120"/>
            </w:tcMar>
          </w:tcPr>
          <w:p>
            <w:r>
              <w:rPr>
                <w:rFonts w:ascii="Georgia" w:cs="Georgia" w:eastAsia="Georgia" w:hAnsi="Georgia"/>
                <w:b w:val="false"/>
                <w:bCs w:val="false"/>
                <w:color w:val="1a1a1a"/>
                <w:sz w:val="20"/>
                <w:szCs w:val="20"/>
              </w:rPr>
              <w:t xml:space="preserve">Does translate-then-calculate beat direct reasoning?</w:t>
            </w:r>
          </w:p>
        </w:tc>
        <w:tc>
          <w:tcPr>
            <w:tcW w:type="dxa" w:w="3460"/>
            <w:tcMar>
              <w:top w:type="dxa" w:w="100"/>
              <w:left w:type="dxa" w:w="120"/>
              <w:bottom w:type="dxa" w:w="100"/>
              <w:right w:type="dxa" w:w="120"/>
            </w:tcMar>
          </w:tcPr>
          <w:p>
            <w:r>
              <w:rPr>
                <w:rFonts w:ascii="Georgia" w:cs="Georgia" w:eastAsia="Georgia" w:hAnsi="Georgia"/>
                <w:b w:val="false"/>
                <w:bCs w:val="false"/>
                <w:color w:val="1a1a1a"/>
                <w:sz w:val="20"/>
                <w:szCs w:val="20"/>
              </w:rPr>
              <w:t xml:space="preserve">Accuracy: Direct-AI vs. Translator-plus-Solver, plus consistency across paraphrases</w:t>
            </w:r>
          </w:p>
        </w:tc>
      </w:tr>
      <w:tr>
        <w:tc>
          <w:tcPr>
            <w:tcW w:type="dxa" w:w="2200"/>
            <w:tcMar>
              <w:top w:type="dxa" w:w="100"/>
              <w:left w:type="dxa" w:w="120"/>
              <w:bottom w:type="dxa" w:w="100"/>
              <w:right w:type="dxa" w:w="120"/>
            </w:tcMar>
          </w:tcPr>
          <w:p>
            <w:r>
              <w:rPr>
                <w:rFonts w:ascii="Georgia" w:cs="Georgia" w:eastAsia="Georgia" w:hAnsi="Georgia"/>
                <w:b w:val="false"/>
                <w:bCs w:val="false"/>
                <w:color w:val="1a1a1a"/>
                <w:sz w:val="20"/>
                <w:szCs w:val="20"/>
              </w:rPr>
              <w:t xml:space="preserve">B</w:t>
            </w:r>
          </w:p>
        </w:tc>
        <w:tc>
          <w:tcPr>
            <w:tcW w:type="dxa" w:w="3700"/>
            <w:tcMar>
              <w:top w:type="dxa" w:w="100"/>
              <w:left w:type="dxa" w:w="120"/>
              <w:bottom w:type="dxa" w:w="100"/>
              <w:right w:type="dxa" w:w="120"/>
            </w:tcMar>
          </w:tcPr>
          <w:p>
            <w:r>
              <w:rPr>
                <w:rFonts w:ascii="Georgia" w:cs="Georgia" w:eastAsia="Georgia" w:hAnsi="Georgia"/>
                <w:b w:val="false"/>
                <w:bCs w:val="false"/>
                <w:color w:val="1a1a1a"/>
                <w:sz w:val="20"/>
                <w:szCs w:val="20"/>
              </w:rPr>
              <w:t xml:space="preserve">Can revisions be handled correctly and cheaply using a dependency graph?</w:t>
            </w:r>
          </w:p>
        </w:tc>
        <w:tc>
          <w:tcPr>
            <w:tcW w:type="dxa" w:w="3460"/>
            <w:tcMar>
              <w:top w:type="dxa" w:w="100"/>
              <w:left w:type="dxa" w:w="120"/>
              <w:bottom w:type="dxa" w:w="100"/>
              <w:right w:type="dxa" w:w="120"/>
            </w:tcMar>
          </w:tcPr>
          <w:p>
            <w:r>
              <w:rPr>
                <w:rFonts w:ascii="Georgia" w:cs="Georgia" w:eastAsia="Georgia" w:hAnsi="Georgia"/>
                <w:b w:val="false"/>
                <w:bCs w:val="false"/>
                <w:color w:val="1a1a1a"/>
                <w:sz w:val="20"/>
                <w:szCs w:val="20"/>
              </w:rPr>
              <w:t xml:space="preserve">% of revisions correctly updated; % with exactly the right recomputed fields</w:t>
            </w:r>
          </w:p>
        </w:tc>
      </w:tr>
      <w:tr>
        <w:tc>
          <w:tcPr>
            <w:tcW w:type="dxa" w:w="2200"/>
            <w:tcMar>
              <w:top w:type="dxa" w:w="100"/>
              <w:left w:type="dxa" w:w="120"/>
              <w:bottom w:type="dxa" w:w="100"/>
              <w:right w:type="dxa" w:w="120"/>
            </w:tcMar>
          </w:tcPr>
          <w:p>
            <w:r>
              <w:rPr>
                <w:rFonts w:ascii="Georgia" w:cs="Georgia" w:eastAsia="Georgia" w:hAnsi="Georgia"/>
                <w:b w:val="false"/>
                <w:bCs w:val="false"/>
                <w:color w:val="1a1a1a"/>
                <w:sz w:val="20"/>
                <w:szCs w:val="20"/>
              </w:rPr>
              <w:t xml:space="preserve">C</w:t>
            </w:r>
          </w:p>
        </w:tc>
        <w:tc>
          <w:tcPr>
            <w:tcW w:type="dxa" w:w="3700"/>
            <w:tcMar>
              <w:top w:type="dxa" w:w="100"/>
              <w:left w:type="dxa" w:w="120"/>
              <w:bottom w:type="dxa" w:w="100"/>
              <w:right w:type="dxa" w:w="120"/>
            </w:tcMar>
          </w:tcPr>
          <w:p>
            <w:r>
              <w:rPr>
                <w:rFonts w:ascii="Georgia" w:cs="Georgia" w:eastAsia="Georgia" w:hAnsi="Georgia"/>
                <w:b w:val="false"/>
                <w:bCs w:val="false"/>
                <w:color w:val="1a1a1a"/>
                <w:sz w:val="20"/>
                <w:szCs w:val="20"/>
              </w:rPr>
              <w:t xml:space="preserve">Do the results in A and B hold across different problem types?</w:t>
            </w:r>
          </w:p>
        </w:tc>
        <w:tc>
          <w:tcPr>
            <w:tcW w:type="dxa" w:w="3460"/>
            <w:tcMar>
              <w:top w:type="dxa" w:w="100"/>
              <w:left w:type="dxa" w:w="120"/>
              <w:bottom w:type="dxa" w:w="100"/>
              <w:right w:type="dxa" w:w="120"/>
            </w:tcMar>
          </w:tcPr>
          <w:p>
            <w:r>
              <w:rPr>
                <w:rFonts w:ascii="Georgia" w:cs="Georgia" w:eastAsia="Georgia" w:hAnsi="Georgia"/>
                <w:b w:val="false"/>
                <w:bCs w:val="false"/>
                <w:color w:val="1a1a1a"/>
                <w:sz w:val="20"/>
                <w:szCs w:val="20"/>
              </w:rPr>
              <w:t xml:space="preserve">Same two headline results, broken out by module type</w:t>
            </w:r>
          </w:p>
        </w:tc>
      </w:tr>
      <w:tr>
        <w:tc>
          <w:tcPr>
            <w:tcW w:type="dxa" w:w="2200"/>
            <w:tcMar>
              <w:top w:type="dxa" w:w="100"/>
              <w:left w:type="dxa" w:w="120"/>
              <w:bottom w:type="dxa" w:w="100"/>
              <w:right w:type="dxa" w:w="120"/>
            </w:tcMar>
          </w:tcPr>
          <w:p>
            <w:r>
              <w:rPr>
                <w:rFonts w:ascii="Georgia" w:cs="Georgia" w:eastAsia="Georgia" w:hAnsi="Georgia"/>
                <w:b w:val="false"/>
                <w:bCs w:val="false"/>
                <w:color w:val="1a1a1a"/>
                <w:sz w:val="20"/>
                <w:szCs w:val="20"/>
              </w:rPr>
              <w:t xml:space="preserve">D</w:t>
            </w:r>
          </w:p>
        </w:tc>
        <w:tc>
          <w:tcPr>
            <w:tcW w:type="dxa" w:w="3700"/>
            <w:tcMar>
              <w:top w:type="dxa" w:w="100"/>
              <w:left w:type="dxa" w:w="120"/>
              <w:bottom w:type="dxa" w:w="100"/>
              <w:right w:type="dxa" w:w="120"/>
            </w:tcMar>
          </w:tcPr>
          <w:p>
            <w:r>
              <w:rPr>
                <w:rFonts w:ascii="Georgia" w:cs="Georgia" w:eastAsia="Georgia" w:hAnsi="Georgia"/>
                <w:b w:val="false"/>
                <w:bCs w:val="false"/>
                <w:color w:val="1a1a1a"/>
                <w:sz w:val="20"/>
                <w:szCs w:val="20"/>
              </w:rPr>
              <w:t xml:space="preserve">Does the advantage hold when phrasing is messy, indirect, or incomplete, like a real user's?</w:t>
            </w:r>
          </w:p>
        </w:tc>
        <w:tc>
          <w:tcPr>
            <w:tcW w:type="dxa" w:w="3460"/>
            <w:tcMar>
              <w:top w:type="dxa" w:w="100"/>
              <w:left w:type="dxa" w:w="120"/>
              <w:bottom w:type="dxa" w:w="100"/>
              <w:right w:type="dxa" w:w="120"/>
            </w:tcMar>
          </w:tcPr>
          <w:p>
            <w:r>
              <w:rPr>
                <w:rFonts w:ascii="Georgia" w:cs="Georgia" w:eastAsia="Georgia" w:hAnsi="Georgia"/>
                <w:b w:val="false"/>
                <w:bCs w:val="false"/>
                <w:color w:val="1a1a1a"/>
                <w:sz w:val="20"/>
                <w:szCs w:val="20"/>
              </w:rPr>
              <w:t xml:space="preserve">Clean-vs-noisy accuracy drop, by arm; optional qualitative check on self-written examples</w:t>
            </w:r>
          </w:p>
        </w:tc>
      </w:tr>
    </w:tbl>
    <w:p>
      <w:pPr>
        <w:spacing w:after="200"/>
      </w:pPr>
    </w:p>
    <w:p>
      <w:pPr>
        <w:pStyle w:val="Heading1"/>
        <w:pBdr>
          <w:bottom w:val="single" w:color="999999" w:sz="6" w:space="4"/>
        </w:pBdr>
        <w:spacing w:after="160" w:before="360"/>
      </w:pPr>
      <w:r>
        <w:rPr>
          <w:rFonts w:ascii="Georgia" w:cs="Georgia" w:eastAsia="Georgia" w:hAnsi="Georgia"/>
          <w:b/>
          <w:bCs/>
          <w:color w:val="1a1a1a"/>
          <w:sz w:val="28"/>
          <w:szCs w:val="28"/>
        </w:rPr>
        <w:t xml:space="preserve">What Requires No Manual Work, and Why</w:t>
      </w:r>
    </w:p>
    <w:p>
      <w:pPr>
        <w:pStyle w:val="ListParagraph"/>
        <w:numPr>
          <w:ilvl w:val="0"/>
          <w:numId w:val="3"/>
        </w:numPr>
        <w:spacing w:after="100" w:line="280"/>
      </w:pPr>
      <w:r>
        <w:rPr>
          <w:rFonts w:ascii="Georgia" w:cs="Georgia" w:eastAsia="Georgia" w:hAnsi="Georgia"/>
          <w:color w:val="1a1a1a"/>
          <w:sz w:val="22"/>
          <w:szCs w:val="22"/>
        </w:rPr>
        <w:t xml:space="preserve">Test problems: generated by script, not written by hand.</w:t>
      </w:r>
    </w:p>
    <w:p>
      <w:pPr>
        <w:pStyle w:val="ListParagraph"/>
        <w:numPr>
          <w:ilvl w:val="0"/>
          <w:numId w:val="3"/>
        </w:numPr>
        <w:spacing w:after="100" w:line="280"/>
      </w:pPr>
      <w:r>
        <w:rPr>
          <w:rFonts w:ascii="Georgia" w:cs="Georgia" w:eastAsia="Georgia" w:hAnsi="Georgia"/>
          <w:color w:val="1a1a1a"/>
          <w:sz w:val="22"/>
          <w:szCs w:val="22"/>
        </w:rPr>
        <w:t xml:space="preserve">Answer keys: computed by the solver at generation time, not authored by an expert — correct by construction, since the generator and the solver use the same numbers.</w:t>
      </w:r>
    </w:p>
    <w:p>
      <w:pPr>
        <w:pStyle w:val="ListParagraph"/>
        <w:numPr>
          <w:ilvl w:val="0"/>
          <w:numId w:val="3"/>
        </w:numPr>
        <w:spacing w:after="100" w:line="280"/>
      </w:pPr>
      <w:r>
        <w:rPr>
          <w:rFonts w:ascii="Georgia" w:cs="Georgia" w:eastAsia="Georgia" w:hAnsi="Georgia"/>
          <w:color w:val="1a1a1a"/>
          <w:sz w:val="22"/>
          <w:szCs w:val="22"/>
        </w:rPr>
        <w:t xml:space="preserve">Grading: direct equality or set comparison in code, not a human reading and judging responses.</w:t>
      </w:r>
    </w:p>
    <w:p>
      <w:pPr>
        <w:pStyle w:val="ListParagraph"/>
        <w:numPr>
          <w:ilvl w:val="0"/>
          <w:numId w:val="3"/>
        </w:numPr>
        <w:spacing w:after="100" w:line="280"/>
      </w:pPr>
      <w:r>
        <w:rPr>
          <w:rFonts w:ascii="Georgia" w:cs="Georgia" w:eastAsia="Georgia" w:hAnsi="Georgia"/>
          <w:color w:val="1a1a1a"/>
          <w:sz w:val="22"/>
          <w:szCs w:val="22"/>
        </w:rPr>
        <w:t xml:space="preserve">Revision ground truth: known analytically from the dependency graph and the single field that was deliberately changed, not manually traced by a person.</w:t>
      </w:r>
    </w:p>
    <w:p>
      <w:pPr>
        <w:spacing w:after="160" w:line="300"/>
        <w:jc w:val="both"/>
      </w:pPr>
      <w:r>
        <w:rPr>
          <w:rFonts w:ascii="Georgia" w:cs="Georgia" w:eastAsia="Georgia" w:hAnsi="Georgia"/>
          <w:color w:val="1a1a1a"/>
          <w:sz w:val="22"/>
          <w:szCs w:val="22"/>
        </w:rPr>
        <w:t xml:space="preserve">The only manual work in the entire study is writing the generator, the solver, the templates, and the comparison code once, at the start. After that, the pipeline can be run on any number of test cases — a handful for a sanity check, or several thousand for the final results — at the same fixed cost.</w:t>
      </w:r>
    </w:p>
    <w:p>
      <w:pPr>
        <w:pStyle w:val="Heading1"/>
        <w:pBdr>
          <w:bottom w:val="single" w:color="999999" w:sz="6" w:space="4"/>
        </w:pBdr>
        <w:spacing w:after="160" w:before="360"/>
      </w:pPr>
      <w:r>
        <w:rPr>
          <w:rFonts w:ascii="Georgia" w:cs="Georgia" w:eastAsia="Georgia" w:hAnsi="Georgia"/>
          <w:b/>
          <w:bCs/>
          <w:color w:val="1a1a1a"/>
          <w:sz w:val="28"/>
          <w:szCs w:val="28"/>
        </w:rPr>
        <w:t xml:space="preserve">Stated Limitation</w:t>
      </w:r>
    </w:p>
    <w:p>
      <w:pPr>
        <w:spacing w:after="160" w:line="300"/>
        <w:jc w:val="both"/>
      </w:pPr>
      <w:r>
        <w:rPr>
          <w:rFonts w:ascii="Georgia" w:cs="Georgia" w:eastAsia="Georgia" w:hAnsi="Georgia"/>
          <w:color w:val="1a1a1a"/>
          <w:sz w:val="22"/>
          <w:szCs w:val="22"/>
        </w:rPr>
        <w:t xml:space="preserve">Every test scenario originates from a known generative structure, and even the noisy renderings in Part D are still programmatic degradations of that known structure rather than genuine human-authored text. This design therefore measures recoverability and robustness to controlled, synthetic messiness — it does not measure performance on the full, unbounded variety of ways an actual person might phrase a real situation, which can include ambiguity, mixed intents, or missing context no rule-based degradation was designed to produce. This distinction should be stated explicitly rather than implied away. Part D substantially narrows this gap by testing against deliberately vague, indirect, and cluttered phrasing rather than only clean text, so the remaining limitation concerns the ceiling of realism a synthetic generator can reach, not the absence of any robustness testing at all. If reviewers press further on ecological validity, the optional qualitative check in D4 can be expanded without reopening any of the scoring or annotation work the rest of this design was built to avoid.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2026-07-19T12:28:57.119Z</dcterms:created>
  <dcterms:modified xsi:type="dcterms:W3CDTF">2026-07-19T12:28:57.134Z</dcterms:modified>
</cp:coreProperties>
</file>

<file path=docProps/custom.xml><?xml version="1.0" encoding="utf-8"?>
<Properties xmlns="http://schemas.openxmlformats.org/officeDocument/2006/custom-properties" xmlns:vt="http://schemas.openxmlformats.org/officeDocument/2006/docPropsVTypes"/>
</file>