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97164E1" w:rsidP="097B9A33" w:rsidRDefault="597164E1" w14:paraId="3AF112AA" w14:textId="4683D358">
      <w:pPr>
        <w:spacing w:before="800" w:beforeAutospacing="off" w:after="200" w:afterAutospacing="off" w:line="276" w:lineRule="auto"/>
        <w:jc w:val="center"/>
      </w:pPr>
      <w:r w:rsidRPr="097B9A33" w:rsidR="462398AB">
        <w:rPr>
          <w:rFonts w:ascii="Cambria" w:hAnsi="Cambria" w:eastAsia="Cambria" w:cs="Cambria"/>
          <w:b w:val="1"/>
          <w:bCs w:val="1"/>
          <w:noProof w:val="0"/>
          <w:color w:val="1F497D"/>
          <w:sz w:val="44"/>
          <w:szCs w:val="44"/>
          <w:lang w:val="en-US"/>
        </w:rPr>
        <w:t>Monetisation Strategy Document</w:t>
      </w:r>
    </w:p>
    <w:p w:rsidR="597164E1" w:rsidP="097B9A33" w:rsidRDefault="597164E1" w14:paraId="14408D95" w14:textId="77FB4621">
      <w:pPr>
        <w:spacing w:before="0" w:beforeAutospacing="off" w:after="200" w:afterAutospacing="off" w:line="276" w:lineRule="auto"/>
        <w:jc w:val="center"/>
      </w:pPr>
      <w:r w:rsidRPr="097B9A33" w:rsidR="462398AB">
        <w:rPr>
          <w:rFonts w:ascii="Cambria" w:hAnsi="Cambria" w:eastAsia="Cambria" w:cs="Cambria"/>
          <w:noProof w:val="0"/>
          <w:color w:val="2E74B5"/>
          <w:sz w:val="28"/>
          <w:szCs w:val="28"/>
          <w:lang w:val="en-US"/>
        </w:rPr>
        <w:t>TalentBridge Platform (PAIR)</w:t>
      </w:r>
    </w:p>
    <w:p w:rsidR="597164E1" w:rsidP="097B9A33" w:rsidRDefault="597164E1" w14:paraId="1423F847" w14:textId="1A7CD924">
      <w:pPr>
        <w:spacing w:before="0" w:beforeAutospacing="off" w:after="200" w:afterAutospacing="off" w:line="276" w:lineRule="auto"/>
      </w:pPr>
      <w:r w:rsidRPr="097B9A33" w:rsidR="462398AB">
        <w:rPr>
          <w:rFonts w:ascii="Cambria" w:hAnsi="Cambria" w:eastAsia="Cambria" w:cs="Cambria"/>
          <w:noProof w:val="0"/>
          <w:sz w:val="22"/>
          <w:szCs w:val="22"/>
          <w:lang w:val="en-US"/>
        </w:rPr>
        <w:t xml:space="preserve"> </w:t>
      </w:r>
    </w:p>
    <w:p w:rsidR="597164E1" w:rsidP="097B9A33" w:rsidRDefault="597164E1" w14:paraId="4C1B7CB2" w14:textId="671F0858">
      <w:pPr>
        <w:pBdr>
          <w:bottom w:val="single" w:color="1F497D" w:sz="8" w:space="1"/>
        </w:pBdr>
        <w:spacing w:before="320" w:beforeAutospacing="off" w:after="120" w:afterAutospacing="off" w:line="276" w:lineRule="auto"/>
      </w:pPr>
      <w:r w:rsidRPr="097B9A33" w:rsidR="462398AB">
        <w:rPr>
          <w:rFonts w:ascii="Cambria" w:hAnsi="Cambria" w:eastAsia="Cambria" w:cs="Cambria"/>
          <w:b w:val="1"/>
          <w:bCs w:val="1"/>
          <w:noProof w:val="0"/>
          <w:color w:val="1F497D"/>
          <w:sz w:val="28"/>
          <w:szCs w:val="28"/>
          <w:lang w:val="en-US"/>
        </w:rPr>
        <w:t>Key Monetisation Summary</w:t>
      </w:r>
    </w:p>
    <w:tbl>
      <w:tblPr>
        <w:tblStyle w:val="TableGrid"/>
        <w:bidiVisual w:val="0"/>
        <w:tblW w:w="0" w:type="auto"/>
        <w:tblLook w:val="04A0" w:firstRow="1" w:lastRow="0" w:firstColumn="1" w:lastColumn="0" w:noHBand="0" w:noVBand="1"/>
      </w:tblPr>
      <w:tblGrid>
        <w:gridCol w:w="8784"/>
      </w:tblGrid>
      <w:tr w:rsidR="097B9A33" w:rsidTr="097B9A33" w14:paraId="0308E65E">
        <w:trPr>
          <w:trHeight w:val="300"/>
        </w:trPr>
        <w:tc>
          <w:tcPr>
            <w:tcW w:w="8784" w:type="dxa"/>
            <w:tcBorders>
              <w:top w:val="single" w:sz="8"/>
              <w:left w:val="single" w:sz="8"/>
              <w:bottom w:val="single" w:sz="8"/>
              <w:right w:val="single" w:sz="8"/>
            </w:tcBorders>
            <w:shd w:val="clear" w:color="auto" w:fill="DEEAF1"/>
            <w:tcMar>
              <w:left w:w="108" w:type="dxa"/>
              <w:right w:w="108" w:type="dxa"/>
            </w:tcMar>
            <w:vAlign w:val="top"/>
          </w:tcPr>
          <w:p w:rsidR="097B9A33" w:rsidP="097B9A33" w:rsidRDefault="097B9A33" w14:paraId="17389D85" w14:textId="68150FEC">
            <w:pPr>
              <w:spacing w:before="0" w:beforeAutospacing="off" w:after="0" w:afterAutospacing="off"/>
            </w:pPr>
            <w:r w:rsidRPr="097B9A33" w:rsidR="097B9A33">
              <w:rPr>
                <w:rFonts w:ascii="Cambria" w:hAnsi="Cambria" w:eastAsia="Cambria" w:cs="Cambria"/>
                <w:sz w:val="22"/>
                <w:szCs w:val="22"/>
                <w:lang w:val="en-US"/>
              </w:rPr>
              <w:t xml:space="preserve"> </w:t>
            </w:r>
          </w:p>
          <w:p w:rsidR="097B9A33" w:rsidP="097B9A33" w:rsidRDefault="097B9A33" w14:paraId="66778872" w14:textId="51C0BAFE">
            <w:pPr>
              <w:pStyle w:val="ListParagraph"/>
              <w:numPr>
                <w:ilvl w:val="0"/>
                <w:numId w:val="4"/>
              </w:numPr>
              <w:spacing w:before="0" w:beforeAutospacing="off" w:after="0" w:afterAutospacing="off"/>
              <w:ind w:left="360" w:right="0" w:hanging="360"/>
              <w:rPr>
                <w:rFonts w:ascii="Cambria" w:hAnsi="Cambria" w:eastAsia="Cambria" w:cs="Cambria"/>
                <w:color w:val="000000" w:themeColor="text1" w:themeTint="FF" w:themeShade="FF"/>
                <w:sz w:val="22"/>
                <w:szCs w:val="22"/>
                <w:lang w:val="en-US"/>
              </w:rPr>
            </w:pPr>
            <w:r w:rsidRPr="097B9A33" w:rsidR="097B9A33">
              <w:rPr>
                <w:rFonts w:ascii="Cambria" w:hAnsi="Cambria" w:eastAsia="Cambria" w:cs="Cambria"/>
                <w:color w:val="000000" w:themeColor="text1" w:themeTint="FF" w:themeShade="FF"/>
                <w:sz w:val="22"/>
                <w:szCs w:val="22"/>
                <w:lang w:val="en-US"/>
              </w:rPr>
              <w:t>Primary revenue: Project Artifact Marketplace (70/30 revenue split)</w:t>
            </w:r>
          </w:p>
          <w:p w:rsidR="097B9A33" w:rsidP="097B9A33" w:rsidRDefault="097B9A33" w14:paraId="62448FE7" w14:textId="57BC6144">
            <w:pPr>
              <w:pStyle w:val="ListParagraph"/>
              <w:numPr>
                <w:ilvl w:val="0"/>
                <w:numId w:val="4"/>
              </w:numPr>
              <w:spacing w:before="0" w:beforeAutospacing="off" w:after="0" w:afterAutospacing="off"/>
              <w:ind w:left="360" w:right="0" w:hanging="360"/>
              <w:rPr>
                <w:rFonts w:ascii="Cambria" w:hAnsi="Cambria" w:eastAsia="Cambria" w:cs="Cambria"/>
                <w:color w:val="000000" w:themeColor="text1" w:themeTint="FF" w:themeShade="FF"/>
                <w:sz w:val="22"/>
                <w:szCs w:val="22"/>
                <w:lang w:val="en-US"/>
              </w:rPr>
            </w:pPr>
            <w:r w:rsidRPr="097B9A33" w:rsidR="097B9A33">
              <w:rPr>
                <w:rFonts w:ascii="Cambria" w:hAnsi="Cambria" w:eastAsia="Cambria" w:cs="Cambria"/>
                <w:color w:val="000000" w:themeColor="text1" w:themeTint="FF" w:themeShade="FF"/>
                <w:sz w:val="22"/>
                <w:szCs w:val="22"/>
                <w:lang w:val="en-US"/>
              </w:rPr>
              <w:t>Secondary revenue: University institutional subscriptions</w:t>
            </w:r>
          </w:p>
          <w:p w:rsidR="097B9A33" w:rsidP="097B9A33" w:rsidRDefault="097B9A33" w14:paraId="7B96CBC2" w14:textId="215E6184">
            <w:pPr>
              <w:pStyle w:val="ListParagraph"/>
              <w:numPr>
                <w:ilvl w:val="0"/>
                <w:numId w:val="4"/>
              </w:numPr>
              <w:spacing w:before="0" w:beforeAutospacing="off" w:after="0" w:afterAutospacing="off"/>
              <w:ind w:left="360" w:right="0" w:hanging="360"/>
              <w:rPr>
                <w:rFonts w:ascii="Cambria" w:hAnsi="Cambria" w:eastAsia="Cambria" w:cs="Cambria"/>
                <w:color w:val="000000" w:themeColor="text1" w:themeTint="FF" w:themeShade="FF"/>
                <w:sz w:val="22"/>
                <w:szCs w:val="22"/>
                <w:lang w:val="en-US"/>
              </w:rPr>
            </w:pPr>
            <w:r w:rsidRPr="097B9A33" w:rsidR="097B9A33">
              <w:rPr>
                <w:rFonts w:ascii="Cambria" w:hAnsi="Cambria" w:eastAsia="Cambria" w:cs="Cambria"/>
                <w:color w:val="000000" w:themeColor="text1" w:themeTint="FF" w:themeShade="FF"/>
                <w:sz w:val="22"/>
                <w:szCs w:val="22"/>
                <w:lang w:val="en-US"/>
              </w:rPr>
              <w:t>Additional revenue: Project-based service commissions, recruitment success fees, donations and sponsorships</w:t>
            </w:r>
          </w:p>
          <w:p w:rsidR="097B9A33" w:rsidP="097B9A33" w:rsidRDefault="097B9A33" w14:paraId="00E566DE" w14:textId="2AA3E250">
            <w:pPr>
              <w:pStyle w:val="ListParagraph"/>
              <w:numPr>
                <w:ilvl w:val="0"/>
                <w:numId w:val="4"/>
              </w:numPr>
              <w:spacing w:before="0" w:beforeAutospacing="off" w:after="0" w:afterAutospacing="off"/>
              <w:ind w:left="360" w:right="0" w:hanging="360"/>
              <w:rPr>
                <w:rFonts w:ascii="Cambria" w:hAnsi="Cambria" w:eastAsia="Cambria" w:cs="Cambria"/>
                <w:color w:val="000000" w:themeColor="text1" w:themeTint="FF" w:themeShade="FF"/>
                <w:sz w:val="22"/>
                <w:szCs w:val="22"/>
                <w:lang w:val="en-US"/>
              </w:rPr>
            </w:pPr>
            <w:r w:rsidRPr="097B9A33" w:rsidR="097B9A33">
              <w:rPr>
                <w:rFonts w:ascii="Cambria" w:hAnsi="Cambria" w:eastAsia="Cambria" w:cs="Cambria"/>
                <w:color w:val="000000" w:themeColor="text1" w:themeTint="FF" w:themeShade="FF"/>
                <w:sz w:val="22"/>
                <w:szCs w:val="22"/>
                <w:lang w:val="en-US"/>
              </w:rPr>
              <w:t>Core principle: Free access for talents, paid value-added services for industry and institutions</w:t>
            </w:r>
          </w:p>
        </w:tc>
      </w:tr>
    </w:tbl>
    <w:p w:rsidR="597164E1" w:rsidP="097B9A33" w:rsidRDefault="597164E1" w14:paraId="43011FEB" w14:textId="39265DC2">
      <w:pPr>
        <w:bidi w:val="0"/>
        <w:spacing w:before="0" w:beforeAutospacing="off" w:after="200" w:afterAutospacing="off" w:line="276" w:lineRule="auto"/>
      </w:pPr>
      <w:r w:rsidRPr="097B9A33" w:rsidR="462398AB">
        <w:rPr>
          <w:rFonts w:ascii="Cambria" w:hAnsi="Cambria" w:eastAsia="Cambria" w:cs="Cambria"/>
          <w:noProof w:val="0"/>
          <w:sz w:val="22"/>
          <w:szCs w:val="22"/>
          <w:lang w:val="en-US"/>
        </w:rPr>
        <w:t xml:space="preserve"> </w:t>
      </w:r>
    </w:p>
    <w:p w:rsidR="597164E1" w:rsidP="097B9A33" w:rsidRDefault="597164E1" w14:paraId="6FC972BB" w14:textId="4AC210AC">
      <w:pPr>
        <w:pBdr>
          <w:bottom w:val="single" w:color="1F497D" w:sz="8" w:space="1"/>
        </w:pBdr>
        <w:bidi w:val="0"/>
        <w:spacing w:before="320" w:beforeAutospacing="off" w:after="120" w:afterAutospacing="off" w:line="276" w:lineRule="auto"/>
      </w:pPr>
      <w:r w:rsidRPr="097B9A33" w:rsidR="462398AB">
        <w:rPr>
          <w:rFonts w:ascii="Cambria" w:hAnsi="Cambria" w:eastAsia="Cambria" w:cs="Cambria"/>
          <w:b w:val="1"/>
          <w:bCs w:val="1"/>
          <w:noProof w:val="0"/>
          <w:color w:val="1F497D"/>
          <w:sz w:val="28"/>
          <w:szCs w:val="28"/>
          <w:lang w:val="en-US"/>
        </w:rPr>
        <w:t>1. Monetisation Framework</w:t>
      </w:r>
    </w:p>
    <w:p w:rsidR="597164E1" w:rsidP="097B9A33" w:rsidRDefault="597164E1" w14:paraId="398CA4D3" w14:textId="4EA2DD18">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monetisation strategy for the PAIR platform is developed using a combined framework approach to ensure it is structured, evidence-based, and aligned with industry and regulatory standards.</w:t>
      </w:r>
    </w:p>
    <w:p w:rsidR="597164E1" w:rsidP="097B9A33" w:rsidRDefault="597164E1" w14:paraId="204371FB" w14:textId="51A9FFCA">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primary framework applied is the Business Model Canvas developed by Alexander Osterwalder, with a focus on the Revenue Streams and Value Proposition components. This provides a structured foundation for identifying how the platform creates and captures value.</w:t>
      </w:r>
    </w:p>
    <w:p w:rsidR="597164E1" w:rsidP="097B9A33" w:rsidRDefault="597164E1" w14:paraId="186569D1" w14:textId="4CFFC15E">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In addition, the platform adopts a Platform Economy Model, recognising PAIR as a two-sided digital marketplace connecting talents and recruiters. This model supports cross-side monetisation, where one user group can be subsidised to maximise adoption while revenue is generated from other participants.</w:t>
      </w:r>
    </w:p>
    <w:p w:rsidR="597164E1" w:rsidP="097B9A33" w:rsidRDefault="597164E1" w14:paraId="0A910D05" w14:textId="260FD66D">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monetisation approach is also aligned with the Australian Privacy Principles (APPs), ensuring that all revenue strategies comply with data protection, user consent, and ethical handling of personal information.</w:t>
      </w:r>
    </w:p>
    <w:p w:rsidR="597164E1" w:rsidP="097B9A33" w:rsidRDefault="597164E1" w14:paraId="098EC46F" w14:textId="72981B5A">
      <w:pPr>
        <w:pBdr>
          <w:bottom w:val="single" w:color="1F497D" w:sz="8" w:space="1"/>
        </w:pBdr>
        <w:bidi w:val="0"/>
        <w:spacing w:before="320" w:beforeAutospacing="off" w:after="120" w:afterAutospacing="off" w:line="276" w:lineRule="auto"/>
      </w:pPr>
      <w:r w:rsidRPr="097B9A33" w:rsidR="462398AB">
        <w:rPr>
          <w:rFonts w:ascii="Cambria" w:hAnsi="Cambria" w:eastAsia="Cambria" w:cs="Cambria"/>
          <w:b w:val="1"/>
          <w:bCs w:val="1"/>
          <w:noProof w:val="0"/>
          <w:color w:val="1F497D"/>
          <w:sz w:val="28"/>
          <w:szCs w:val="28"/>
          <w:lang w:val="en-US"/>
        </w:rPr>
        <w:t>2. Monetisation Strategy Overview</w:t>
      </w:r>
    </w:p>
    <w:p w:rsidR="597164E1" w:rsidP="097B9A33" w:rsidRDefault="597164E1" w14:paraId="09611F45" w14:textId="6A16A79E">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PAIR adopts a multi-stream monetisation model designed to balance accessibility, sustainability, and scalability. The strategy prioritises:</w:t>
      </w:r>
    </w:p>
    <w:p w:rsidR="597164E1" w:rsidP="097B9A33" w:rsidRDefault="597164E1" w14:paraId="0CFA4560" w14:textId="58894943">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Free access for talents (students and graduates) to encourage adoption</w:t>
      </w:r>
    </w:p>
    <w:p w:rsidR="597164E1" w:rsidP="097B9A33" w:rsidRDefault="597164E1" w14:paraId="3F3E4142" w14:textId="28698F2A">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Revenue generation through value-added services and transactions</w:t>
      </w:r>
    </w:p>
    <w:p w:rsidR="597164E1" w:rsidP="097B9A33" w:rsidRDefault="597164E1" w14:paraId="4F0EE191" w14:textId="5E6AD034">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Ethical and privacy-compliant monetisation practices</w:t>
      </w:r>
    </w:p>
    <w:p w:rsidR="597164E1" w:rsidP="097B9A33" w:rsidRDefault="597164E1" w14:paraId="50E70195" w14:textId="18090DDE">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As a platform-based system, value is generated through interactions between users, particularly through the sharing and evaluation of verified project-based work.</w:t>
      </w:r>
    </w:p>
    <w:p w:rsidR="597164E1" w:rsidP="097B9A33" w:rsidRDefault="597164E1" w14:paraId="3332DC9C" w14:textId="1B33D443">
      <w:pPr>
        <w:pBdr>
          <w:bottom w:val="single" w:color="1F497D" w:sz="8" w:space="1"/>
        </w:pBdr>
        <w:bidi w:val="0"/>
        <w:spacing w:before="320" w:beforeAutospacing="off" w:after="120" w:afterAutospacing="off" w:line="276" w:lineRule="auto"/>
      </w:pPr>
      <w:r w:rsidRPr="097B9A33" w:rsidR="462398AB">
        <w:rPr>
          <w:rFonts w:ascii="Cambria" w:hAnsi="Cambria" w:eastAsia="Cambria" w:cs="Cambria"/>
          <w:b w:val="1"/>
          <w:bCs w:val="1"/>
          <w:noProof w:val="0"/>
          <w:color w:val="1F497D"/>
          <w:sz w:val="28"/>
          <w:szCs w:val="28"/>
          <w:lang w:val="en-US"/>
        </w:rPr>
        <w:t>3. Revenue Streams</w:t>
      </w:r>
    </w:p>
    <w:p w:rsidR="597164E1" w:rsidP="097B9A33" w:rsidRDefault="597164E1" w14:paraId="4932CA46" w14:textId="39ECE658">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platform generates revenue through five clearly distinct streams, each targeting a different user group or interaction type.</w:t>
      </w:r>
    </w:p>
    <w:p w:rsidR="597164E1" w:rsidP="097B9A33" w:rsidRDefault="597164E1" w14:paraId="6FFE5CAF" w14:textId="00093F5C">
      <w:pPr>
        <w:bidi w:val="0"/>
        <w:spacing w:before="240" w:beforeAutospacing="off" w:after="80" w:afterAutospacing="off" w:line="276" w:lineRule="auto"/>
      </w:pPr>
      <w:r w:rsidRPr="097B9A33" w:rsidR="462398AB">
        <w:rPr>
          <w:rFonts w:ascii="Cambria" w:hAnsi="Cambria" w:eastAsia="Cambria" w:cs="Cambria"/>
          <w:b w:val="1"/>
          <w:bCs w:val="1"/>
          <w:noProof w:val="0"/>
          <w:color w:val="2E74B5"/>
          <w:sz w:val="24"/>
          <w:szCs w:val="24"/>
          <w:lang w:val="en-US"/>
        </w:rPr>
        <w:t>3.1 Project Artifact Marketplace (Core Revenue Model)</w:t>
      </w:r>
    </w:p>
    <w:p w:rsidR="597164E1" w:rsidP="097B9A33" w:rsidRDefault="597164E1" w14:paraId="0B06681A" w14:textId="1C13FEA5">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primary revenue stream is a project-based artifact marketplace, where external users including recruiters, organisations, and industry professionals can pay to access or download verified project artifacts uploaded by talents.</w:t>
      </w:r>
    </w:p>
    <w:p w:rsidR="597164E1" w:rsidP="097B9A33" w:rsidRDefault="597164E1" w14:paraId="728628C3" w14:textId="68E764EC">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Talents upload verified project work in PDF format. These artifacts may include academic projects, industry projects, business reports, frameworks, design documents, research outputs, and implementation templates. Pricing reflects the complexity and practical value of each artifact, ranging from standard project downloads to premium packaged assets valued at $100 to $1,000 or more.</w:t>
      </w:r>
    </w:p>
    <w:p w:rsidR="597164E1" w:rsidP="097B9A33" w:rsidRDefault="597164E1" w14:paraId="74B8A0C9" w14:textId="579070A1">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Revenue generated from each transaction is shared between the platform and the talent who created the content:</w:t>
      </w:r>
    </w:p>
    <w:p w:rsidR="597164E1" w:rsidP="097B9A33" w:rsidRDefault="597164E1" w14:paraId="3DF0AFA9" w14:textId="69EC35BA">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Standard artifacts: 70% to the talent, 30% to the platform</w:t>
      </w:r>
    </w:p>
    <w:p w:rsidR="597164E1" w:rsidP="097B9A33" w:rsidRDefault="597164E1" w14:paraId="70CD75C6" w14:textId="15A6F628">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Premium packaged assets: 60-70% to the talent, 30-40% to the platform</w:t>
      </w:r>
    </w:p>
    <w:p w:rsidR="597164E1" w:rsidP="097B9A33" w:rsidRDefault="597164E1" w14:paraId="6713597D" w14:textId="40C6D4D8">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This model incentivises the creation of high-quality content while ensuring a sustainable revenue stream for the platform.</w:t>
      </w:r>
    </w:p>
    <w:p w:rsidR="597164E1" w:rsidP="097B9A33" w:rsidRDefault="597164E1" w14:paraId="404AE0B6" w14:textId="6822AD29">
      <w:pPr>
        <w:bidi w:val="0"/>
        <w:spacing w:before="240" w:beforeAutospacing="off" w:after="80" w:afterAutospacing="off" w:line="276" w:lineRule="auto"/>
      </w:pPr>
      <w:r w:rsidRPr="097B9A33" w:rsidR="462398AB">
        <w:rPr>
          <w:rFonts w:ascii="Cambria" w:hAnsi="Cambria" w:eastAsia="Cambria" w:cs="Cambria"/>
          <w:b w:val="1"/>
          <w:bCs w:val="1"/>
          <w:noProof w:val="0"/>
          <w:color w:val="2E74B5"/>
          <w:sz w:val="24"/>
          <w:szCs w:val="24"/>
          <w:lang w:val="en-US"/>
        </w:rPr>
        <w:t>3.2 Project-Based Service Commissions</w:t>
      </w:r>
    </w:p>
    <w:p w:rsidR="597164E1" w:rsidP="097B9A33" w:rsidRDefault="597164E1" w14:paraId="593C1B4F" w14:textId="5A9E847C">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platform supports a project-based service model, where companies submit real-world project proposals and talents or teams deliver solutions based on defined requirements.</w:t>
      </w:r>
    </w:p>
    <w:p w:rsidR="597164E1" w:rsidP="097B9A33" w:rsidRDefault="597164E1" w14:paraId="66F655DE" w14:textId="07E0E98A">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Examples include research tasks, business analysis, design work, and technical problem-solving. Companies specify project scope and budget, and talents complete the work accordingly.</w:t>
      </w:r>
    </w:p>
    <w:p w:rsidR="597164E1" w:rsidP="097B9A33" w:rsidRDefault="597164E1" w14:paraId="3A77715C" w14:textId="5BB1177F">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platform generates revenue by taking a commission on each completed project:</w:t>
      </w:r>
    </w:p>
    <w:p w:rsidR="597164E1" w:rsidP="097B9A33" w:rsidRDefault="597164E1" w14:paraId="7BF1B4EF" w14:textId="4AA97829">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Recommended commission range: 15% to 25% of the total project value</w:t>
      </w:r>
    </w:p>
    <w:p w:rsidR="597164E1" w:rsidP="097B9A33" w:rsidRDefault="597164E1" w14:paraId="5E8D5256" w14:textId="03348713">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This model is highly scalable and strengthens the platform's role in connecting education with real industry demand. It is distinct from the artifact marketplace in that work is commissioned and completed to order, rather than uploaded and sold as an existing asset.</w:t>
      </w:r>
    </w:p>
    <w:p w:rsidR="597164E1" w:rsidP="097B9A33" w:rsidRDefault="597164E1" w14:paraId="4B245181" w14:textId="344B0A65">
      <w:pPr>
        <w:bidi w:val="0"/>
        <w:spacing w:before="240" w:beforeAutospacing="off" w:after="80" w:afterAutospacing="off" w:line="276" w:lineRule="auto"/>
      </w:pPr>
      <w:r w:rsidRPr="097B9A33" w:rsidR="462398AB">
        <w:rPr>
          <w:rFonts w:ascii="Cambria" w:hAnsi="Cambria" w:eastAsia="Cambria" w:cs="Cambria"/>
          <w:b w:val="1"/>
          <w:bCs w:val="1"/>
          <w:noProof w:val="0"/>
          <w:color w:val="2E74B5"/>
          <w:sz w:val="24"/>
          <w:szCs w:val="24"/>
          <w:lang w:val="en-US"/>
        </w:rPr>
        <w:t>3.3 Recruitment Success Fee</w:t>
      </w:r>
    </w:p>
    <w:p w:rsidR="597164E1" w:rsidP="097B9A33" w:rsidRDefault="597164E1" w14:paraId="7397DA2F" w14:textId="5FCBAC0D">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A major revenue stream is a success-based recruitment fee, where employers pay a fee when they successfully hire talent through the platform.</w:t>
      </w:r>
    </w:p>
    <w:p w:rsidR="597164E1" w:rsidP="097B9A33" w:rsidRDefault="597164E1" w14:paraId="002CAF98" w14:textId="1F5D9BDF">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Industry benchmarks indicate that companies typically pay approximately $5,000 per successful hire, particularly when the employee remains with the organisation for a minimum period (e.g., 3 months). The platform adopts a similar model:</w:t>
      </w:r>
    </w:p>
    <w:p w:rsidR="597164E1" w:rsidP="097B9A33" w:rsidRDefault="597164E1" w14:paraId="034559C1" w14:textId="553870C9">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Fixed fee of approximately $3,000 to $5,000 per successful hire</w:t>
      </w:r>
    </w:p>
    <w:p w:rsidR="597164E1" w:rsidP="097B9A33" w:rsidRDefault="597164E1" w14:paraId="05B8625D" w14:textId="211406F6">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Fee is triggered only when hiring occurs through platform-mediated interaction</w:t>
      </w:r>
    </w:p>
    <w:p w:rsidR="597164E1" w:rsidP="097B9A33" w:rsidRDefault="597164E1" w14:paraId="14AC0FDC" w14:textId="395A9095">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This model ensures fairness, aligns with industry practices, and avoids reliance on external tracking by focusing only on interactions that occur within the platform.</w:t>
      </w:r>
    </w:p>
    <w:p w:rsidR="597164E1" w:rsidP="097B9A33" w:rsidRDefault="597164E1" w14:paraId="131666FB" w14:textId="1B0639D8">
      <w:pPr>
        <w:bidi w:val="0"/>
        <w:spacing w:before="240" w:beforeAutospacing="off" w:after="80" w:afterAutospacing="off" w:line="276" w:lineRule="auto"/>
      </w:pPr>
      <w:r w:rsidRPr="097B9A33" w:rsidR="462398AB">
        <w:rPr>
          <w:rFonts w:ascii="Cambria" w:hAnsi="Cambria" w:eastAsia="Cambria" w:cs="Cambria"/>
          <w:b w:val="1"/>
          <w:bCs w:val="1"/>
          <w:noProof w:val="0"/>
          <w:color w:val="2E74B5"/>
          <w:sz w:val="24"/>
          <w:szCs w:val="24"/>
          <w:lang w:val="en-US"/>
        </w:rPr>
        <w:t>3.4 University Institutional Subscriptions</w:t>
      </w:r>
    </w:p>
    <w:p w:rsidR="597164E1" w:rsidP="097B9A33" w:rsidRDefault="597164E1" w14:paraId="7F459785" w14:textId="37C7CA5F">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A key monetisation strategy involves partnering with universities by positioning PAIR as a graduate employability and project validation platform.</w:t>
      </w:r>
    </w:p>
    <w:p w:rsidR="597164E1" w:rsidP="097B9A33" w:rsidRDefault="597164E1" w14:paraId="2F84F1A1" w14:textId="092250D7">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Universities already invest in initiatives aimed at improving graduate employment outcomes, supporting student learning, and strengthening industry engagement. PAIR can be offered as a solution that aligns with these objectives through institutional subscription agreements:</w:t>
      </w:r>
    </w:p>
    <w:p w:rsidR="597164E1" w:rsidP="097B9A33" w:rsidRDefault="597164E1" w14:paraId="1A430A82" w14:textId="509AA1C5">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Indicative pricing: $5,000 to $20,000 per year per institution</w:t>
      </w:r>
    </w:p>
    <w:p w:rsidR="597164E1" w:rsidP="097B9A33" w:rsidRDefault="597164E1" w14:paraId="548C1516" w14:textId="50E600B7">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Access provided to all enrolled students under the institutional licence</w:t>
      </w:r>
    </w:p>
    <w:p w:rsidR="597164E1" w:rsidP="097B9A33" w:rsidRDefault="597164E1" w14:paraId="517B208E" w14:textId="0E8251CC">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Optional lecturer-based project verification to enhance the credibility of student work</w:t>
      </w:r>
    </w:p>
    <w:p w:rsidR="597164E1" w:rsidP="097B9A33" w:rsidRDefault="597164E1" w14:paraId="14CAEFAD" w14:textId="1536AAC8">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This model aligns closely with university strategic priorities and provides a stable and scalable revenue source.</w:t>
      </w:r>
    </w:p>
    <w:p w:rsidR="597164E1" w:rsidP="097B9A33" w:rsidRDefault="597164E1" w14:paraId="6ACFAB27" w14:textId="6DCF7D83">
      <w:pPr>
        <w:bidi w:val="0"/>
        <w:spacing w:before="240" w:beforeAutospacing="off" w:after="80" w:afterAutospacing="off" w:line="276" w:lineRule="auto"/>
      </w:pPr>
      <w:r w:rsidRPr="097B9A33" w:rsidR="462398AB">
        <w:rPr>
          <w:rFonts w:ascii="Cambria" w:hAnsi="Cambria" w:eastAsia="Cambria" w:cs="Cambria"/>
          <w:b w:val="1"/>
          <w:bCs w:val="1"/>
          <w:noProof w:val="0"/>
          <w:color w:val="2E74B5"/>
          <w:sz w:val="24"/>
          <w:szCs w:val="24"/>
          <w:lang w:val="en-US"/>
        </w:rPr>
        <w:t>3.5 Donations and Sponsorships</w:t>
      </w:r>
    </w:p>
    <w:p w:rsidR="597164E1" w:rsidP="097B9A33" w:rsidRDefault="597164E1" w14:paraId="7CF483EE" w14:textId="6D8C129D">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platform supports a voluntary donation model, allowing users such as alumni, industry professionals, and organisations to financially support projects they find valuable.</w:t>
      </w:r>
    </w:p>
    <w:p w:rsidR="597164E1" w:rsidP="097B9A33" w:rsidRDefault="597164E1" w14:paraId="08BD497C" w14:textId="266AEEF3">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Users may contribute directly to specific projects, encouraging community engagement and recognition of high-quality work:</w:t>
      </w:r>
    </w:p>
    <w:p w:rsidR="597164E1" w:rsidP="097B9A33" w:rsidRDefault="597164E1" w14:paraId="29304606" w14:textId="068DA29D">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Platform transaction fee: approximately 5% to 10% per donation</w:t>
      </w:r>
    </w:p>
    <w:p w:rsidR="597164E1" w:rsidP="097B9A33" w:rsidRDefault="597164E1" w14:paraId="7C941DAE" w14:textId="269C06A0">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While this stream may be less consistent than others, it reinforces the community-driven nature of PAIR and supports talent recognition beyond formal hiring.</w:t>
      </w:r>
    </w:p>
    <w:p w:rsidR="597164E1" w:rsidP="097B9A33" w:rsidRDefault="597164E1" w14:paraId="71C50AEF" w14:textId="13A58234">
      <w:pPr>
        <w:pBdr>
          <w:bottom w:val="single" w:color="1F497D" w:sz="8" w:space="1"/>
        </w:pBdr>
        <w:bidi w:val="0"/>
        <w:spacing w:before="320" w:beforeAutospacing="off" w:after="120" w:afterAutospacing="off" w:line="276" w:lineRule="auto"/>
      </w:pPr>
      <w:r w:rsidRPr="097B9A33" w:rsidR="462398AB">
        <w:rPr>
          <w:rFonts w:ascii="Cambria" w:hAnsi="Cambria" w:eastAsia="Cambria" w:cs="Cambria"/>
          <w:b w:val="1"/>
          <w:bCs w:val="1"/>
          <w:noProof w:val="0"/>
          <w:color w:val="1F497D"/>
          <w:sz w:val="28"/>
          <w:szCs w:val="28"/>
          <w:lang w:val="en-US"/>
        </w:rPr>
        <w:t>4. Value Justification</w:t>
      </w:r>
    </w:p>
    <w:p w:rsidR="597164E1" w:rsidP="097B9A33" w:rsidRDefault="597164E1" w14:paraId="619FC9BF" w14:textId="39BCAA22">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monetisation model is designed to deliver value to all key stakeholders:</w:t>
      </w:r>
    </w:p>
    <w:p w:rsidR="597164E1" w:rsidP="097B9A33" w:rsidRDefault="597164E1" w14:paraId="42B239E8" w14:textId="7CF3ADBB">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Talents benefit from increased visibility, the ability to showcase verified work, and opportunities to generate income through artifact sales, project services, and donations.</w:t>
      </w:r>
    </w:p>
    <w:p w:rsidR="597164E1" w:rsidP="097B9A33" w:rsidRDefault="597164E1" w14:paraId="3849014B" w14:textId="2E605C65">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Recruiters and organisations gain access to structured, credible, and project-based evidence of skills, improving hiring efficiency and reducing risk.</w:t>
      </w:r>
    </w:p>
    <w:p w:rsidR="597164E1" w:rsidP="097B9A33" w:rsidRDefault="597164E1" w14:paraId="074A08AB" w14:textId="50C578D8">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Universities benefit from improved graduate employability outcomes, stronger industry engagement, and enhanced student capability visibility.</w:t>
      </w:r>
    </w:p>
    <w:p w:rsidR="597164E1" w:rsidP="097B9A33" w:rsidRDefault="597164E1" w14:paraId="16F343F8" w14:textId="2EE245B0">
      <w:pPr>
        <w:pBdr>
          <w:bottom w:val="single" w:color="1F497D" w:sz="8" w:space="1"/>
        </w:pBdr>
        <w:bidi w:val="0"/>
        <w:spacing w:before="320" w:beforeAutospacing="off" w:after="120" w:afterAutospacing="off" w:line="276" w:lineRule="auto"/>
      </w:pPr>
      <w:r w:rsidRPr="097B9A33" w:rsidR="462398AB">
        <w:rPr>
          <w:rFonts w:ascii="Cambria" w:hAnsi="Cambria" w:eastAsia="Cambria" w:cs="Cambria"/>
          <w:b w:val="1"/>
          <w:bCs w:val="1"/>
          <w:noProof w:val="0"/>
          <w:color w:val="1F497D"/>
          <w:sz w:val="28"/>
          <w:szCs w:val="28"/>
          <w:lang w:val="en-US"/>
        </w:rPr>
        <w:t>5. Compliance and Ethical Considerations</w:t>
      </w:r>
    </w:p>
    <w:p w:rsidR="597164E1" w:rsidP="097B9A33" w:rsidRDefault="597164E1" w14:paraId="409DD27E" w14:textId="56693036">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 monetisation strategy aligns with the Australian Privacy Principles (APPs) and prioritises ethical handling of user data. The platform does not rely on the sale of personal data as a revenue source. All personal information is managed based on user consent and controlled visibility settings.</w:t>
      </w:r>
    </w:p>
    <w:p w:rsidR="597164E1" w:rsidP="097B9A33" w:rsidRDefault="597164E1" w14:paraId="54E714B8" w14:textId="7F381AC9">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All financial transactions are conducted transparently, and user data is protected through secure system design.</w:t>
      </w:r>
    </w:p>
    <w:p w:rsidR="597164E1" w:rsidP="097B9A33" w:rsidRDefault="597164E1" w14:paraId="2EC610E5" w14:textId="529CBCE6">
      <w:pPr>
        <w:pBdr>
          <w:bottom w:val="single" w:color="1F497D" w:sz="8" w:space="1"/>
        </w:pBdr>
        <w:bidi w:val="0"/>
        <w:spacing w:before="320" w:beforeAutospacing="off" w:after="120" w:afterAutospacing="off" w:line="276" w:lineRule="auto"/>
      </w:pPr>
      <w:r w:rsidRPr="097B9A33" w:rsidR="462398AB">
        <w:rPr>
          <w:rFonts w:ascii="Cambria" w:hAnsi="Cambria" w:eastAsia="Cambria" w:cs="Cambria"/>
          <w:b w:val="1"/>
          <w:bCs w:val="1"/>
          <w:noProof w:val="0"/>
          <w:color w:val="1F497D"/>
          <w:sz w:val="28"/>
          <w:szCs w:val="28"/>
          <w:lang w:val="en-US"/>
        </w:rPr>
        <w:t>6. Risks and Limitations</w:t>
      </w:r>
    </w:p>
    <w:p w:rsidR="597164E1" w:rsidP="097B9A33" w:rsidRDefault="597164E1" w14:paraId="1BDCA8C7" w14:textId="6E1935B7">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Over-monetisation may reduce user adoption, particularly among students.</w:t>
      </w:r>
    </w:p>
    <w:p w:rsidR="597164E1" w:rsidP="097B9A33" w:rsidRDefault="597164E1" w14:paraId="38775DF9" w14:textId="5774B903">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The artifact marketplace depends on the quality and relevance of uploaded content, requiring effective verification processes.</w:t>
      </w:r>
    </w:p>
    <w:p w:rsidR="597164E1" w:rsidP="097B9A33" w:rsidRDefault="597164E1" w14:paraId="76485E28" w14:textId="43BEB23A">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Donation-based revenue may be inconsistent.</w:t>
      </w:r>
    </w:p>
    <w:p w:rsidR="597164E1" w:rsidP="097B9A33" w:rsidRDefault="597164E1" w14:paraId="24924A23" w14:textId="6BB2A1B0">
      <w:pPr>
        <w:pStyle w:val="ListParagraph"/>
        <w:numPr>
          <w:ilvl w:val="0"/>
          <w:numId w:val="4"/>
        </w:numPr>
        <w:bidi w:val="0"/>
        <w:spacing w:before="0" w:beforeAutospacing="off" w:after="0" w:afterAutospacing="off" w:line="276" w:lineRule="auto"/>
        <w:ind w:left="360" w:right="0" w:hanging="360"/>
        <w:rPr>
          <w:rFonts w:ascii="Cambria" w:hAnsi="Cambria" w:eastAsia="Cambria" w:cs="Cambria"/>
          <w:noProof w:val="0"/>
          <w:sz w:val="22"/>
          <w:szCs w:val="22"/>
          <w:lang w:val="en-US"/>
        </w:rPr>
      </w:pPr>
      <w:r w:rsidRPr="097B9A33" w:rsidR="462398AB">
        <w:rPr>
          <w:rFonts w:ascii="Cambria" w:hAnsi="Cambria" w:eastAsia="Cambria" w:cs="Cambria"/>
          <w:noProof w:val="0"/>
          <w:sz w:val="22"/>
          <w:szCs w:val="22"/>
          <w:lang w:val="en-US"/>
        </w:rPr>
        <w:t>Paid access to artifacts may limit visibility for early-stage talents.</w:t>
      </w:r>
    </w:p>
    <w:p w:rsidR="597164E1" w:rsidP="097B9A33" w:rsidRDefault="597164E1" w14:paraId="70A7013B" w14:textId="49780D78">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These risks should be managed through careful pricing strategies and continuous platform evaluation.</w:t>
      </w:r>
    </w:p>
    <w:p w:rsidR="597164E1" w:rsidP="097B9A33" w:rsidRDefault="597164E1" w14:paraId="07854DE7" w14:textId="724B191F">
      <w:pPr>
        <w:pBdr>
          <w:bottom w:val="single" w:color="1F497D" w:sz="8" w:space="1"/>
        </w:pBdr>
        <w:bidi w:val="0"/>
        <w:spacing w:before="320" w:beforeAutospacing="off" w:after="120" w:afterAutospacing="off" w:line="276" w:lineRule="auto"/>
      </w:pPr>
      <w:r w:rsidRPr="097B9A33" w:rsidR="462398AB">
        <w:rPr>
          <w:rFonts w:ascii="Cambria" w:hAnsi="Cambria" w:eastAsia="Cambria" w:cs="Cambria"/>
          <w:b w:val="1"/>
          <w:bCs w:val="1"/>
          <w:noProof w:val="0"/>
          <w:color w:val="1F497D"/>
          <w:sz w:val="28"/>
          <w:szCs w:val="28"/>
          <w:lang w:val="en-US"/>
        </w:rPr>
        <w:t>7. Future Monetisation Opportunities</w:t>
      </w:r>
    </w:p>
    <w:p w:rsidR="597164E1" w:rsidP="097B9A33" w:rsidRDefault="597164E1" w14:paraId="48D5606F" w14:textId="15EA589A">
      <w:pPr>
        <w:bidi w:val="0"/>
        <w:spacing w:before="0" w:beforeAutospacing="off" w:after="120" w:afterAutospacing="off" w:line="276" w:lineRule="auto"/>
      </w:pPr>
      <w:r w:rsidRPr="097B9A33" w:rsidR="462398AB">
        <w:rPr>
          <w:rFonts w:ascii="Cambria" w:hAnsi="Cambria" w:eastAsia="Cambria" w:cs="Cambria"/>
          <w:noProof w:val="0"/>
          <w:sz w:val="22"/>
          <w:szCs w:val="22"/>
          <w:lang w:val="en-US"/>
        </w:rPr>
        <w:t>Additional</w:t>
      </w:r>
      <w:r w:rsidRPr="097B9A33" w:rsidR="462398AB">
        <w:rPr>
          <w:rFonts w:ascii="Cambria" w:hAnsi="Cambria" w:eastAsia="Cambria" w:cs="Cambria"/>
          <w:noProof w:val="0"/>
          <w:sz w:val="22"/>
          <w:szCs w:val="22"/>
          <w:lang w:val="en-US"/>
        </w:rPr>
        <w:t xml:space="preserve"> revenue opportunities may include certification badges, featured project promotion, and industry-sponsored challenges. These features can further enhance engagement while diversifying revenue streams.</w:t>
      </w:r>
    </w:p>
    <w:p w:rsidRPr="00191940" w:rsidR="00191940" w:rsidP="00191940" w:rsidRDefault="00191940" w14:paraId="2A208323" w14:textId="5875D93B"/>
    <w:p w:rsidRPr="00191940" w:rsidR="00191940" w:rsidP="097B9A33" w:rsidRDefault="00191940" w14:paraId="3C538CA3" w14:textId="77777777">
      <w:pPr>
        <w:jc w:val="center"/>
        <w:rPr>
          <w:rFonts w:ascii="Cambria" w:hAnsi="Cambria" w:eastAsia="Cambria" w:cs="Cambria"/>
          <w:b w:val="1"/>
          <w:bCs w:val="1"/>
          <w:color w:val="156082" w:themeColor="accent1"/>
          <w:sz w:val="32"/>
          <w:szCs w:val="32"/>
        </w:rPr>
      </w:pPr>
      <w:r w:rsidRPr="097B9A33" w:rsidR="336658B3">
        <w:rPr>
          <w:rFonts w:ascii="Cambria" w:hAnsi="Cambria" w:eastAsia="Cambria" w:cs="Cambria"/>
          <w:b w:val="1"/>
          <w:bCs w:val="1"/>
          <w:color w:val="155F81"/>
          <w:sz w:val="32"/>
          <w:szCs w:val="32"/>
        </w:rPr>
        <w:t>References</w:t>
      </w:r>
    </w:p>
    <w:p w:rsidR="00191940" w:rsidP="097B9A33" w:rsidRDefault="00191940" w14:paraId="3A21538F" w14:textId="18EC12E2">
      <w:pPr>
        <w:ind w:left="720" w:hanging="720"/>
        <w:rPr>
          <w:rFonts w:ascii="Cambria" w:hAnsi="Cambria" w:eastAsia="Cambria" w:cs="Cambria"/>
        </w:rPr>
      </w:pPr>
      <w:r w:rsidRPr="097B9A33" w:rsidR="69E59581">
        <w:rPr>
          <w:rFonts w:ascii="Cambria" w:hAnsi="Cambria" w:eastAsia="Cambria" w:cs="Cambria"/>
        </w:rPr>
        <w:t xml:space="preserve">Osterwalder, A., &amp; Pigneur, Y. (2010). </w:t>
      </w:r>
      <w:r w:rsidRPr="097B9A33" w:rsidR="69E59581">
        <w:rPr>
          <w:rFonts w:ascii="Cambria" w:hAnsi="Cambria" w:eastAsia="Cambria" w:cs="Cambria"/>
          <w:i w:val="1"/>
          <w:iCs w:val="1"/>
        </w:rPr>
        <w:t>Business model generation: A handbook for visionaries, game changers, and challengers</w:t>
      </w:r>
      <w:r w:rsidRPr="097B9A33" w:rsidR="69E59581">
        <w:rPr>
          <w:rFonts w:ascii="Cambria" w:hAnsi="Cambria" w:eastAsia="Cambria" w:cs="Cambria"/>
        </w:rPr>
        <w:t>. John Wiley &amp; Sons.</w:t>
      </w:r>
    </w:p>
    <w:p w:rsidR="00191940" w:rsidP="097B9A33" w:rsidRDefault="00191940" w14:paraId="3D0252F4" w14:textId="1560ADB4">
      <w:pPr>
        <w:ind w:left="720" w:hanging="720"/>
        <w:rPr>
          <w:rFonts w:ascii="Cambria" w:hAnsi="Cambria" w:eastAsia="Cambria" w:cs="Cambria"/>
        </w:rPr>
      </w:pPr>
      <w:r w:rsidRPr="097B9A33" w:rsidR="69E59581">
        <w:rPr>
          <w:rFonts w:ascii="Cambria" w:hAnsi="Cambria" w:eastAsia="Cambria" w:cs="Cambria"/>
        </w:rPr>
        <w:t xml:space="preserve">Office of the Australian Information Commissioner. (n.d.). </w:t>
      </w:r>
      <w:r w:rsidRPr="097B9A33" w:rsidR="69E59581">
        <w:rPr>
          <w:rFonts w:ascii="Cambria" w:hAnsi="Cambria" w:eastAsia="Cambria" w:cs="Cambria"/>
          <w:i w:val="1"/>
          <w:iCs w:val="1"/>
        </w:rPr>
        <w:t>Australian privacy principles</w:t>
      </w:r>
      <w:r w:rsidRPr="097B9A33" w:rsidR="69E59581">
        <w:rPr>
          <w:rFonts w:ascii="Cambria" w:hAnsi="Cambria" w:eastAsia="Cambria" w:cs="Cambria"/>
        </w:rPr>
        <w:t xml:space="preserve">. Retrieved April 12, 2026, from </w:t>
      </w:r>
      <w:hyperlink r:id="Rb4938f3ca991431b">
        <w:r w:rsidRPr="097B9A33" w:rsidR="501BCE35">
          <w:rPr>
            <w:rStyle w:val="Hyperlink"/>
            <w:rFonts w:ascii="Cambria" w:hAnsi="Cambria" w:eastAsia="Cambria" w:cs="Cambria"/>
          </w:rPr>
          <w:t>https://www.oaic.gov.au/privacy/australian-privacy-principles/</w:t>
        </w:r>
      </w:hyperlink>
    </w:p>
    <w:p w:rsidRPr="004606DA" w:rsidR="004606DA" w:rsidP="097B9A33" w:rsidRDefault="004606DA" w14:paraId="3C37C0AD" w14:textId="77777777">
      <w:pPr>
        <w:ind w:left="720" w:hanging="720"/>
        <w:rPr>
          <w:rFonts w:ascii="Cambria" w:hAnsi="Cambria" w:eastAsia="Cambria" w:cs="Cambria"/>
        </w:rPr>
      </w:pPr>
      <w:r w:rsidRPr="097B9A33" w:rsidR="501BCE35">
        <w:rPr>
          <w:rFonts w:ascii="Cambria" w:hAnsi="Cambria" w:eastAsia="Cambria" w:cs="Cambria"/>
        </w:rPr>
        <w:t xml:space="preserve">Parker, G. G., Van Alstyne, M. W., &amp; Choudary, S. P. (2016). </w:t>
      </w:r>
      <w:r w:rsidRPr="097B9A33" w:rsidR="501BCE35">
        <w:rPr>
          <w:rFonts w:ascii="Cambria" w:hAnsi="Cambria" w:eastAsia="Cambria" w:cs="Cambria"/>
          <w:i w:val="1"/>
          <w:iCs w:val="1"/>
        </w:rPr>
        <w:t>Platform revolution: How networked markets are transforming the economy—and how to make them work for you</w:t>
      </w:r>
      <w:r w:rsidRPr="097B9A33" w:rsidR="501BCE35">
        <w:rPr>
          <w:rFonts w:ascii="Cambria" w:hAnsi="Cambria" w:eastAsia="Cambria" w:cs="Cambria"/>
        </w:rPr>
        <w:t>. W. W. Norton &amp; Company.</w:t>
      </w:r>
    </w:p>
    <w:p w:rsidR="004606DA" w:rsidP="00191940" w:rsidRDefault="004606DA" w14:paraId="414AEA90" w14:textId="77777777">
      <w:pPr>
        <w:ind w:left="720" w:hanging="720"/>
      </w:pPr>
    </w:p>
    <w:sectPr w:rsidR="004606D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7b497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41F6275"/>
    <w:multiLevelType w:val="multilevel"/>
    <w:tmpl w:val="FD80C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D310D91"/>
    <w:multiLevelType w:val="multilevel"/>
    <w:tmpl w:val="2EB8B1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1D10FE4"/>
    <w:multiLevelType w:val="multilevel"/>
    <w:tmpl w:val="BC021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
    <w:abstractNumId w:val="3"/>
  </w:num>
  <w:num w:numId="1" w16cid:durableId="544023475">
    <w:abstractNumId w:val="2"/>
  </w:num>
  <w:num w:numId="2" w16cid:durableId="943390890">
    <w:abstractNumId w:val="1"/>
  </w:num>
  <w:num w:numId="3" w16cid:durableId="44265620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7"/>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940"/>
    <w:rsid w:val="00191940"/>
    <w:rsid w:val="004606DA"/>
    <w:rsid w:val="00DE537F"/>
    <w:rsid w:val="00E83880"/>
    <w:rsid w:val="097B9A33"/>
    <w:rsid w:val="117F301C"/>
    <w:rsid w:val="243C272B"/>
    <w:rsid w:val="28EE3629"/>
    <w:rsid w:val="2E3C2905"/>
    <w:rsid w:val="336658B3"/>
    <w:rsid w:val="3F1D6980"/>
    <w:rsid w:val="462398AB"/>
    <w:rsid w:val="501BCE35"/>
    <w:rsid w:val="53517C7F"/>
    <w:rsid w:val="58741D5D"/>
    <w:rsid w:val="597164E1"/>
    <w:rsid w:val="69E59581"/>
    <w:rsid w:val="796405C5"/>
    <w:rsid w:val="7C8A7D92"/>
    <w:rsid w:val="7E566AD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068B"/>
  <w15:chartTrackingRefBased/>
  <w15:docId w15:val="{6CB24343-326A-4382-9F80-38068C7716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9194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94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94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194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9194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9194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9194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9194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9194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194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194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1940"/>
    <w:rPr>
      <w:rFonts w:eastAsiaTheme="majorEastAsia" w:cstheme="majorBidi"/>
      <w:color w:val="272727" w:themeColor="text1" w:themeTint="D8"/>
    </w:rPr>
  </w:style>
  <w:style w:type="paragraph" w:styleId="Title">
    <w:name w:val="Title"/>
    <w:basedOn w:val="Normal"/>
    <w:next w:val="Normal"/>
    <w:link w:val="TitleChar"/>
    <w:uiPriority w:val="10"/>
    <w:qFormat/>
    <w:rsid w:val="0019194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194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194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1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940"/>
    <w:pPr>
      <w:spacing w:before="160"/>
      <w:jc w:val="center"/>
    </w:pPr>
    <w:rPr>
      <w:i/>
      <w:iCs/>
      <w:color w:val="404040" w:themeColor="text1" w:themeTint="BF"/>
    </w:rPr>
  </w:style>
  <w:style w:type="character" w:styleId="QuoteChar" w:customStyle="1">
    <w:name w:val="Quote Char"/>
    <w:basedOn w:val="DefaultParagraphFont"/>
    <w:link w:val="Quote"/>
    <w:uiPriority w:val="29"/>
    <w:rsid w:val="00191940"/>
    <w:rPr>
      <w:i/>
      <w:iCs/>
      <w:color w:val="404040" w:themeColor="text1" w:themeTint="BF"/>
    </w:rPr>
  </w:style>
  <w:style w:type="paragraph" w:styleId="ListParagraph">
    <w:name w:val="List Paragraph"/>
    <w:basedOn w:val="Normal"/>
    <w:uiPriority w:val="34"/>
    <w:qFormat/>
    <w:rsid w:val="00191940"/>
    <w:pPr>
      <w:ind w:left="720"/>
      <w:contextualSpacing/>
    </w:pPr>
  </w:style>
  <w:style w:type="character" w:styleId="IntenseEmphasis">
    <w:name w:val="Intense Emphasis"/>
    <w:basedOn w:val="DefaultParagraphFont"/>
    <w:uiPriority w:val="21"/>
    <w:qFormat/>
    <w:rsid w:val="00191940"/>
    <w:rPr>
      <w:i/>
      <w:iCs/>
      <w:color w:val="0F4761" w:themeColor="accent1" w:themeShade="BF"/>
    </w:rPr>
  </w:style>
  <w:style w:type="paragraph" w:styleId="IntenseQuote">
    <w:name w:val="Intense Quote"/>
    <w:basedOn w:val="Normal"/>
    <w:next w:val="Normal"/>
    <w:link w:val="IntenseQuoteChar"/>
    <w:uiPriority w:val="30"/>
    <w:qFormat/>
    <w:rsid w:val="0019194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91940"/>
    <w:rPr>
      <w:i/>
      <w:iCs/>
      <w:color w:val="0F4761" w:themeColor="accent1" w:themeShade="BF"/>
    </w:rPr>
  </w:style>
  <w:style w:type="character" w:styleId="IntenseReference">
    <w:name w:val="Intense Reference"/>
    <w:basedOn w:val="DefaultParagraphFont"/>
    <w:uiPriority w:val="32"/>
    <w:qFormat/>
    <w:rsid w:val="00191940"/>
    <w:rPr>
      <w:b/>
      <w:bCs/>
      <w:smallCaps/>
      <w:color w:val="0F4761" w:themeColor="accent1" w:themeShade="BF"/>
      <w:spacing w:val="5"/>
    </w:rPr>
  </w:style>
  <w:style w:type="character" w:styleId="Hyperlink">
    <w:name w:val="Hyperlink"/>
    <w:basedOn w:val="DefaultParagraphFont"/>
    <w:uiPriority w:val="99"/>
    <w:unhideWhenUsed/>
    <w:rsid w:val="004606DA"/>
    <w:rPr>
      <w:color w:val="467886" w:themeColor="hyperlink"/>
      <w:u w:val="single"/>
    </w:rPr>
  </w:style>
  <w:style w:type="character" w:styleId="UnresolvedMention">
    <w:name w:val="Unresolved Mention"/>
    <w:basedOn w:val="DefaultParagraphFont"/>
    <w:uiPriority w:val="99"/>
    <w:semiHidden/>
    <w:unhideWhenUsed/>
    <w:rsid w:val="004606DA"/>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www.oaic.gov.au/privacy/australian-privacy-principles/" TargetMode="External" Id="Rb4938f3ca991431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Fan PHAM</dc:creator>
  <keywords/>
  <dc:description/>
  <lastModifiedBy>Fan PHAM</lastModifiedBy>
  <revision>3</revision>
  <dcterms:created xsi:type="dcterms:W3CDTF">2026-04-12T13:20:00.0000000Z</dcterms:created>
  <dcterms:modified xsi:type="dcterms:W3CDTF">2026-04-24T07:29:31.3692623Z</dcterms:modified>
</coreProperties>
</file>