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cidade de {{cidade}}, estado de {{estado}}, CEP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{{tipo_contrato}}.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pertencentes. Assim a Dra. Letícia não acompanhará obrigatoriamente as audiências, mas de acordo com a agenda será designada um profissional capacitado.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7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o Contratante pagará à Contratada da seguinte forma: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 a serem descontadas das verbas retroativas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 a serem descontados das 12 (doze) primeiras parcelas.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0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3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7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B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4C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4D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4E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3">
    <w:lvl w:ilvl="0">
      <w:start w:val="1"/>
      <w:numFmt w:val="lowerLetter"/>
      <w:lvlText w:val="%1)"/>
      <w:lvlJc w:val="left"/>
      <w:pPr>
        <w:ind w:left="1287" w:hanging="360.000000000000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vWlXQbGc74ZsH+tnUQOGwlr5Q==">CgMxLjA4AHIhMS01Nk12QjRRQnBnV2JIN0k2MGtCNkVQcW1yNkJkeDNI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2024-10-24T16:42:00Z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