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3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{{rg}}, inscrito no CPF/MF sob o nº {{cpf}}, residente e domiciliado à {{logradouro}}, nº{{numero}}, {{complemento}}, {{bairro}}, cidade de {{cidade}}, estado de {{estado}}, CEP: {{cep}},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inscrita na OAB/SP sob o nº 393.350, com endereço comercial na Av. Engº Fábio Roberto Barnabé, nº 1968, Esplanada, Indaiatuba, São Paulo, CEP 13.331-630,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E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propor uma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Reclamação Trabalhista.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4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6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pertencentes. Assim a Dra. Letícia Colitti não acompanhará obrigatoriamente as audiências, mas de acordo com a agenda será designada um profissional capacitado.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A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Fica acordado entre as partes que os honorários a título de prestação de serviços no processo de Reclamação Trabalhista, serão pagos a título de honorários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êxito total ou parcial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percentual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30% (trinta por cento)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incidente sobre o valor bruto a ser percebido pela parte.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Primeiro: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partes declaram ainda que, em caso seja necessária a atuação das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defender 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 2ª instância sobre o referido processo, em Recursos, Agravos, Remédios Constitucionais e demais mecanismos jurídicos, será ajustado o valor devido à atuação, mediante termo aditivo de contrato a ser firmado entre os contratantes.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Segundo: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percentual acima incidirá sobre todas as verbas, inclusive sobre o FGTS, multa de 40%, Seguro-Desemprego pago/recebido/sacado/habilitado via alvará judicial em razão da atuação da Contratada.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autorizada desde já a fazer a retenção de seus honorários quando do recebimento de valores devidos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advindos de êxito da demanda, ainda que parcial.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processo, incluindo-se fotocópias, emolumentos, viagens, custas, custas processuais judiciais, periciais e honorários advocatícios da parte contrária, em caso de eventual sucumbência,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dbdb" w:val="clear"/>
        <w:spacing w:after="240" w:before="0" w:line="240" w:lineRule="auto"/>
        <w:ind w:left="0" w:right="0" w:firstLine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Cláusula Quinta – Da cobrança e da Rescisão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A">
      <w:pPr>
        <w:pStyle w:val="Heading1"/>
        <w:spacing w:line="360" w:lineRule="auto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Instrumento Contratual de Prestação de Serviços Advocatícios, as partes elegem o foro da comarca de Indaiatuba, São Paulo, com expressa renúncia a eventual outro, por mais privilegiado que seja.</w:t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5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C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 xml:space="preserve">Contratada: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</w:t>
        <w:tab/>
        <w:tab/>
        <w:t xml:space="preserve">_______________________________</w:t>
      </w:r>
    </w:p>
    <w:p w:rsidR="00000000" w:rsidDel="00000000" w:rsidP="00000000" w:rsidRDefault="00000000" w:rsidRPr="00000000" w14:paraId="00000051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CPF/MF nº {{cpf}}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OAB/SP sob o nº 393.350</w:t>
      </w:r>
    </w:p>
    <w:p w:rsidR="00000000" w:rsidDel="00000000" w:rsidP="00000000" w:rsidRDefault="00000000" w:rsidRPr="00000000" w14:paraId="00000053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57">
      <w:pPr>
        <w:tabs>
          <w:tab w:val="left" w:leader="none" w:pos="709"/>
          <w:tab w:val="left" w:leader="none" w:pos="4820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8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9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A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B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Esta folha é parte integrante do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Instrumento Contratual de Prestação de Serviços Advocatícios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datado de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25 de outubro de 2024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843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1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1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Default" w:customStyle="1">
    <w:name w:val="Default"/>
    <w:rsid w:val="006C1AA1"/>
    <w:pPr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+oMRmfpbkavswXExePl2RtS87Q==">CgMxLjA4AHIhMS02Y2ZIeU9qclg2bDhBSzVXSjc5XzlYMl90NTB2Y1Zr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2023-02-28T17:24:00Z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