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 {{doc_emissao}}, inscrito no CPF/MF sob o nº {{cpf}}, residente e domiciliado à {{logradouro}}, nº{{numero}}, {{complemento}}, {{bairro}}, {{cidade}},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Engº Fábio Roberto Barnabé, nº 1968, Esplanada, Indaiatuba, São Paulo, CEP 13.331-630,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C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propor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4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A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Fica acordado entre as partes que os honorários a título de prestação de serviços no processo de Reclamação Trabalhista, serão pagos a título de honorários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êxito total ou parcial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percentual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30% (trinta por cento)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incidente sobre o valor bruto a ser percebido pela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Primeiro: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partes declaram ainda que, em caso seja necessária a atuação das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defender 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 2ª instância sobre o referido processo, em Recursos, Agravos, Remédios Constitucionais e demais mecanismos jurídicos, será ajustado o valor devido à atuação, mediante termo aditivo de contrato a ser firmado entre os contratantes.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Segundo: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percentual acima incidirá sobre todas as verbas, inclusive sobre o FGTS, multa de 40%, Seguro-Desemprego pago/recebido/sacado/habilitado via alvará judicial em razão da atuação da Contratada.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autorizada desde já a fazer a retenção de seus honorários quando do recebimento de valores devidos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advindos de êxito da demanda, ainda que parcial.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A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processo, incluindo-se fotocópias, emolumentos, viagens, custas, custas processuais judiciais, periciais e honorários advocatícios da parte contrária, em caso de eventual sucumbência,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dbdb" w:val="clear"/>
        <w:spacing w:after="240" w:before="0" w:line="240" w:lineRule="auto"/>
        <w:ind w:left="0" w:right="0" w:firstLine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Cláusula Quinta – Da cobrança e da Rescisão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importe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R$ 5.000,00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Instrumento Contratual de Prestação de Serviços Advocatícios, as partes elegem o foro da comarca de Indaiatuba, São Paulo, com expressa renúncia a eventual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2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12 de janeiro de 2024.</w:t>
      </w:r>
    </w:p>
    <w:p w:rsidR="00000000" w:rsidDel="00000000" w:rsidP="00000000" w:rsidRDefault="00000000" w:rsidRPr="00000000" w14:paraId="0000004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 xml:space="preserve">Contratada: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</w:t>
        <w:tab/>
        <w:tab/>
        <w:t xml:space="preserve">_______________________________</w:t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OAB/SP sob o nº 393.350</w:t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Esta folha é parte integrante do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Instrumento Contratual de Prestação de Serviços Advocatícios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datado 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rtl w:val="0"/>
        </w:rPr>
        <w:t xml:space="preserve">12 de janeiro de 2024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  <w:tab w:val="left" w:leader="none" w:pos="4820"/>
          <w:tab w:val="left" w:leader="none" w:pos="5529"/>
        </w:tabs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843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96725"/>
                        <a:ext cx="418465" cy="438150"/>
                        <a:chOff x="5136750" y="2096725"/>
                        <a:chExt cx="418500" cy="190235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-746594</wp:posOffset>
          </wp:positionH>
          <wp:positionV relativeFrom="paragraph">
            <wp:posOffset>-435604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4" name="image2.pn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3ksY1UuBCsupnN/N5yQ3B5NKw==">CgMxLjAyCGguZ2pkZ3hzOAByITFodUJrbkpKVExfNi1XUW8zekpqQ2ZpN2U5Ui1EUWRNUA==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