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FC11" w14:textId="755C06C7" w:rsidR="00ED4C9E" w:rsidRDefault="00ED4C9E" w:rsidP="00ED4C9E">
      <w:pPr>
        <w:spacing w:line="240" w:lineRule="auto"/>
        <w:jc w:val="center"/>
        <w:rPr>
          <w:rFonts w:ascii="Times New Roman" w:hAnsi="Times New Roman" w:cs="Times New Roman"/>
          <w:b/>
          <w:bCs/>
          <w:sz w:val="32"/>
          <w:szCs w:val="32"/>
        </w:rPr>
      </w:pPr>
      <w:bookmarkStart w:id="0" w:name="_Hlk104791309"/>
      <w:r w:rsidRPr="00ED4C9E">
        <w:rPr>
          <w:rFonts w:ascii="Times New Roman" w:hAnsi="Times New Roman" w:cs="Times New Roman"/>
          <w:b/>
          <w:bCs/>
          <w:sz w:val="32"/>
          <w:szCs w:val="32"/>
        </w:rPr>
        <w:t>Interactive Maps from:</w:t>
      </w:r>
    </w:p>
    <w:p w14:paraId="50477552" w14:textId="5E9FE1A9" w:rsidR="00ED4C9E" w:rsidRDefault="00ED4C9E" w:rsidP="00ED4C9E">
      <w:pPr>
        <w:spacing w:line="240" w:lineRule="auto"/>
        <w:jc w:val="center"/>
        <w:rPr>
          <w:rFonts w:ascii="Times New Roman" w:hAnsi="Times New Roman" w:cs="Times New Roman"/>
          <w:b/>
          <w:bCs/>
          <w:sz w:val="32"/>
          <w:szCs w:val="32"/>
        </w:rPr>
      </w:pPr>
      <w:r w:rsidRPr="00572E29">
        <w:rPr>
          <w:rFonts w:ascii="Times New Roman" w:hAnsi="Times New Roman" w:cs="Times New Roman"/>
          <w:b/>
          <w:bCs/>
          <w:sz w:val="32"/>
          <w:szCs w:val="32"/>
        </w:rPr>
        <w:t xml:space="preserve">Modelling </w:t>
      </w:r>
      <w:r w:rsidRPr="00B967E7">
        <w:rPr>
          <w:rFonts w:ascii="Times New Roman" w:hAnsi="Times New Roman" w:cs="Times New Roman"/>
          <w:b/>
          <w:bCs/>
          <w:sz w:val="32"/>
          <w:szCs w:val="32"/>
        </w:rPr>
        <w:t>21</w:t>
      </w:r>
      <w:r w:rsidRPr="00DE69D0">
        <w:rPr>
          <w:rFonts w:ascii="Times New Roman" w:hAnsi="Times New Roman" w:cs="Times New Roman"/>
          <w:b/>
          <w:bCs/>
          <w:sz w:val="32"/>
          <w:szCs w:val="32"/>
        </w:rPr>
        <w:t>st</w:t>
      </w:r>
      <w:r w:rsidRPr="00B967E7">
        <w:rPr>
          <w:rFonts w:ascii="Times New Roman" w:hAnsi="Times New Roman" w:cs="Times New Roman"/>
          <w:b/>
          <w:bCs/>
          <w:sz w:val="32"/>
          <w:szCs w:val="32"/>
        </w:rPr>
        <w:t xml:space="preserve"> century refugia </w:t>
      </w:r>
      <w:r>
        <w:rPr>
          <w:rFonts w:ascii="Times New Roman" w:hAnsi="Times New Roman" w:cs="Times New Roman"/>
          <w:b/>
          <w:bCs/>
          <w:sz w:val="32"/>
          <w:szCs w:val="32"/>
        </w:rPr>
        <w:t xml:space="preserve">and </w:t>
      </w:r>
      <w:r w:rsidRPr="00572E29">
        <w:rPr>
          <w:rFonts w:ascii="Times New Roman" w:hAnsi="Times New Roman" w:cs="Times New Roman"/>
          <w:b/>
          <w:bCs/>
          <w:sz w:val="32"/>
          <w:szCs w:val="32"/>
        </w:rPr>
        <w:t xml:space="preserve">impact of climate change on Amazonia's largest primates </w:t>
      </w:r>
    </w:p>
    <w:bookmarkEnd w:id="0"/>
    <w:p w14:paraId="1D4533DC" w14:textId="77777777" w:rsidR="00ED4C9E" w:rsidRPr="000D6B23" w:rsidRDefault="00ED4C9E" w:rsidP="00ED4C9E">
      <w:pPr>
        <w:spacing w:line="240" w:lineRule="auto"/>
        <w:rPr>
          <w:rFonts w:ascii="Times New Roman" w:hAnsi="Times New Roman" w:cs="Times New Roman"/>
          <w:sz w:val="24"/>
          <w:szCs w:val="24"/>
        </w:rPr>
      </w:pPr>
      <w:r w:rsidRPr="000D6B23">
        <w:rPr>
          <w:rFonts w:ascii="Times New Roman" w:hAnsi="Times New Roman" w:cs="Times New Roman"/>
          <w:sz w:val="24"/>
          <w:szCs w:val="24"/>
        </w:rPr>
        <w:t>Thiago Cavalcante</w:t>
      </w:r>
      <w:r w:rsidRPr="000D6B23">
        <w:rPr>
          <w:rFonts w:ascii="Times New Roman" w:hAnsi="Times New Roman" w:cs="Times New Roman"/>
          <w:sz w:val="24"/>
          <w:szCs w:val="24"/>
          <w:vertAlign w:val="superscript"/>
        </w:rPr>
        <w:t>1</w:t>
      </w:r>
      <w:r w:rsidRPr="000D6B23">
        <w:rPr>
          <w:rFonts w:ascii="Times New Roman" w:hAnsi="Times New Roman" w:cs="Times New Roman"/>
          <w:sz w:val="24"/>
          <w:szCs w:val="24"/>
        </w:rPr>
        <w:t>*, Adrian A. Barnett</w:t>
      </w:r>
      <w:r w:rsidRPr="000D6B23">
        <w:rPr>
          <w:rFonts w:ascii="Times New Roman" w:hAnsi="Times New Roman" w:cs="Times New Roman"/>
          <w:sz w:val="24"/>
          <w:szCs w:val="24"/>
          <w:vertAlign w:val="superscript"/>
        </w:rPr>
        <w:t>2,3</w:t>
      </w:r>
      <w:r w:rsidRPr="000D6B23">
        <w:rPr>
          <w:rFonts w:ascii="Times New Roman" w:hAnsi="Times New Roman" w:cs="Times New Roman"/>
          <w:sz w:val="24"/>
          <w:szCs w:val="24"/>
        </w:rPr>
        <w:t>, Jasper Van doninck</w:t>
      </w:r>
      <w:r w:rsidRPr="000D6B23">
        <w:rPr>
          <w:rFonts w:ascii="Times New Roman" w:hAnsi="Times New Roman" w:cs="Times New Roman"/>
          <w:sz w:val="24"/>
          <w:szCs w:val="24"/>
          <w:vertAlign w:val="superscript"/>
        </w:rPr>
        <w:t>4</w:t>
      </w:r>
      <w:r w:rsidRPr="000D6B23">
        <w:rPr>
          <w:rFonts w:ascii="Times New Roman" w:hAnsi="Times New Roman" w:cs="Times New Roman"/>
          <w:sz w:val="24"/>
          <w:szCs w:val="24"/>
        </w:rPr>
        <w:t>, Hanna Tuomisto</w:t>
      </w:r>
      <w:r w:rsidRPr="000D6B23">
        <w:rPr>
          <w:rFonts w:ascii="Times New Roman" w:hAnsi="Times New Roman" w:cs="Times New Roman"/>
          <w:sz w:val="24"/>
          <w:szCs w:val="24"/>
          <w:vertAlign w:val="superscript"/>
        </w:rPr>
        <w:t>5</w:t>
      </w:r>
    </w:p>
    <w:p w14:paraId="5F37480E" w14:textId="77777777" w:rsidR="00ED4C9E" w:rsidRPr="002F0DC5" w:rsidRDefault="00ED4C9E" w:rsidP="00ED4C9E">
      <w:pPr>
        <w:spacing w:line="240" w:lineRule="auto"/>
        <w:rPr>
          <w:rFonts w:ascii="Times New Roman" w:hAnsi="Times New Roman" w:cs="Times New Roman"/>
          <w:b/>
          <w:bCs/>
          <w:sz w:val="24"/>
          <w:szCs w:val="24"/>
        </w:rPr>
      </w:pPr>
      <w:r w:rsidRPr="00D67D92">
        <w:rPr>
          <w:rFonts w:ascii="Times New Roman" w:hAnsi="Times New Roman" w:cs="Times New Roman"/>
          <w:sz w:val="24"/>
          <w:szCs w:val="24"/>
          <w:lang w:val="pt-BR"/>
        </w:rPr>
        <w:t>*</w:t>
      </w:r>
      <w:proofErr w:type="spellStart"/>
      <w:r w:rsidRPr="00D67D92">
        <w:rPr>
          <w:rFonts w:ascii="Times New Roman" w:hAnsi="Times New Roman" w:cs="Times New Roman"/>
          <w:sz w:val="24"/>
          <w:szCs w:val="24"/>
          <w:lang w:val="pt-BR"/>
        </w:rPr>
        <w:t>Corresponding</w:t>
      </w:r>
      <w:proofErr w:type="spellEnd"/>
      <w:r w:rsidRPr="00D67D92">
        <w:rPr>
          <w:rFonts w:ascii="Times New Roman" w:hAnsi="Times New Roman" w:cs="Times New Roman"/>
          <w:sz w:val="24"/>
          <w:szCs w:val="24"/>
          <w:lang w:val="pt-BR"/>
        </w:rPr>
        <w:t xml:space="preserve"> </w:t>
      </w:r>
      <w:proofErr w:type="spellStart"/>
      <w:r w:rsidRPr="00D67D92">
        <w:rPr>
          <w:rFonts w:ascii="Times New Roman" w:hAnsi="Times New Roman" w:cs="Times New Roman"/>
          <w:sz w:val="24"/>
          <w:szCs w:val="24"/>
          <w:lang w:val="pt-BR"/>
        </w:rPr>
        <w:t>author</w:t>
      </w:r>
      <w:proofErr w:type="spellEnd"/>
      <w:r w:rsidRPr="00D67D92">
        <w:rPr>
          <w:rFonts w:ascii="Times New Roman" w:hAnsi="Times New Roman" w:cs="Times New Roman"/>
          <w:sz w:val="24"/>
          <w:szCs w:val="24"/>
          <w:lang w:val="pt-BR"/>
        </w:rPr>
        <w:t xml:space="preserve">: thiagocav.ferreira@gmail.com, +55 (82) 988224704; Instituto Nacional de Pesquisas da Amazônia, Av. </w:t>
      </w:r>
      <w:r w:rsidRPr="002F0DC5">
        <w:rPr>
          <w:rFonts w:ascii="Times New Roman" w:hAnsi="Times New Roman" w:cs="Times New Roman"/>
          <w:sz w:val="24"/>
          <w:szCs w:val="24"/>
        </w:rPr>
        <w:t>André Araújo, 2936, 69067-375, Manaus, Amazonas, Brazil.</w:t>
      </w:r>
    </w:p>
    <w:p w14:paraId="5F8691FF"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Abstract</w:t>
      </w:r>
    </w:p>
    <w:p w14:paraId="489BBC94"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Aim: </w:t>
      </w:r>
      <w:r w:rsidRPr="00ED4C9E">
        <w:rPr>
          <w:rFonts w:ascii="Times New Roman" w:hAnsi="Times New Roman" w:cs="Times New Roman"/>
          <w:sz w:val="24"/>
          <w:szCs w:val="24"/>
        </w:rPr>
        <w:t>Unsuitable edaphic and vegetation conditions can render climatically suitable sites inadequate for a species to persist, constraining both the amount of suitable habitat and the possibilities of tracking their preferred climatic niche</w:t>
      </w:r>
      <w:r w:rsidRPr="00ED4C9E">
        <w:t xml:space="preserve"> </w:t>
      </w:r>
      <w:r w:rsidRPr="00ED4C9E">
        <w:rPr>
          <w:rFonts w:ascii="Times New Roman" w:hAnsi="Times New Roman" w:cs="Times New Roman"/>
          <w:sz w:val="24"/>
          <w:szCs w:val="24"/>
        </w:rPr>
        <w:t xml:space="preserve">under future climate change. We combined climatic and remotely sensed data to estimate current and future distributions of nine extant taxa of </w:t>
      </w:r>
      <w:proofErr w:type="spellStart"/>
      <w:r w:rsidRPr="00ED4C9E">
        <w:rPr>
          <w:rFonts w:ascii="Times New Roman" w:hAnsi="Times New Roman" w:cs="Times New Roman"/>
          <w:sz w:val="24"/>
          <w:szCs w:val="24"/>
        </w:rPr>
        <w:t>ateline</w:t>
      </w:r>
      <w:proofErr w:type="spellEnd"/>
      <w:r w:rsidRPr="00ED4C9E">
        <w:rPr>
          <w:rFonts w:ascii="Times New Roman" w:hAnsi="Times New Roman" w:cs="Times New Roman"/>
          <w:sz w:val="24"/>
          <w:szCs w:val="24"/>
        </w:rPr>
        <w:t xml:space="preserve"> primates across the whole Amazon basin. We used these estimations to identify and quantify range changes and potential refugia at taxon and complex levels</w:t>
      </w:r>
      <w:r w:rsidRPr="00ED4C9E" w:rsidDel="00942C4B">
        <w:rPr>
          <w:rFonts w:ascii="Times New Roman" w:hAnsi="Times New Roman" w:cs="Times New Roman"/>
          <w:sz w:val="24"/>
          <w:szCs w:val="24"/>
        </w:rPr>
        <w:t xml:space="preserve"> </w:t>
      </w:r>
      <w:r w:rsidRPr="00ED4C9E">
        <w:rPr>
          <w:rFonts w:ascii="Times New Roman" w:hAnsi="Times New Roman" w:cs="Times New Roman"/>
          <w:sz w:val="24"/>
          <w:szCs w:val="24"/>
        </w:rPr>
        <w:t xml:space="preserve">up until the mid-21st century. </w:t>
      </w:r>
    </w:p>
    <w:p w14:paraId="199E448C"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Location: </w:t>
      </w:r>
      <w:r w:rsidRPr="00ED4C9E">
        <w:rPr>
          <w:rFonts w:ascii="Times New Roman" w:hAnsi="Times New Roman" w:cs="Times New Roman"/>
          <w:sz w:val="24"/>
          <w:szCs w:val="24"/>
        </w:rPr>
        <w:t>Amazonia.</w:t>
      </w:r>
    </w:p>
    <w:p w14:paraId="67B86CF9"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 xml:space="preserve">Taxon: </w:t>
      </w:r>
      <w:proofErr w:type="spellStart"/>
      <w:r w:rsidRPr="00ED4C9E">
        <w:rPr>
          <w:rFonts w:ascii="Times New Roman" w:hAnsi="Times New Roman" w:cs="Times New Roman"/>
          <w:sz w:val="24"/>
          <w:szCs w:val="24"/>
        </w:rPr>
        <w:t>Atelinae</w:t>
      </w:r>
      <w:proofErr w:type="spellEnd"/>
      <w:r w:rsidRPr="00ED4C9E">
        <w:rPr>
          <w:rFonts w:ascii="Times New Roman" w:hAnsi="Times New Roman" w:cs="Times New Roman"/>
          <w:sz w:val="24"/>
          <w:szCs w:val="24"/>
        </w:rPr>
        <w:t xml:space="preserve"> (Primates).</w:t>
      </w:r>
    </w:p>
    <w:p w14:paraId="29397C8D"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Methods: </w:t>
      </w:r>
      <w:r w:rsidRPr="00ED4C9E">
        <w:rPr>
          <w:rFonts w:ascii="Times New Roman" w:hAnsi="Times New Roman" w:cs="Times New Roman"/>
          <w:sz w:val="24"/>
          <w:szCs w:val="24"/>
        </w:rPr>
        <w:t xml:space="preserve">We applied an ensemble forecasting approach for species distribution models in the ‘biomod2’ R package using 596 spatially rarefied occurrences. We </w:t>
      </w:r>
      <w:proofErr w:type="spellStart"/>
      <w:r w:rsidRPr="00ED4C9E">
        <w:rPr>
          <w:rFonts w:ascii="Times New Roman" w:hAnsi="Times New Roman" w:cs="Times New Roman"/>
          <w:sz w:val="24"/>
          <w:szCs w:val="24"/>
        </w:rPr>
        <w:t>parameterised</w:t>
      </w:r>
      <w:proofErr w:type="spellEnd"/>
      <w:r w:rsidRPr="00ED4C9E">
        <w:rPr>
          <w:rFonts w:ascii="Times New Roman" w:hAnsi="Times New Roman" w:cs="Times New Roman"/>
          <w:sz w:val="24"/>
          <w:szCs w:val="24"/>
        </w:rPr>
        <w:t xml:space="preserve"> these models combining reflectance data from a basin‐wide Landsat TM/ETM+ image composite,</w:t>
      </w:r>
      <w:r w:rsidRPr="00ED4C9E" w:rsidDel="00F941D1">
        <w:rPr>
          <w:rFonts w:ascii="Times New Roman" w:hAnsi="Times New Roman" w:cs="Times New Roman"/>
          <w:sz w:val="24"/>
          <w:szCs w:val="24"/>
        </w:rPr>
        <w:t xml:space="preserve"> </w:t>
      </w:r>
      <w:r w:rsidRPr="00ED4C9E">
        <w:rPr>
          <w:rFonts w:ascii="Times New Roman" w:hAnsi="Times New Roman" w:cs="Times New Roman"/>
          <w:sz w:val="24"/>
          <w:szCs w:val="24"/>
        </w:rPr>
        <w:t xml:space="preserve">and three sets of bioclimatic layers containing data for the current </w:t>
      </w:r>
      <w:proofErr w:type="gramStart"/>
      <w:r w:rsidRPr="00ED4C9E">
        <w:rPr>
          <w:rFonts w:ascii="Times New Roman" w:hAnsi="Times New Roman" w:cs="Times New Roman"/>
          <w:sz w:val="24"/>
          <w:szCs w:val="24"/>
        </w:rPr>
        <w:t>time period</w:t>
      </w:r>
      <w:proofErr w:type="gramEnd"/>
      <w:r w:rsidRPr="00ED4C9E">
        <w:rPr>
          <w:rFonts w:ascii="Times New Roman" w:hAnsi="Times New Roman" w:cs="Times New Roman"/>
          <w:sz w:val="24"/>
          <w:szCs w:val="24"/>
        </w:rPr>
        <w:t xml:space="preserve"> (1981-2010), and two different (moderate and worst-case) climate change scenarios for 2041-2070. </w:t>
      </w:r>
    </w:p>
    <w:p w14:paraId="1D6BFCE0"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Results: </w:t>
      </w:r>
      <w:r w:rsidRPr="00ED4C9E">
        <w:rPr>
          <w:rFonts w:ascii="Times New Roman" w:hAnsi="Times New Roman" w:cs="Times New Roman"/>
          <w:sz w:val="24"/>
          <w:szCs w:val="24"/>
        </w:rPr>
        <w:t>Eight out of the nine taxa</w:t>
      </w:r>
      <w:r w:rsidRPr="00ED4C9E" w:rsidDel="00562CE6">
        <w:rPr>
          <w:rFonts w:ascii="Times New Roman" w:hAnsi="Times New Roman" w:cs="Times New Roman"/>
          <w:sz w:val="24"/>
          <w:szCs w:val="24"/>
        </w:rPr>
        <w:t xml:space="preserve"> </w:t>
      </w:r>
      <w:r w:rsidRPr="00ED4C9E">
        <w:rPr>
          <w:rFonts w:ascii="Times New Roman" w:hAnsi="Times New Roman" w:cs="Times New Roman"/>
          <w:sz w:val="24"/>
          <w:szCs w:val="24"/>
        </w:rPr>
        <w:t xml:space="preserve">are likely to experience pronounced range losses, with seven of them predicted to lose over 50% of their currently suitable habitats irrespective of climate change scenarios. Modelled </w:t>
      </w:r>
      <w:proofErr w:type="spellStart"/>
      <w:r w:rsidRPr="00ED4C9E">
        <w:rPr>
          <w:rFonts w:ascii="Times New Roman" w:hAnsi="Times New Roman" w:cs="Times New Roman"/>
          <w:sz w:val="24"/>
          <w:szCs w:val="24"/>
        </w:rPr>
        <w:t>ateline</w:t>
      </w:r>
      <w:proofErr w:type="spellEnd"/>
      <w:r w:rsidRPr="00ED4C9E">
        <w:rPr>
          <w:rFonts w:ascii="Times New Roman" w:hAnsi="Times New Roman" w:cs="Times New Roman"/>
          <w:sz w:val="24"/>
          <w:szCs w:val="24"/>
        </w:rPr>
        <w:t xml:space="preserve"> richness exhibited a broadly similar spatial pattern under both climate change scenarios with a visual decrease in areas with higher predicted richness, and a possible redistribution/migration along the northernmost parts of western Amazonia. Refugia from 21st century climate change for the conservation of the whole complex were mostly concentrated in the western part of the Amazon basin, especially in the southern region. </w:t>
      </w:r>
    </w:p>
    <w:p w14:paraId="52D0D412"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 xml:space="preserve">Main conclusions: </w:t>
      </w:r>
      <w:r w:rsidRPr="00ED4C9E">
        <w:rPr>
          <w:rFonts w:ascii="Times New Roman" w:hAnsi="Times New Roman" w:cs="Times New Roman"/>
          <w:sz w:val="24"/>
          <w:szCs w:val="24"/>
        </w:rPr>
        <w:t xml:space="preserve">We identified hotspots of vulnerability to climate change and 21st century refugia for all Amazonian </w:t>
      </w:r>
      <w:proofErr w:type="spellStart"/>
      <w:r w:rsidRPr="00ED4C9E">
        <w:rPr>
          <w:rFonts w:ascii="Times New Roman" w:hAnsi="Times New Roman" w:cs="Times New Roman"/>
          <w:sz w:val="24"/>
          <w:szCs w:val="24"/>
        </w:rPr>
        <w:t>atelines</w:t>
      </w:r>
      <w:proofErr w:type="spellEnd"/>
      <w:r w:rsidRPr="00ED4C9E">
        <w:rPr>
          <w:rFonts w:ascii="Times New Roman" w:hAnsi="Times New Roman" w:cs="Times New Roman"/>
          <w:sz w:val="24"/>
          <w:szCs w:val="24"/>
        </w:rPr>
        <w:t xml:space="preserve"> while accounting for habitat characteristics that must remain coupled with climatic conditions to guarantee the continued existence of colonizable habitats for these strictly arboreal forest-dwelling taxa. Increasing the understanding of reactions to climate change for this climate-sensitive group can help to spatially-inform conservation planning decisions and management to sustain forest-dwelling biodiversity over large areas such as Amazonia. </w:t>
      </w:r>
    </w:p>
    <w:p w14:paraId="20734357"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Keywords</w:t>
      </w:r>
    </w:p>
    <w:p w14:paraId="00EB1895"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sz w:val="24"/>
          <w:szCs w:val="24"/>
        </w:rPr>
        <w:t>Amazonia, climate change,</w:t>
      </w:r>
      <w:r w:rsidRPr="00ED4C9E">
        <w:t xml:space="preserve"> </w:t>
      </w:r>
      <w:r w:rsidRPr="00ED4C9E">
        <w:rPr>
          <w:rFonts w:ascii="Times New Roman" w:hAnsi="Times New Roman" w:cs="Times New Roman"/>
          <w:sz w:val="24"/>
          <w:szCs w:val="24"/>
        </w:rPr>
        <w:t xml:space="preserve">forest-dwelling biodiversity, habitat suitability, Landsat satellite, remote sensing, species distribution modelling </w:t>
      </w:r>
    </w:p>
    <w:p w14:paraId="4DAC0644" w14:textId="561AB38A" w:rsidR="00ED4C9E" w:rsidRDefault="00ED4C9E">
      <w:r>
        <w:br w:type="page"/>
      </w:r>
    </w:p>
    <w:p w14:paraId="44622669" w14:textId="47F91AE2" w:rsidR="00ED4C9E" w:rsidRDefault="00ED4C9E" w:rsidP="0014712C">
      <w:pPr>
        <w:spacing w:line="240" w:lineRule="auto"/>
        <w:jc w:val="center"/>
        <w:rPr>
          <w:rFonts w:ascii="Times New Roman" w:hAnsi="Times New Roman" w:cs="Times New Roman"/>
          <w:b/>
          <w:bCs/>
          <w:sz w:val="24"/>
          <w:szCs w:val="24"/>
        </w:rPr>
      </w:pPr>
      <w:r w:rsidRPr="00ED4C9E">
        <w:rPr>
          <w:rFonts w:ascii="Times New Roman" w:hAnsi="Times New Roman" w:cs="Times New Roman"/>
          <w:b/>
          <w:bCs/>
          <w:sz w:val="24"/>
          <w:szCs w:val="24"/>
        </w:rPr>
        <w:lastRenderedPageBreak/>
        <w:t>Interactive maps</w:t>
      </w:r>
    </w:p>
    <w:p w14:paraId="3A893555" w14:textId="77777777" w:rsidR="0014712C" w:rsidRPr="00ED4C9E" w:rsidRDefault="0014712C" w:rsidP="0014712C">
      <w:pPr>
        <w:spacing w:line="240" w:lineRule="auto"/>
        <w:jc w:val="center"/>
        <w:rPr>
          <w:rFonts w:ascii="Times New Roman" w:hAnsi="Times New Roman" w:cs="Times New Roman"/>
          <w:b/>
          <w:bCs/>
          <w:sz w:val="24"/>
          <w:szCs w:val="24"/>
        </w:rPr>
      </w:pPr>
    </w:p>
    <w:p w14:paraId="65A30EBD" w14:textId="2B180E9C" w:rsidR="0014712C"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sz w:val="24"/>
          <w:szCs w:val="24"/>
        </w:rPr>
        <w:t xml:space="preserve">The interactive maps generated by the study are easily accessible for </w:t>
      </w:r>
      <w:r>
        <w:rPr>
          <w:rFonts w:ascii="Times New Roman" w:hAnsi="Times New Roman" w:cs="Times New Roman"/>
          <w:sz w:val="24"/>
          <w:szCs w:val="24"/>
        </w:rPr>
        <w:t xml:space="preserve">researchers and </w:t>
      </w:r>
      <w:r w:rsidRPr="00ED4C9E">
        <w:rPr>
          <w:rFonts w:ascii="Times New Roman" w:hAnsi="Times New Roman" w:cs="Times New Roman"/>
          <w:sz w:val="24"/>
          <w:szCs w:val="24"/>
        </w:rPr>
        <w:t>decision makers</w:t>
      </w:r>
      <w:r>
        <w:rPr>
          <w:rFonts w:ascii="Times New Roman" w:hAnsi="Times New Roman" w:cs="Times New Roman"/>
          <w:sz w:val="24"/>
          <w:szCs w:val="24"/>
        </w:rPr>
        <w:t xml:space="preserve">. </w:t>
      </w:r>
      <w:r w:rsidRPr="00ED4C9E">
        <w:rPr>
          <w:rFonts w:ascii="Times New Roman" w:hAnsi="Times New Roman" w:cs="Times New Roman"/>
          <w:sz w:val="24"/>
          <w:szCs w:val="24"/>
        </w:rPr>
        <w:t>To access the maps, simply download the repository (Figure 1)</w:t>
      </w:r>
      <w:r w:rsidR="0014712C">
        <w:rPr>
          <w:rFonts w:ascii="Times New Roman" w:hAnsi="Times New Roman" w:cs="Times New Roman"/>
          <w:sz w:val="24"/>
          <w:szCs w:val="24"/>
        </w:rPr>
        <w:t>,</w:t>
      </w:r>
      <w:r>
        <w:rPr>
          <w:rFonts w:ascii="Times New Roman" w:hAnsi="Times New Roman" w:cs="Times New Roman"/>
          <w:sz w:val="24"/>
          <w:szCs w:val="24"/>
        </w:rPr>
        <w:t xml:space="preserve"> </w:t>
      </w:r>
      <w:r w:rsidRPr="00ED4C9E">
        <w:rPr>
          <w:rFonts w:ascii="Times New Roman" w:hAnsi="Times New Roman" w:cs="Times New Roman"/>
          <w:sz w:val="24"/>
          <w:szCs w:val="24"/>
        </w:rPr>
        <w:t>and extract the compressed file.</w:t>
      </w:r>
    </w:p>
    <w:p w14:paraId="399F3024" w14:textId="0F76CB17" w:rsidR="0014712C" w:rsidRDefault="0014712C" w:rsidP="00ED4C9E">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B59DF49" wp14:editId="7048920E">
                <wp:simplePos x="0" y="0"/>
                <wp:positionH relativeFrom="column">
                  <wp:posOffset>2065020</wp:posOffset>
                </wp:positionH>
                <wp:positionV relativeFrom="paragraph">
                  <wp:posOffset>1925650</wp:posOffset>
                </wp:positionV>
                <wp:extent cx="687629" cy="234087"/>
                <wp:effectExtent l="0" t="0" r="17780" b="13970"/>
                <wp:wrapNone/>
                <wp:docPr id="3" name="Oval 3"/>
                <wp:cNvGraphicFramePr/>
                <a:graphic xmlns:a="http://schemas.openxmlformats.org/drawingml/2006/main">
                  <a:graphicData uri="http://schemas.microsoft.com/office/word/2010/wordprocessingShape">
                    <wps:wsp>
                      <wps:cNvSpPr/>
                      <wps:spPr>
                        <a:xfrm>
                          <a:off x="0" y="0"/>
                          <a:ext cx="687629" cy="2340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6841" id="Oval 3" o:spid="_x0000_s1026" style="position:absolute;margin-left:162.6pt;margin-top:151.65pt;width:54.15pt;height:1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" filled="f" strokecolor="red" strokeweight="1pt">
                <v:stroke joinstyle="miter"/>
              </v:oval>
            </w:pict>
          </mc:Fallback>
        </mc:AlternateContent>
      </w:r>
      <w:r>
        <w:rPr>
          <w:noProof/>
        </w:rPr>
        <w:drawing>
          <wp:inline distT="0" distB="0" distL="0" distR="0" wp14:anchorId="3B685DA7" wp14:editId="5D038951">
            <wp:extent cx="5296204" cy="2179320"/>
            <wp:effectExtent l="19050" t="19050" r="19050" b="114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4"/>
                    <a:srcRect t="22408" r="1878" b="5774"/>
                    <a:stretch/>
                  </pic:blipFill>
                  <pic:spPr bwMode="auto">
                    <a:xfrm>
                      <a:off x="0" y="0"/>
                      <a:ext cx="5298600" cy="21803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1B477B" w14:textId="77777777" w:rsidR="0014712C" w:rsidRDefault="0014712C" w:rsidP="00ED4C9E">
      <w:pPr>
        <w:spacing w:line="240" w:lineRule="auto"/>
        <w:rPr>
          <w:rFonts w:ascii="Times New Roman" w:hAnsi="Times New Roman" w:cs="Times New Roman"/>
          <w:sz w:val="24"/>
          <w:szCs w:val="24"/>
        </w:rPr>
      </w:pPr>
    </w:p>
    <w:p w14:paraId="78E2BFDC" w14:textId="6153B2BF" w:rsidR="00ED4C9E" w:rsidRDefault="00ED4C9E" w:rsidP="0014712C">
      <w:pPr>
        <w:spacing w:line="240" w:lineRule="auto"/>
        <w:rPr>
          <w:rFonts w:ascii="Times New Roman" w:hAnsi="Times New Roman" w:cs="Times New Roman"/>
          <w:sz w:val="24"/>
          <w:szCs w:val="24"/>
        </w:rPr>
      </w:pPr>
      <w:r w:rsidRPr="00ED4C9E">
        <w:rPr>
          <w:rFonts w:ascii="Times New Roman" w:hAnsi="Times New Roman" w:cs="Times New Roman"/>
          <w:sz w:val="24"/>
          <w:szCs w:val="24"/>
        </w:rPr>
        <w:t xml:space="preserve">Within the "Data" folder, open the .html files to launch a web-based map visualization. The maps feature a range of components </w:t>
      </w:r>
      <w:r>
        <w:rPr>
          <w:rFonts w:ascii="Times New Roman" w:hAnsi="Times New Roman" w:cs="Times New Roman"/>
          <w:sz w:val="24"/>
          <w:szCs w:val="24"/>
        </w:rPr>
        <w:t>that can be used as background</w:t>
      </w:r>
      <w:r w:rsidR="0014712C">
        <w:rPr>
          <w:rFonts w:ascii="Times New Roman" w:hAnsi="Times New Roman" w:cs="Times New Roman"/>
          <w:sz w:val="24"/>
          <w:szCs w:val="24"/>
        </w:rPr>
        <w:t>,</w:t>
      </w:r>
      <w:r>
        <w:rPr>
          <w:rFonts w:ascii="Times New Roman" w:hAnsi="Times New Roman" w:cs="Times New Roman"/>
          <w:sz w:val="24"/>
          <w:szCs w:val="24"/>
        </w:rPr>
        <w:t xml:space="preserve"> </w:t>
      </w:r>
      <w:r w:rsidRPr="00ED4C9E">
        <w:rPr>
          <w:rFonts w:ascii="Times New Roman" w:hAnsi="Times New Roman" w:cs="Times New Roman"/>
          <w:sz w:val="24"/>
          <w:szCs w:val="24"/>
        </w:rPr>
        <w:t>such as satellite imagery</w:t>
      </w:r>
      <w:r>
        <w:rPr>
          <w:rFonts w:ascii="Times New Roman" w:hAnsi="Times New Roman" w:cs="Times New Roman"/>
          <w:sz w:val="24"/>
          <w:szCs w:val="24"/>
        </w:rPr>
        <w:t xml:space="preserve"> and</w:t>
      </w:r>
      <w:r w:rsidRPr="00ED4C9E">
        <w:rPr>
          <w:rFonts w:ascii="Times New Roman" w:hAnsi="Times New Roman" w:cs="Times New Roman"/>
          <w:sz w:val="24"/>
          <w:szCs w:val="24"/>
        </w:rPr>
        <w:t xml:space="preserve"> street maps</w:t>
      </w:r>
      <w:r w:rsidR="0014712C">
        <w:rPr>
          <w:rFonts w:ascii="Times New Roman" w:hAnsi="Times New Roman" w:cs="Times New Roman"/>
          <w:sz w:val="24"/>
          <w:szCs w:val="24"/>
        </w:rPr>
        <w:t xml:space="preserve"> (Figure 2), </w:t>
      </w:r>
      <w:r w:rsidR="0014712C" w:rsidRPr="0014712C">
        <w:rPr>
          <w:rFonts w:ascii="Times New Roman" w:hAnsi="Times New Roman" w:cs="Times New Roman"/>
          <w:sz w:val="24"/>
          <w:szCs w:val="24"/>
        </w:rPr>
        <w:t>allow</w:t>
      </w:r>
      <w:r w:rsidR="0014712C">
        <w:rPr>
          <w:rFonts w:ascii="Times New Roman" w:hAnsi="Times New Roman" w:cs="Times New Roman"/>
          <w:sz w:val="24"/>
          <w:szCs w:val="24"/>
        </w:rPr>
        <w:t>ing</w:t>
      </w:r>
      <w:r w:rsidR="0014712C" w:rsidRPr="0014712C">
        <w:rPr>
          <w:rFonts w:ascii="Times New Roman" w:hAnsi="Times New Roman" w:cs="Times New Roman"/>
          <w:sz w:val="24"/>
          <w:szCs w:val="24"/>
        </w:rPr>
        <w:t xml:space="preserve"> for easy assessment of the study's findings.</w:t>
      </w:r>
    </w:p>
    <w:p w14:paraId="5966A3CD" w14:textId="6886C262" w:rsidR="00B3465C" w:rsidRPr="00ED4C9E" w:rsidRDefault="0014712C" w:rsidP="00ED4C9E">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C7F421E" wp14:editId="5D0FB09A">
                <wp:simplePos x="0" y="0"/>
                <wp:positionH relativeFrom="column">
                  <wp:posOffset>71450</wp:posOffset>
                </wp:positionH>
                <wp:positionV relativeFrom="paragraph">
                  <wp:posOffset>326390</wp:posOffset>
                </wp:positionV>
                <wp:extent cx="654050" cy="1346200"/>
                <wp:effectExtent l="0" t="0" r="12700" b="25400"/>
                <wp:wrapNone/>
                <wp:docPr id="7" name="Rectangle: Rounded Corners 7"/>
                <wp:cNvGraphicFramePr/>
                <a:graphic xmlns:a="http://schemas.openxmlformats.org/drawingml/2006/main">
                  <a:graphicData uri="http://schemas.microsoft.com/office/word/2010/wordprocessingShape">
                    <wps:wsp>
                      <wps:cNvSpPr/>
                      <wps:spPr>
                        <a:xfrm>
                          <a:off x="0" y="0"/>
                          <a:ext cx="654050" cy="1346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72D380" id="Rectangle: Rounded Corners 7" o:spid="_x0000_s1026" style="position:absolute;margin-left:5.65pt;margin-top:25.7pt;width:51.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" filled="f" strokecolor="red" strokeweight="1.5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D6406F" wp14:editId="14DC1C78">
                <wp:simplePos x="0" y="0"/>
                <wp:positionH relativeFrom="column">
                  <wp:posOffset>4960290</wp:posOffset>
                </wp:positionH>
                <wp:positionV relativeFrom="paragraph">
                  <wp:posOffset>15240</wp:posOffset>
                </wp:positionV>
                <wp:extent cx="431800" cy="298450"/>
                <wp:effectExtent l="0" t="0" r="25400" b="25400"/>
                <wp:wrapNone/>
                <wp:docPr id="6" name="Rectangle: Rounded Corners 6"/>
                <wp:cNvGraphicFramePr/>
                <a:graphic xmlns:a="http://schemas.openxmlformats.org/drawingml/2006/main">
                  <a:graphicData uri="http://schemas.microsoft.com/office/word/2010/wordprocessingShape">
                    <wps:wsp>
                      <wps:cNvSpPr/>
                      <wps:spPr>
                        <a:xfrm>
                          <a:off x="0" y="0"/>
                          <a:ext cx="431800" cy="298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CBE5AA" id="Rectangle: Rounded Corners 6" o:spid="_x0000_s1026" style="position:absolute;margin-left:390.55pt;margin-top:1.2pt;width:34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" filled="f" strokecolor="red" strokeweight="1.5pt">
                <v:stroke joinstyle="miter"/>
              </v:roundrect>
            </w:pict>
          </mc:Fallback>
        </mc:AlternateContent>
      </w:r>
      <w:r w:rsidRPr="0014712C">
        <w:drawing>
          <wp:inline distT="0" distB="0" distL="0" distR="0" wp14:anchorId="45EDC749" wp14:editId="693C1569">
            <wp:extent cx="5399079" cy="2399385"/>
            <wp:effectExtent l="19050" t="19050" r="11430" b="20320"/>
            <wp:docPr id="4" name="Picture 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the world&#10;&#10;Description automatically generated with low confidence"/>
                    <pic:cNvPicPr/>
                  </pic:nvPicPr>
                  <pic:blipFill rotWithShape="1">
                    <a:blip r:embed="rId5"/>
                    <a:srcRect t="15421" b="5532"/>
                    <a:stretch/>
                  </pic:blipFill>
                  <pic:spPr bwMode="auto">
                    <a:xfrm>
                      <a:off x="0" y="0"/>
                      <a:ext cx="5400040" cy="23998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B3465C" w:rsidRPr="00ED4C9E" w:rsidSect="003C68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9E"/>
    <w:rsid w:val="0014712C"/>
    <w:rsid w:val="003C68C9"/>
    <w:rsid w:val="00590015"/>
    <w:rsid w:val="00B3465C"/>
    <w:rsid w:val="00ED4C9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A0569"/>
  <w15:chartTrackingRefBased/>
  <w15:docId w15:val="{8929E81B-102B-4234-9477-6D9CC59E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C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Cavalcante</dc:creator>
  <cp:keywords/>
  <dc:description/>
  <cp:lastModifiedBy>Thiago Cavalcante</cp:lastModifiedBy>
  <cp:revision>1</cp:revision>
  <dcterms:created xsi:type="dcterms:W3CDTF">2023-01-29T14:01:00Z</dcterms:created>
  <dcterms:modified xsi:type="dcterms:W3CDTF">2023-01-29T14:27:00Z</dcterms:modified>
</cp:coreProperties>
</file>