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96e9dfb82fbcc852cab25134a35d232e907488"/>
    <w:p>
      <w:pPr>
        <w:pStyle w:val="Heading1"/>
      </w:pPr>
      <w:r>
        <w:t xml:space="preserve">Northstar Technologies Information Security Policy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SEC-POL-001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2.3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January 15, 2023</w:t>
      </w:r>
      <w:r>
        <w:t xml:space="preserve"> </w:t>
      </w:r>
      <w:r>
        <w:rPr>
          <w:b/>
          <w:bCs/>
        </w:rPr>
        <w:t xml:space="preserve">Last Review:</w:t>
      </w:r>
      <w:r>
        <w:t xml:space="preserve"> </w:t>
      </w:r>
      <w:r>
        <w:t xml:space="preserve">June 1, 2023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Ryan Hall, Security Engineer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 Only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Information Security Policy establishes the framework for protecting Northstar Technologies’ information assets, including customer data, intellectual property, and business-critical systems. All employees, contractors, and third parties with access to company systems must comply with this policy.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</w:p>
    <w:p>
      <w:pPr>
        <w:pStyle w:val="Compact"/>
        <w:numPr>
          <w:ilvl w:val="0"/>
          <w:numId w:val="1001"/>
        </w:numPr>
      </w:pPr>
      <w:r>
        <w:t xml:space="preserve">All employees (full-time, part-time, temporary)</w:t>
      </w:r>
    </w:p>
    <w:p>
      <w:pPr>
        <w:pStyle w:val="Compact"/>
        <w:numPr>
          <w:ilvl w:val="0"/>
          <w:numId w:val="1001"/>
        </w:numPr>
      </w:pPr>
      <w:r>
        <w:t xml:space="preserve">Contractors and consultants</w:t>
      </w:r>
    </w:p>
    <w:p>
      <w:pPr>
        <w:pStyle w:val="Compact"/>
        <w:numPr>
          <w:ilvl w:val="0"/>
          <w:numId w:val="1001"/>
        </w:numPr>
      </w:pPr>
      <w:r>
        <w:t xml:space="preserve">Third-party vendors with system access</w:t>
      </w:r>
    </w:p>
    <w:p>
      <w:pPr>
        <w:pStyle w:val="Compact"/>
        <w:numPr>
          <w:ilvl w:val="0"/>
          <w:numId w:val="1001"/>
        </w:numPr>
      </w:pPr>
      <w:r>
        <w:t xml:space="preserve">All information systems, applications, and data owned or managed by Northstar Technologies</w:t>
      </w:r>
    </w:p>
    <w:bookmarkEnd w:id="10"/>
    <w:bookmarkStart w:id="13" w:name="information-classification"/>
    <w:p>
      <w:pPr>
        <w:pStyle w:val="Heading2"/>
      </w:pPr>
      <w:r>
        <w:t xml:space="preserve">3. Information Classification</w:t>
      </w:r>
    </w:p>
    <w:bookmarkStart w:id="11" w:name="classification-levels"/>
    <w:p>
      <w:pPr>
        <w:pStyle w:val="Heading3"/>
      </w:pPr>
      <w:r>
        <w:t xml:space="preserve">3.1 Classification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Information approved for public release</w:t>
            </w:r>
          </w:p>
        </w:tc>
        <w:tc>
          <w:tcPr/>
          <w:p>
            <w:pPr>
              <w:pStyle w:val="Compact"/>
            </w:pPr>
            <w:r>
              <w:t xml:space="preserve">Marketing materials, press releases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Business information for internal use</w:t>
            </w:r>
          </w:p>
        </w:tc>
        <w:tc>
          <w:tcPr/>
          <w:p>
            <w:pPr>
              <w:pStyle w:val="Compact"/>
            </w:pPr>
            <w:r>
              <w:t xml:space="preserve">Policies, procedures, org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Sensitive business information</w:t>
            </w:r>
          </w:p>
        </w:tc>
        <w:tc>
          <w:tcPr/>
          <w:p>
            <w:pPr>
              <w:pStyle w:val="Compact"/>
            </w:pPr>
            <w:r>
              <w:t xml:space="preserve">Financial reports, roadmaps,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Highly sensitive data requiring strict controls</w:t>
            </w:r>
          </w:p>
        </w:tc>
        <w:tc>
          <w:tcPr/>
          <w:p>
            <w:pPr>
              <w:pStyle w:val="Compact"/>
            </w:pPr>
            <w:r>
              <w:t xml:space="preserve">Customer PII, credentials, encryption keys</w:t>
            </w:r>
          </w:p>
        </w:tc>
      </w:tr>
    </w:tbl>
    <w:bookmarkEnd w:id="11"/>
    <w:bookmarkStart w:id="12" w:name="handling-requirements"/>
    <w:p>
      <w:pPr>
        <w:pStyle w:val="Heading3"/>
      </w:pPr>
      <w:r>
        <w:t xml:space="preserve">3.2 Handling Requirements</w:t>
      </w:r>
    </w:p>
    <w:p>
      <w:pPr>
        <w:pStyle w:val="FirstParagraph"/>
      </w:pPr>
      <w:r>
        <w:rPr>
          <w:b/>
          <w:bCs/>
        </w:rPr>
        <w:t xml:space="preserve">Restricted Data:</w:t>
      </w:r>
      <w:r>
        <w:t xml:space="preserve"> </w:t>
      </w:r>
      <w:r>
        <w:t xml:space="preserve">- Must be encrypted at rest and in transit</w:t>
      </w:r>
      <w:r>
        <w:t xml:space="preserve"> </w:t>
      </w:r>
      <w:r>
        <w:t xml:space="preserve">- Access limited to authorized personnel only</w:t>
      </w:r>
      <w:r>
        <w:t xml:space="preserve"> </w:t>
      </w:r>
      <w:r>
        <w:t xml:space="preserve">- Must not be stored on personal devices</w:t>
      </w:r>
      <w:r>
        <w:t xml:space="preserve"> </w:t>
      </w:r>
      <w:r>
        <w:t xml:space="preserve">- Requires logging of all access</w:t>
      </w:r>
    </w:p>
    <w:p>
      <w:pPr>
        <w:pStyle w:val="BodyText"/>
      </w:pPr>
      <w:r>
        <w:rPr>
          <w:b/>
          <w:bCs/>
        </w:rPr>
        <w:t xml:space="preserve">Confidential Data:</w:t>
      </w:r>
      <w:r>
        <w:t xml:space="preserve"> </w:t>
      </w:r>
      <w:r>
        <w:t xml:space="preserve">- Should be encrypted when transmitted externally</w:t>
      </w:r>
      <w:r>
        <w:t xml:space="preserve"> </w:t>
      </w:r>
      <w:r>
        <w:t xml:space="preserve">- Access based on business need</w:t>
      </w:r>
      <w:r>
        <w:t xml:space="preserve"> </w:t>
      </w:r>
      <w:r>
        <w:t xml:space="preserve">- Should not be shared without manager approval</w:t>
      </w:r>
    </w:p>
    <w:bookmarkEnd w:id="12"/>
    <w:bookmarkEnd w:id="13"/>
    <w:bookmarkStart w:id="17" w:name="access-control"/>
    <w:p>
      <w:pPr>
        <w:pStyle w:val="Heading2"/>
      </w:pPr>
      <w:r>
        <w:t xml:space="preserve">4. Access Control</w:t>
      </w:r>
    </w:p>
    <w:bookmarkStart w:id="14" w:name="account-management"/>
    <w:p>
      <w:pPr>
        <w:pStyle w:val="Heading3"/>
      </w:pPr>
      <w:r>
        <w:t xml:space="preserve">4.1 Account Management</w:t>
      </w:r>
    </w:p>
    <w:p>
      <w:pPr>
        <w:pStyle w:val="Compact"/>
        <w:numPr>
          <w:ilvl w:val="0"/>
          <w:numId w:val="1002"/>
        </w:numPr>
      </w:pPr>
      <w:r>
        <w:t xml:space="preserve">All accounts must be individually assigned (no shared accounts)</w:t>
      </w:r>
    </w:p>
    <w:p>
      <w:pPr>
        <w:pStyle w:val="Compact"/>
        <w:numPr>
          <w:ilvl w:val="0"/>
          <w:numId w:val="1002"/>
        </w:numPr>
      </w:pPr>
      <w:r>
        <w:t xml:space="preserve">Accounts must be provisioned through the IT ticketing system</w:t>
      </w:r>
    </w:p>
    <w:p>
      <w:pPr>
        <w:pStyle w:val="Compact"/>
        <w:numPr>
          <w:ilvl w:val="0"/>
          <w:numId w:val="1002"/>
        </w:numPr>
      </w:pPr>
      <w:r>
        <w:t xml:space="preserve">Account access must be reviewed quarterly by managers</w:t>
      </w:r>
    </w:p>
    <w:p>
      <w:pPr>
        <w:pStyle w:val="Compact"/>
        <w:numPr>
          <w:ilvl w:val="0"/>
          <w:numId w:val="1002"/>
        </w:numPr>
      </w:pPr>
      <w:r>
        <w:t xml:space="preserve">Terminated employee accounts must be disabled within 24 hours</w:t>
      </w:r>
    </w:p>
    <w:bookmarkEnd w:id="14"/>
    <w:bookmarkStart w:id="15" w:name="authentication-requirements"/>
    <w:p>
      <w:pPr>
        <w:pStyle w:val="Heading3"/>
      </w:pPr>
      <w:r>
        <w:t xml:space="preserve">4.2 Authentication Requirements</w:t>
      </w:r>
    </w:p>
    <w:p>
      <w:pPr>
        <w:pStyle w:val="FirstParagraph"/>
      </w:pPr>
      <w:r>
        <w:rPr>
          <w:b/>
          <w:bCs/>
        </w:rPr>
        <w:t xml:space="preserve">Password Policy:</w:t>
      </w:r>
      <w:r>
        <w:t xml:space="preserve"> </w:t>
      </w:r>
      <w:r>
        <w:t xml:space="preserve">- Minimum 12 characters</w:t>
      </w:r>
      <w:r>
        <w:t xml:space="preserve"> </w:t>
      </w:r>
      <w:r>
        <w:t xml:space="preserve">- Must include uppercase, lowercase, numbers, and special characters</w:t>
      </w:r>
      <w:r>
        <w:t xml:space="preserve"> </w:t>
      </w:r>
      <w:r>
        <w:t xml:space="preserve">- Cannot reuse last 12 passwords</w:t>
      </w:r>
      <w:r>
        <w:t xml:space="preserve"> </w:t>
      </w:r>
      <w:r>
        <w:t xml:space="preserve">- Must be changed every 90 days (or immediately if compromised)</w:t>
      </w:r>
    </w:p>
    <w:p>
      <w:pPr>
        <w:pStyle w:val="BodyText"/>
      </w:pPr>
      <w:r>
        <w:rPr>
          <w:b/>
          <w:bCs/>
        </w:rPr>
        <w:t xml:space="preserve">Multi-Factor Authentication (MFA):</w:t>
      </w:r>
      <w:r>
        <w:t xml:space="preserve"> </w:t>
      </w:r>
      <w:r>
        <w:t xml:space="preserve">- Required for all production system access</w:t>
      </w:r>
      <w:r>
        <w:t xml:space="preserve"> </w:t>
      </w:r>
      <w:r>
        <w:t xml:space="preserve">- Required for VPN access</w:t>
      </w:r>
      <w:r>
        <w:t xml:space="preserve"> </w:t>
      </w:r>
      <w:r>
        <w:t xml:space="preserve">- Required for administrative accounts</w:t>
      </w:r>
      <w:r>
        <w:t xml:space="preserve"> </w:t>
      </w:r>
      <w:r>
        <w:t xml:space="preserve">- Recommended for all employee accounts</w:t>
      </w:r>
    </w:p>
    <w:bookmarkEnd w:id="15"/>
    <w:bookmarkStart w:id="16" w:name="privileged-access"/>
    <w:p>
      <w:pPr>
        <w:pStyle w:val="Heading3"/>
      </w:pPr>
      <w:r>
        <w:t xml:space="preserve">4.3 Privileged Access</w:t>
      </w:r>
    </w:p>
    <w:p>
      <w:pPr>
        <w:pStyle w:val="Compact"/>
        <w:numPr>
          <w:ilvl w:val="0"/>
          <w:numId w:val="1003"/>
        </w:numPr>
      </w:pPr>
      <w:r>
        <w:t xml:space="preserve">Administrative access granted only when required for job function</w:t>
      </w:r>
    </w:p>
    <w:p>
      <w:pPr>
        <w:pStyle w:val="Compact"/>
        <w:numPr>
          <w:ilvl w:val="0"/>
          <w:numId w:val="1003"/>
        </w:numPr>
      </w:pPr>
      <w:r>
        <w:t xml:space="preserve">Privileged actions must be logged and reviewed</w:t>
      </w:r>
    </w:p>
    <w:p>
      <w:pPr>
        <w:pStyle w:val="Compact"/>
        <w:numPr>
          <w:ilvl w:val="0"/>
          <w:numId w:val="1003"/>
        </w:numPr>
      </w:pPr>
      <w:r>
        <w:t xml:space="preserve">Admin accounts must use separate credentials from standard accounts</w:t>
      </w:r>
    </w:p>
    <w:p>
      <w:pPr>
        <w:pStyle w:val="Compact"/>
        <w:numPr>
          <w:ilvl w:val="0"/>
          <w:numId w:val="1003"/>
        </w:numPr>
      </w:pPr>
      <w:r>
        <w:t xml:space="preserve">Emergency access procedures documented and tested annually</w:t>
      </w:r>
    </w:p>
    <w:bookmarkEnd w:id="16"/>
    <w:bookmarkEnd w:id="17"/>
    <w:bookmarkStart w:id="21" w:name="network-security"/>
    <w:p>
      <w:pPr>
        <w:pStyle w:val="Heading2"/>
      </w:pPr>
      <w:r>
        <w:t xml:space="preserve">5. Network Security</w:t>
      </w:r>
    </w:p>
    <w:bookmarkStart w:id="18" w:name="network-architecture"/>
    <w:p>
      <w:pPr>
        <w:pStyle w:val="Heading3"/>
      </w:pPr>
      <w:r>
        <w:t xml:space="preserve">5.1 Network Architecture</w:t>
      </w:r>
    </w:p>
    <w:p>
      <w:pPr>
        <w:pStyle w:val="Compact"/>
        <w:numPr>
          <w:ilvl w:val="0"/>
          <w:numId w:val="1004"/>
        </w:numPr>
      </w:pPr>
      <w:r>
        <w:t xml:space="preserve">Production, staging, and development environments must be logically separated</w:t>
      </w:r>
    </w:p>
    <w:p>
      <w:pPr>
        <w:pStyle w:val="Compact"/>
        <w:numPr>
          <w:ilvl w:val="0"/>
          <w:numId w:val="1004"/>
        </w:numPr>
      </w:pPr>
      <w:r>
        <w:t xml:space="preserve">Direct internet access to production systems is prohibited</w:t>
      </w:r>
    </w:p>
    <w:p>
      <w:pPr>
        <w:pStyle w:val="Compact"/>
        <w:numPr>
          <w:ilvl w:val="0"/>
          <w:numId w:val="1004"/>
        </w:numPr>
      </w:pPr>
      <w:r>
        <w:t xml:space="preserve">All external traffic must pass through approved security controls (WAF, firewall)</w:t>
      </w:r>
    </w:p>
    <w:p>
      <w:pPr>
        <w:pStyle w:val="Compact"/>
        <w:numPr>
          <w:ilvl w:val="0"/>
          <w:numId w:val="1004"/>
        </w:numPr>
      </w:pPr>
      <w:r>
        <w:t xml:space="preserve">Internal network segmented by function and sensitivity</w:t>
      </w:r>
    </w:p>
    <w:bookmarkEnd w:id="18"/>
    <w:bookmarkStart w:id="19" w:name="remote-access"/>
    <w:p>
      <w:pPr>
        <w:pStyle w:val="Heading3"/>
      </w:pPr>
      <w:r>
        <w:t xml:space="preserve">5.2 Remote Access</w:t>
      </w:r>
    </w:p>
    <w:p>
      <w:pPr>
        <w:pStyle w:val="Compact"/>
        <w:numPr>
          <w:ilvl w:val="0"/>
          <w:numId w:val="1005"/>
        </w:numPr>
      </w:pPr>
      <w:r>
        <w:t xml:space="preserve">VPN required for all remote access to internal systems</w:t>
      </w:r>
    </w:p>
    <w:p>
      <w:pPr>
        <w:pStyle w:val="Compact"/>
        <w:numPr>
          <w:ilvl w:val="0"/>
          <w:numId w:val="1005"/>
        </w:numPr>
      </w:pPr>
      <w:r>
        <w:t xml:space="preserve">Split tunneling is prohibited</w:t>
      </w:r>
    </w:p>
    <w:p>
      <w:pPr>
        <w:pStyle w:val="Compact"/>
        <w:numPr>
          <w:ilvl w:val="0"/>
          <w:numId w:val="1005"/>
        </w:numPr>
      </w:pPr>
      <w:r>
        <w:t xml:space="preserve">Remote access sessions time out after 30 minutes of inactivity</w:t>
      </w:r>
    </w:p>
    <w:p>
      <w:pPr>
        <w:pStyle w:val="Compact"/>
        <w:numPr>
          <w:ilvl w:val="0"/>
          <w:numId w:val="1005"/>
        </w:numPr>
      </w:pPr>
      <w:r>
        <w:t xml:space="preserve">Remote access logs retained for 1 year</w:t>
      </w:r>
    </w:p>
    <w:bookmarkEnd w:id="19"/>
    <w:bookmarkStart w:id="20" w:name="wireless-security"/>
    <w:p>
      <w:pPr>
        <w:pStyle w:val="Heading3"/>
      </w:pPr>
      <w:r>
        <w:t xml:space="preserve">5.3 Wireless Security</w:t>
      </w:r>
    </w:p>
    <w:p>
      <w:pPr>
        <w:pStyle w:val="Compact"/>
        <w:numPr>
          <w:ilvl w:val="0"/>
          <w:numId w:val="1006"/>
        </w:numPr>
      </w:pPr>
      <w:r>
        <w:t xml:space="preserve">Corporate wireless networks must use WPA3 encryption</w:t>
      </w:r>
    </w:p>
    <w:p>
      <w:pPr>
        <w:pStyle w:val="Compact"/>
        <w:numPr>
          <w:ilvl w:val="0"/>
          <w:numId w:val="1006"/>
        </w:numPr>
      </w:pPr>
      <w:r>
        <w:t xml:space="preserve">Guest wireless isolated from corporate network</w:t>
      </w:r>
    </w:p>
    <w:p>
      <w:pPr>
        <w:pStyle w:val="Compact"/>
        <w:numPr>
          <w:ilvl w:val="0"/>
          <w:numId w:val="1006"/>
        </w:numPr>
      </w:pPr>
      <w:r>
        <w:t xml:space="preserve">Wireless access points managed centrally by IT</w:t>
      </w:r>
    </w:p>
    <w:bookmarkEnd w:id="20"/>
    <w:bookmarkEnd w:id="21"/>
    <w:bookmarkStart w:id="25" w:name="data-protection"/>
    <w:p>
      <w:pPr>
        <w:pStyle w:val="Heading2"/>
      </w:pPr>
      <w:r>
        <w:t xml:space="preserve">6. Data Protection</w:t>
      </w:r>
    </w:p>
    <w:bookmarkStart w:id="22" w:name="encryption-standards"/>
    <w:p>
      <w:pPr>
        <w:pStyle w:val="Heading3"/>
      </w:pPr>
      <w:r>
        <w:t xml:space="preserve">6.1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State</w:t>
            </w:r>
          </w:p>
        </w:tc>
        <w:tc>
          <w:tcPr/>
          <w:p>
            <w:pPr>
              <w:pStyle w:val="Compact"/>
            </w:pPr>
            <w:r>
              <w:t xml:space="preserve">Minimum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 (TLS 1.3 preferred)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Transparent Data Encryption (TDE)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AES-256 with separate key management</w:t>
            </w:r>
          </w:p>
        </w:tc>
      </w:tr>
    </w:tbl>
    <w:bookmarkEnd w:id="22"/>
    <w:bookmarkStart w:id="23" w:name="data-retention"/>
    <w:p>
      <w:pPr>
        <w:pStyle w:val="Heading3"/>
      </w:pPr>
      <w:r>
        <w:t xml:space="preserve">6.2 Data Retention</w:t>
      </w:r>
    </w:p>
    <w:p>
      <w:pPr>
        <w:pStyle w:val="Compact"/>
        <w:numPr>
          <w:ilvl w:val="0"/>
          <w:numId w:val="1007"/>
        </w:numPr>
      </w:pPr>
      <w:r>
        <w:t xml:space="preserve">Customer data retained per contractual obligations</w:t>
      </w:r>
    </w:p>
    <w:p>
      <w:pPr>
        <w:pStyle w:val="Compact"/>
        <w:numPr>
          <w:ilvl w:val="0"/>
          <w:numId w:val="1007"/>
        </w:numPr>
      </w:pPr>
      <w:r>
        <w:t xml:space="preserve">Log data retained for minimum 1 year</w:t>
      </w:r>
    </w:p>
    <w:p>
      <w:pPr>
        <w:pStyle w:val="Compact"/>
        <w:numPr>
          <w:ilvl w:val="0"/>
          <w:numId w:val="1007"/>
        </w:numPr>
      </w:pPr>
      <w:r>
        <w:t xml:space="preserve">Backup data retained for 90 days</w:t>
      </w:r>
    </w:p>
    <w:p>
      <w:pPr>
        <w:pStyle w:val="Compact"/>
        <w:numPr>
          <w:ilvl w:val="0"/>
          <w:numId w:val="1007"/>
        </w:numPr>
      </w:pPr>
      <w:r>
        <w:t xml:space="preserve">Data must be securely destroyed when no longer needed</w:t>
      </w:r>
    </w:p>
    <w:bookmarkEnd w:id="23"/>
    <w:bookmarkStart w:id="24" w:name="data-loss-prevention"/>
    <w:p>
      <w:pPr>
        <w:pStyle w:val="Heading3"/>
      </w:pPr>
      <w:r>
        <w:t xml:space="preserve">6.3 Data Loss Prevention</w:t>
      </w:r>
    </w:p>
    <w:p>
      <w:pPr>
        <w:pStyle w:val="Compact"/>
        <w:numPr>
          <w:ilvl w:val="0"/>
          <w:numId w:val="1008"/>
        </w:numPr>
      </w:pPr>
      <w:r>
        <w:t xml:space="preserve">DLP tools monitor for sensitive data exfiltration</w:t>
      </w:r>
    </w:p>
    <w:p>
      <w:pPr>
        <w:pStyle w:val="Compact"/>
        <w:numPr>
          <w:ilvl w:val="0"/>
          <w:numId w:val="1008"/>
        </w:numPr>
      </w:pPr>
      <w:r>
        <w:t xml:space="preserve">USB storage devices disabled on corporate laptops</w:t>
      </w:r>
    </w:p>
    <w:p>
      <w:pPr>
        <w:pStyle w:val="Compact"/>
        <w:numPr>
          <w:ilvl w:val="0"/>
          <w:numId w:val="1008"/>
        </w:numPr>
      </w:pPr>
      <w:r>
        <w:t xml:space="preserve">Cloud storage limited to approved services (S3, approved SaaS)</w:t>
      </w:r>
    </w:p>
    <w:p>
      <w:pPr>
        <w:pStyle w:val="Compact"/>
        <w:numPr>
          <w:ilvl w:val="0"/>
          <w:numId w:val="1008"/>
        </w:numPr>
      </w:pPr>
      <w:r>
        <w:t xml:space="preserve">Email attachments scanned for sensitive content</w:t>
      </w:r>
    </w:p>
    <w:bookmarkEnd w:id="24"/>
    <w:bookmarkEnd w:id="25"/>
    <w:bookmarkStart w:id="29" w:name="incident-response"/>
    <w:p>
      <w:pPr>
        <w:pStyle w:val="Heading2"/>
      </w:pPr>
      <w:r>
        <w:t xml:space="preserve">7. Incident Response</w:t>
      </w:r>
    </w:p>
    <w:bookmarkStart w:id="26" w:name="incident-classification"/>
    <w:p>
      <w:pPr>
        <w:pStyle w:val="Heading3"/>
      </w:pPr>
      <w:r>
        <w:t xml:space="preserve">7.1 Incident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709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Active breach, data exfiltration, service outage</w:t>
            </w:r>
          </w:p>
        </w:tc>
        <w:tc>
          <w:tcPr/>
          <w:p>
            <w:pPr>
              <w:pStyle w:val="Compact"/>
            </w:pPr>
            <w:r>
              <w:t xml:space="preserve">Immediate (&lt; 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Attempted breach, vulnerability exploitation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Policy violation, suspicious activity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policy deviation, informational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</w:tbl>
    <w:bookmarkEnd w:id="26"/>
    <w:bookmarkStart w:id="27" w:name="reporting-requirements"/>
    <w:p>
      <w:pPr>
        <w:pStyle w:val="Heading3"/>
      </w:pPr>
      <w:r>
        <w:t xml:space="preserve">7.2 Reporting Requirements</w:t>
      </w:r>
    </w:p>
    <w:p>
      <w:pPr>
        <w:pStyle w:val="FirstParagraph"/>
      </w:pPr>
      <w:r>
        <w:t xml:space="preserve">All security incidents must be reported immediately to:</w:t>
      </w:r>
    </w:p>
    <w:p>
      <w:pPr>
        <w:pStyle w:val="Compact"/>
        <w:numPr>
          <w:ilvl w:val="0"/>
          <w:numId w:val="1009"/>
        </w:numPr>
      </w:pPr>
      <w:r>
        <w:t xml:space="preserve">Security Team: security@northstartech.com</w:t>
      </w:r>
    </w:p>
    <w:p>
      <w:pPr>
        <w:pStyle w:val="Compact"/>
        <w:numPr>
          <w:ilvl w:val="0"/>
          <w:numId w:val="1009"/>
        </w:numPr>
      </w:pPr>
      <w:r>
        <w:t xml:space="preserve">Security Hotline: 206-555-7325</w:t>
      </w:r>
    </w:p>
    <w:p>
      <w:pPr>
        <w:pStyle w:val="Compact"/>
        <w:numPr>
          <w:ilvl w:val="0"/>
          <w:numId w:val="1009"/>
        </w:numPr>
      </w:pPr>
      <w:r>
        <w:t xml:space="preserve">Slack: #security-incidents</w:t>
      </w:r>
    </w:p>
    <w:p>
      <w:pPr>
        <w:pStyle w:val="FirstParagraph"/>
      </w:pPr>
      <w:r>
        <w:t xml:space="preserve">Do not attempt to investigate or remediate incidents without Security team involvement.</w:t>
      </w:r>
    </w:p>
    <w:bookmarkEnd w:id="27"/>
    <w:bookmarkStart w:id="28" w:name="incident-response-process"/>
    <w:p>
      <w:pPr>
        <w:pStyle w:val="Heading3"/>
      </w:pPr>
      <w:r>
        <w:t xml:space="preserve">7.3 Incident Response Process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Detection &amp; Reporting</w:t>
      </w:r>
      <w:r>
        <w:t xml:space="preserve"> </w:t>
      </w:r>
      <w:r>
        <w:t xml:space="preserve">- Identify and report incident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Triage</w:t>
      </w:r>
      <w:r>
        <w:t xml:space="preserve"> </w:t>
      </w:r>
      <w:r>
        <w:t xml:space="preserve">- Security team assesses severity and scope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Containment</w:t>
      </w:r>
      <w:r>
        <w:t xml:space="preserve"> </w:t>
      </w:r>
      <w:r>
        <w:t xml:space="preserve">- Limit damage and prevent spread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Eradication</w:t>
      </w:r>
      <w:r>
        <w:t xml:space="preserve"> </w:t>
      </w:r>
      <w:r>
        <w:t xml:space="preserve">- Remove threat from environment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- Restore normal operations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Lessons Learned</w:t>
      </w:r>
      <w:r>
        <w:t xml:space="preserve"> </w:t>
      </w:r>
      <w:r>
        <w:t xml:space="preserve">- Document and improve processes</w:t>
      </w:r>
    </w:p>
    <w:bookmarkEnd w:id="28"/>
    <w:bookmarkEnd w:id="29"/>
    <w:bookmarkStart w:id="32" w:name="acceptable-use"/>
    <w:p>
      <w:pPr>
        <w:pStyle w:val="Heading2"/>
      </w:pPr>
      <w:r>
        <w:t xml:space="preserve">8. Acceptable Use</w:t>
      </w:r>
    </w:p>
    <w:bookmarkStart w:id="30" w:name="permitted-activities"/>
    <w:p>
      <w:pPr>
        <w:pStyle w:val="Heading3"/>
      </w:pPr>
      <w:r>
        <w:t xml:space="preserve">8.1 Permitted Activities</w:t>
      </w:r>
    </w:p>
    <w:p>
      <w:pPr>
        <w:pStyle w:val="Compact"/>
        <w:numPr>
          <w:ilvl w:val="0"/>
          <w:numId w:val="1011"/>
        </w:numPr>
      </w:pPr>
      <w:r>
        <w:t xml:space="preserve">Business-related use of company systems</w:t>
      </w:r>
    </w:p>
    <w:p>
      <w:pPr>
        <w:pStyle w:val="Compact"/>
        <w:numPr>
          <w:ilvl w:val="0"/>
          <w:numId w:val="1011"/>
        </w:numPr>
      </w:pPr>
      <w:r>
        <w:t xml:space="preserve">Limited personal use that does not interfere with work</w:t>
      </w:r>
    </w:p>
    <w:p>
      <w:pPr>
        <w:pStyle w:val="Compact"/>
        <w:numPr>
          <w:ilvl w:val="0"/>
          <w:numId w:val="1011"/>
        </w:numPr>
      </w:pPr>
      <w:r>
        <w:t xml:space="preserve">Accessing approved cloud services and applications</w:t>
      </w:r>
    </w:p>
    <w:p>
      <w:pPr>
        <w:pStyle w:val="Compact"/>
        <w:numPr>
          <w:ilvl w:val="0"/>
          <w:numId w:val="1011"/>
        </w:numPr>
      </w:pPr>
      <w:r>
        <w:t xml:space="preserve">Using company email for business communications</w:t>
      </w:r>
    </w:p>
    <w:bookmarkEnd w:id="30"/>
    <w:bookmarkStart w:id="31" w:name="prohibited-activities"/>
    <w:p>
      <w:pPr>
        <w:pStyle w:val="Heading3"/>
      </w:pPr>
      <w:r>
        <w:t xml:space="preserve">8.2 Prohibited Activities</w:t>
      </w:r>
    </w:p>
    <w:p>
      <w:pPr>
        <w:pStyle w:val="Compact"/>
        <w:numPr>
          <w:ilvl w:val="0"/>
          <w:numId w:val="1012"/>
        </w:numPr>
      </w:pPr>
      <w:r>
        <w:t xml:space="preserve">Accessing systems without authorization</w:t>
      </w:r>
    </w:p>
    <w:p>
      <w:pPr>
        <w:pStyle w:val="Compact"/>
        <w:numPr>
          <w:ilvl w:val="0"/>
          <w:numId w:val="1012"/>
        </w:numPr>
      </w:pPr>
      <w:r>
        <w:t xml:space="preserve">Sharing credentials with others</w:t>
      </w:r>
    </w:p>
    <w:p>
      <w:pPr>
        <w:pStyle w:val="Compact"/>
        <w:numPr>
          <w:ilvl w:val="0"/>
          <w:numId w:val="1012"/>
        </w:numPr>
      </w:pPr>
      <w:r>
        <w:t xml:space="preserve">Installing unauthorized software</w:t>
      </w:r>
    </w:p>
    <w:p>
      <w:pPr>
        <w:pStyle w:val="Compact"/>
        <w:numPr>
          <w:ilvl w:val="0"/>
          <w:numId w:val="1012"/>
        </w:numPr>
      </w:pPr>
      <w:r>
        <w:t xml:space="preserve">Circumventing security controls</w:t>
      </w:r>
    </w:p>
    <w:p>
      <w:pPr>
        <w:pStyle w:val="Compact"/>
        <w:numPr>
          <w:ilvl w:val="0"/>
          <w:numId w:val="1012"/>
        </w:numPr>
      </w:pPr>
      <w:r>
        <w:t xml:space="preserve">Storing sensitive data on personal devices</w:t>
      </w:r>
    </w:p>
    <w:p>
      <w:pPr>
        <w:pStyle w:val="Compact"/>
        <w:numPr>
          <w:ilvl w:val="0"/>
          <w:numId w:val="1012"/>
        </w:numPr>
      </w:pPr>
      <w:r>
        <w:t xml:space="preserve">Using company systems for illegal activities</w:t>
      </w:r>
    </w:p>
    <w:p>
      <w:pPr>
        <w:pStyle w:val="Compact"/>
        <w:numPr>
          <w:ilvl w:val="0"/>
          <w:numId w:val="1012"/>
        </w:numPr>
      </w:pPr>
      <w:r>
        <w:t xml:space="preserve">Cryptocurrency mining on company resources</w:t>
      </w:r>
    </w:p>
    <w:bookmarkEnd w:id="31"/>
    <w:bookmarkEnd w:id="32"/>
    <w:bookmarkStart w:id="35" w:name="physical-security"/>
    <w:p>
      <w:pPr>
        <w:pStyle w:val="Heading2"/>
      </w:pPr>
      <w:r>
        <w:t xml:space="preserve">9. Physical Security</w:t>
      </w:r>
    </w:p>
    <w:bookmarkStart w:id="33" w:name="office-security"/>
    <w:p>
      <w:pPr>
        <w:pStyle w:val="Heading3"/>
      </w:pPr>
      <w:r>
        <w:t xml:space="preserve">9.1 Office Security</w:t>
      </w:r>
    </w:p>
    <w:p>
      <w:pPr>
        <w:pStyle w:val="Compact"/>
        <w:numPr>
          <w:ilvl w:val="0"/>
          <w:numId w:val="1013"/>
        </w:numPr>
      </w:pPr>
      <w:r>
        <w:t xml:space="preserve">Badge access required for all office locations</w:t>
      </w:r>
    </w:p>
    <w:p>
      <w:pPr>
        <w:pStyle w:val="Compact"/>
        <w:numPr>
          <w:ilvl w:val="0"/>
          <w:numId w:val="1013"/>
        </w:numPr>
      </w:pPr>
      <w:r>
        <w:t xml:space="preserve">Visitors must sign in and be escorted</w:t>
      </w:r>
    </w:p>
    <w:p>
      <w:pPr>
        <w:pStyle w:val="Compact"/>
        <w:numPr>
          <w:ilvl w:val="0"/>
          <w:numId w:val="1013"/>
        </w:numPr>
      </w:pPr>
      <w:r>
        <w:t xml:space="preserve">Sensitive areas (server rooms) require additional authorization</w:t>
      </w:r>
    </w:p>
    <w:p>
      <w:pPr>
        <w:pStyle w:val="Compact"/>
        <w:numPr>
          <w:ilvl w:val="0"/>
          <w:numId w:val="1013"/>
        </w:numPr>
      </w:pPr>
      <w:r>
        <w:t xml:space="preserve">Clean desk policy enforced for sensitive materials</w:t>
      </w:r>
    </w:p>
    <w:bookmarkEnd w:id="33"/>
    <w:bookmarkStart w:id="34" w:name="equipment-security"/>
    <w:p>
      <w:pPr>
        <w:pStyle w:val="Heading3"/>
      </w:pPr>
      <w:r>
        <w:t xml:space="preserve">9.2 Equipment Security</w:t>
      </w:r>
    </w:p>
    <w:p>
      <w:pPr>
        <w:pStyle w:val="Compact"/>
        <w:numPr>
          <w:ilvl w:val="0"/>
          <w:numId w:val="1014"/>
        </w:numPr>
      </w:pPr>
      <w:r>
        <w:t xml:space="preserve">Laptops must have full disk encryption enabled</w:t>
      </w:r>
    </w:p>
    <w:p>
      <w:pPr>
        <w:pStyle w:val="Compact"/>
        <w:numPr>
          <w:ilvl w:val="0"/>
          <w:numId w:val="1014"/>
        </w:numPr>
      </w:pPr>
      <w:r>
        <w:t xml:space="preserve">Mobile devices must have screen lock and remote wipe capability</w:t>
      </w:r>
    </w:p>
    <w:p>
      <w:pPr>
        <w:pStyle w:val="Compact"/>
        <w:numPr>
          <w:ilvl w:val="0"/>
          <w:numId w:val="1014"/>
        </w:numPr>
      </w:pPr>
      <w:r>
        <w:t xml:space="preserve">Lost or stolen devices must be reported within 4 hours</w:t>
      </w:r>
    </w:p>
    <w:p>
      <w:pPr>
        <w:pStyle w:val="Compact"/>
        <w:numPr>
          <w:ilvl w:val="0"/>
          <w:numId w:val="1014"/>
        </w:numPr>
      </w:pPr>
      <w:r>
        <w:t xml:space="preserve">Equipment must be securely disposed of through IT</w:t>
      </w:r>
    </w:p>
    <w:bookmarkEnd w:id="34"/>
    <w:bookmarkEnd w:id="35"/>
    <w:bookmarkStart w:id="38" w:name="third-party-security"/>
    <w:p>
      <w:pPr>
        <w:pStyle w:val="Heading2"/>
      </w:pPr>
      <w:r>
        <w:t xml:space="preserve">10. Third-Party Security</w:t>
      </w:r>
    </w:p>
    <w:bookmarkStart w:id="36" w:name="vendor-requirements"/>
    <w:p>
      <w:pPr>
        <w:pStyle w:val="Heading3"/>
      </w:pPr>
      <w:r>
        <w:t xml:space="preserve">10.1 Vendor Requirements</w:t>
      </w:r>
    </w:p>
    <w:p>
      <w:pPr>
        <w:pStyle w:val="FirstParagraph"/>
      </w:pPr>
      <w:r>
        <w:t xml:space="preserve">All vendors with access to Northstar systems or data must:</w:t>
      </w:r>
    </w:p>
    <w:p>
      <w:pPr>
        <w:pStyle w:val="Compact"/>
        <w:numPr>
          <w:ilvl w:val="0"/>
          <w:numId w:val="1015"/>
        </w:numPr>
      </w:pPr>
      <w:r>
        <w:t xml:space="preserve">Sign a Data Processing Agreement (DPA)</w:t>
      </w:r>
    </w:p>
    <w:p>
      <w:pPr>
        <w:pStyle w:val="Compact"/>
        <w:numPr>
          <w:ilvl w:val="0"/>
          <w:numId w:val="1015"/>
        </w:numPr>
      </w:pPr>
      <w:r>
        <w:t xml:space="preserve">Demonstrate appropriate security controls</w:t>
      </w:r>
    </w:p>
    <w:p>
      <w:pPr>
        <w:pStyle w:val="Compact"/>
        <w:numPr>
          <w:ilvl w:val="0"/>
          <w:numId w:val="1015"/>
        </w:numPr>
      </w:pPr>
      <w:r>
        <w:t xml:space="preserve">Undergo security assessment for high-risk vendors</w:t>
      </w:r>
    </w:p>
    <w:p>
      <w:pPr>
        <w:pStyle w:val="Compact"/>
        <w:numPr>
          <w:ilvl w:val="0"/>
          <w:numId w:val="1015"/>
        </w:numPr>
      </w:pPr>
      <w:r>
        <w:t xml:space="preserve">Maintain cyber liability insurance</w:t>
      </w:r>
    </w:p>
    <w:bookmarkEnd w:id="36"/>
    <w:bookmarkStart w:id="37" w:name="ongoing-monitoring"/>
    <w:p>
      <w:pPr>
        <w:pStyle w:val="Heading3"/>
      </w:pPr>
      <w:r>
        <w:t xml:space="preserve">10.2 Ongoing Monitoring</w:t>
      </w:r>
    </w:p>
    <w:p>
      <w:pPr>
        <w:pStyle w:val="Compact"/>
        <w:numPr>
          <w:ilvl w:val="0"/>
          <w:numId w:val="1016"/>
        </w:numPr>
      </w:pPr>
      <w:r>
        <w:t xml:space="preserve">High-risk vendors reviewed annually</w:t>
      </w:r>
    </w:p>
    <w:p>
      <w:pPr>
        <w:pStyle w:val="Compact"/>
        <w:numPr>
          <w:ilvl w:val="0"/>
          <w:numId w:val="1016"/>
        </w:numPr>
      </w:pPr>
      <w:r>
        <w:t xml:space="preserve">Security questionnaires required for renewals</w:t>
      </w:r>
    </w:p>
    <w:p>
      <w:pPr>
        <w:pStyle w:val="Compact"/>
        <w:numPr>
          <w:ilvl w:val="0"/>
          <w:numId w:val="1016"/>
        </w:numPr>
      </w:pPr>
      <w:r>
        <w:t xml:space="preserve">Immediate assessment if vendor experiences breach</w:t>
      </w:r>
    </w:p>
    <w:bookmarkEnd w:id="37"/>
    <w:bookmarkEnd w:id="38"/>
    <w:bookmarkStart w:id="41" w:name="compliance"/>
    <w:p>
      <w:pPr>
        <w:pStyle w:val="Heading2"/>
      </w:pPr>
      <w:r>
        <w:t xml:space="preserve">11. Compliance</w:t>
      </w:r>
    </w:p>
    <w:bookmarkStart w:id="39" w:name="regulatory-requirements"/>
    <w:p>
      <w:pPr>
        <w:pStyle w:val="Heading3"/>
      </w:pPr>
      <w:r>
        <w:t xml:space="preserve">11.1 Regulatory Requirements</w:t>
      </w:r>
    </w:p>
    <w:p>
      <w:pPr>
        <w:pStyle w:val="FirstParagraph"/>
      </w:pPr>
      <w:r>
        <w:t xml:space="preserve">Northstar Technologies maintains compliance with: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SOC 2 Type II</w:t>
      </w:r>
      <w:r>
        <w:t xml:space="preserve"> </w:t>
      </w:r>
      <w:r>
        <w:t xml:space="preserve">- Annual audit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- For EU customer data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CCPA</w:t>
      </w:r>
      <w:r>
        <w:t xml:space="preserve"> </w:t>
      </w:r>
      <w:r>
        <w:t xml:space="preserve">- For California resident data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- For healthcare customers (BAA required)</w:t>
      </w:r>
    </w:p>
    <w:bookmarkEnd w:id="39"/>
    <w:bookmarkStart w:id="40" w:name="policy-violations"/>
    <w:p>
      <w:pPr>
        <w:pStyle w:val="Heading3"/>
      </w:pPr>
      <w:r>
        <w:t xml:space="preserve">11.2 Policy Violations</w:t>
      </w:r>
    </w:p>
    <w:p>
      <w:pPr>
        <w:pStyle w:val="FirstParagraph"/>
      </w:pPr>
      <w:r>
        <w:t xml:space="preserve">Violations of this policy may result in:</w:t>
      </w:r>
    </w:p>
    <w:p>
      <w:pPr>
        <w:pStyle w:val="Compact"/>
        <w:numPr>
          <w:ilvl w:val="0"/>
          <w:numId w:val="1018"/>
        </w:numPr>
      </w:pPr>
      <w:r>
        <w:t xml:space="preserve">Verbal or written warning</w:t>
      </w:r>
    </w:p>
    <w:p>
      <w:pPr>
        <w:pStyle w:val="Compact"/>
        <w:numPr>
          <w:ilvl w:val="0"/>
          <w:numId w:val="1018"/>
        </w:numPr>
      </w:pPr>
      <w:r>
        <w:t xml:space="preserve">Mandatory security training</w:t>
      </w:r>
    </w:p>
    <w:p>
      <w:pPr>
        <w:pStyle w:val="Compact"/>
        <w:numPr>
          <w:ilvl w:val="0"/>
          <w:numId w:val="1018"/>
        </w:numPr>
      </w:pPr>
      <w:r>
        <w:t xml:space="preserve">Suspension of system access</w:t>
      </w:r>
    </w:p>
    <w:p>
      <w:pPr>
        <w:pStyle w:val="Compact"/>
        <w:numPr>
          <w:ilvl w:val="0"/>
          <w:numId w:val="1018"/>
        </w:numPr>
      </w:pPr>
      <w:r>
        <w:t xml:space="preserve">Termination of employment</w:t>
      </w:r>
    </w:p>
    <w:p>
      <w:pPr>
        <w:pStyle w:val="Compact"/>
        <w:numPr>
          <w:ilvl w:val="0"/>
          <w:numId w:val="1018"/>
        </w:numPr>
      </w:pPr>
      <w:r>
        <w:t xml:space="preserve">Legal action (for severe violations)</w:t>
      </w:r>
    </w:p>
    <w:bookmarkEnd w:id="40"/>
    <w:bookmarkEnd w:id="41"/>
    <w:bookmarkStart w:id="44" w:name="training-and-awareness"/>
    <w:p>
      <w:pPr>
        <w:pStyle w:val="Heading2"/>
      </w:pPr>
      <w:r>
        <w:t xml:space="preserve">12. Training and Awareness</w:t>
      </w:r>
    </w:p>
    <w:bookmarkStart w:id="42" w:name="required-training"/>
    <w:p>
      <w:pPr>
        <w:pStyle w:val="Heading3"/>
      </w:pPr>
      <w:r>
        <w:t xml:space="preserve">12.1 Required Training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Awareness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Simulation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Engineering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Security &amp;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</w:tbl>
    <w:bookmarkEnd w:id="42"/>
    <w:bookmarkStart w:id="43" w:name="security-communications"/>
    <w:p>
      <w:pPr>
        <w:pStyle w:val="Heading3"/>
      </w:pPr>
      <w:r>
        <w:t xml:space="preserve">12.2 Security Communications</w:t>
      </w:r>
    </w:p>
    <w:p>
      <w:pPr>
        <w:pStyle w:val="Compact"/>
        <w:numPr>
          <w:ilvl w:val="0"/>
          <w:numId w:val="1019"/>
        </w:numPr>
      </w:pPr>
      <w:r>
        <w:t xml:space="preserve">Monthly security newsletter</w:t>
      </w:r>
    </w:p>
    <w:p>
      <w:pPr>
        <w:pStyle w:val="Compact"/>
        <w:numPr>
          <w:ilvl w:val="0"/>
          <w:numId w:val="1019"/>
        </w:numPr>
      </w:pPr>
      <w:r>
        <w:t xml:space="preserve">Alerts for emerging threats</w:t>
      </w:r>
    </w:p>
    <w:p>
      <w:pPr>
        <w:pStyle w:val="Compact"/>
        <w:numPr>
          <w:ilvl w:val="0"/>
          <w:numId w:val="1019"/>
        </w:numPr>
      </w:pPr>
      <w:r>
        <w:t xml:space="preserve">Lessons learned from incidents (anonymized)</w:t>
      </w:r>
    </w:p>
    <w:bookmarkEnd w:id="43"/>
    <w:bookmarkEnd w:id="44"/>
    <w:bookmarkStart w:id="45" w:name="policy-review"/>
    <w:p>
      <w:pPr>
        <w:pStyle w:val="Heading2"/>
      </w:pPr>
      <w:r>
        <w:t xml:space="preserve">13. Policy Review</w:t>
      </w:r>
    </w:p>
    <w:p>
      <w:pPr>
        <w:pStyle w:val="FirstParagraph"/>
      </w:pPr>
      <w:r>
        <w:t xml:space="preserve">This policy is reviewed and updated:</w:t>
      </w:r>
    </w:p>
    <w:p>
      <w:pPr>
        <w:pStyle w:val="Compact"/>
        <w:numPr>
          <w:ilvl w:val="0"/>
          <w:numId w:val="1020"/>
        </w:numPr>
      </w:pPr>
      <w:r>
        <w:t xml:space="preserve">Annually (minimum)</w:t>
      </w:r>
    </w:p>
    <w:p>
      <w:pPr>
        <w:pStyle w:val="Compact"/>
        <w:numPr>
          <w:ilvl w:val="0"/>
          <w:numId w:val="1020"/>
        </w:numPr>
      </w:pPr>
      <w:r>
        <w:t xml:space="preserve">After significant security incidents</w:t>
      </w:r>
    </w:p>
    <w:p>
      <w:pPr>
        <w:pStyle w:val="Compact"/>
        <w:numPr>
          <w:ilvl w:val="0"/>
          <w:numId w:val="1020"/>
        </w:numPr>
      </w:pPr>
      <w:r>
        <w:t xml:space="preserve">When regulatory requirements change</w:t>
      </w:r>
    </w:p>
    <w:p>
      <w:pPr>
        <w:pStyle w:val="Compact"/>
        <w:numPr>
          <w:ilvl w:val="0"/>
          <w:numId w:val="1020"/>
        </w:numPr>
      </w:pPr>
      <w:r>
        <w:t xml:space="preserve">When business operations significantly change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2020-01-01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Initial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2022-01-15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Added HIPAA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2022-06-01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Updated encryption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2022-12-01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Added remote work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2023-01-15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Annual review updates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Ryan Hall</w:t>
            </w:r>
          </w:p>
        </w:tc>
        <w:tc>
          <w:tcPr/>
          <w:p>
            <w:pPr>
              <w:pStyle w:val="Compact"/>
            </w:pPr>
            <w:r>
              <w:t xml:space="preserve">January 15,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 of Engineering</w:t>
            </w:r>
          </w:p>
        </w:tc>
        <w:tc>
          <w:tcPr/>
          <w:p>
            <w:pPr>
              <w:pStyle w:val="Compact"/>
            </w:pPr>
            <w:r>
              <w:t xml:space="preserve">Sarah Chen</w:t>
            </w:r>
          </w:p>
        </w:tc>
        <w:tc>
          <w:tcPr/>
          <w:p>
            <w:pPr>
              <w:pStyle w:val="Compact"/>
            </w:pPr>
            <w:r>
              <w:t xml:space="preserve">January 15,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</w:pPr>
            <w:r>
              <w:t xml:space="preserve">Laura Allen</w:t>
            </w:r>
          </w:p>
        </w:tc>
        <w:tc>
          <w:tcPr/>
          <w:p>
            <w:pPr>
              <w:pStyle w:val="Compact"/>
            </w:pPr>
            <w:r>
              <w:t xml:space="preserve">January 15, 2023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questions about this policy, contact security@northstartech.com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2026-01-20T22:47:38Z</dcterms:created>
  <dcterms:modified xsi:type="dcterms:W3CDTF">2026-01-20T22:47:38Z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