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northstar-research-agent"/>
    <w:p>
      <w:pPr>
        <w:pStyle w:val="Heading1"/>
      </w:pPr>
      <w:r>
        <w:t xml:space="preserve">Northstar Research Agent</w:t>
      </w:r>
    </w:p>
    <w:bookmarkStart w:id="9" w:name="X4d7f426ab5934f9eea91a32b7f1c73f793d993f"/>
    <w:p>
      <w:pPr>
        <w:pStyle w:val="Heading3"/>
      </w:pPr>
      <w:r>
        <w:t xml:space="preserve">Red Team and Harden a RAG-Enabled AI Agent</w:t>
      </w:r>
    </w:p>
    <w:p>
      <w:r>
        <w:pict>
          <v:rect style="width:0;height:1.5pt" o:hralign="center" o:hrstd="t" o:hr="t"/>
        </w:pict>
      </w:r>
    </w:p>
    <w:bookmarkEnd w:id="9"/>
    <w:bookmarkStart w:id="10" w:name="your-mission"/>
    <w:p>
      <w:pPr>
        <w:pStyle w:val="Heading2"/>
      </w:pPr>
      <w:r>
        <w:t xml:space="preserve">Your Mission</w:t>
      </w:r>
    </w:p>
    <w:p>
      <w:pPr>
        <w:pStyle w:val="FirstParagraph"/>
      </w:pPr>
      <w:r>
        <w:t xml:space="preserve">You are an AI Security Engineer at</w:t>
      </w:r>
      <w:r>
        <w:t xml:space="preserve"> </w:t>
      </w:r>
      <w:r>
        <w:rPr>
          <w:b/>
          <w:bCs/>
        </w:rPr>
        <w:t xml:space="preserve">Northstar Technologies</w:t>
      </w:r>
      <w:r>
        <w:t xml:space="preserve">. Leadership is about to launch the</w:t>
      </w:r>
      <w:r>
        <w:t xml:space="preserve"> </w:t>
      </w:r>
      <w:r>
        <w:rPr>
          <w:b/>
          <w:bCs/>
        </w:rPr>
        <w:t xml:space="preserve">Northstar Research Agent</w:t>
      </w:r>
      <w:r>
        <w:t xml:space="preserve"> </w:t>
      </w:r>
      <w:r>
        <w:t xml:space="preserve">— an internal AI assistant that can search internal documents, create support tickets, and save research notes.</w:t>
      </w:r>
    </w:p>
    <w:p>
      <w:pPr>
        <w:pStyle w:val="BodyText"/>
      </w:pPr>
      <w:r>
        <w:t xml:space="preserve">Before it goes live, your job is to</w:t>
      </w:r>
      <w:r>
        <w:t xml:space="preserve"> </w:t>
      </w:r>
      <w:r>
        <w:rPr>
          <w:b/>
          <w:bCs/>
        </w:rPr>
        <w:t xml:space="preserve">find the vulnerabilities, prove they work, and fix them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how-this-project-works"/>
    <w:p>
      <w:pPr>
        <w:pStyle w:val="Heading2"/>
      </w:pPr>
      <w:r>
        <w:t xml:space="preserve">How This Project 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80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You Do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Review &amp; Assess</w:t>
            </w:r>
          </w:p>
        </w:tc>
        <w:tc>
          <w:tcPr/>
          <w:p>
            <w:pPr>
              <w:pStyle w:val="Compact"/>
            </w:pPr>
            <w:r>
              <w:t xml:space="preserve">Read the code, map risks using OWASP LLM Top 10</w:t>
            </w:r>
          </w:p>
        </w:tc>
        <w:tc>
          <w:tcPr/>
          <w:p>
            <w:pPr>
              <w:pStyle w:val="Compact"/>
            </w:pPr>
            <w:r>
              <w:t xml:space="preserve">~1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Attack</w:t>
            </w:r>
          </w:p>
        </w:tc>
        <w:tc>
          <w:tcPr/>
          <w:p>
            <w:pPr>
              <w:pStyle w:val="Compact"/>
            </w:pPr>
            <w:r>
              <w:t xml:space="preserve">Run direct injection, RAG poisoning, and task hijacking attacks</w:t>
            </w:r>
          </w:p>
        </w:tc>
        <w:tc>
          <w:tcPr/>
          <w:p>
            <w:pPr>
              <w:pStyle w:val="Compact"/>
            </w:pPr>
            <w:r>
              <w:t xml:space="preserve">~1.5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Defend</w:t>
            </w:r>
          </w:p>
        </w:tc>
        <w:tc>
          <w:tcPr/>
          <w:p>
            <w:pPr>
              <w:pStyle w:val="Compact"/>
            </w:pPr>
            <w:r>
              <w:t xml:space="preserve">Harden the prompt, secure the RAG pipeline, restrict tool access</w:t>
            </w:r>
          </w:p>
        </w:tc>
        <w:tc>
          <w:tcPr/>
          <w:p>
            <w:pPr>
              <w:pStyle w:val="Compact"/>
            </w:pPr>
            <w:r>
              <w:t xml:space="preserve">~1.5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Report</w:t>
            </w:r>
          </w:p>
        </w:tc>
        <w:tc>
          <w:tcPr/>
          <w:p>
            <w:pPr>
              <w:pStyle w:val="Compact"/>
            </w:pPr>
            <w:r>
              <w:t xml:space="preserve">Validate your defenses and write the launch readiness report</w:t>
            </w:r>
          </w:p>
        </w:tc>
        <w:tc>
          <w:tcPr/>
          <w:p>
            <w:pPr>
              <w:pStyle w:val="Compact"/>
            </w:pPr>
            <w:r>
              <w:t xml:space="preserve">~1 hr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getting-started"/>
    <w:p>
      <w:pPr>
        <w:pStyle w:val="Heading2"/>
      </w:pPr>
      <w:r>
        <w:t xml:space="preserve">Getting Started</w:t>
      </w:r>
    </w:p>
    <w:p>
      <w:pPr>
        <w:pStyle w:val="SourceCode"/>
      </w:pPr>
      <w:r>
        <w:rPr>
          <w:rStyle w:val="CommentTok"/>
        </w:rPr>
        <w:t xml:space="preserve"># 1. Confirm the agent is running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python3 northstar_agent.py </w:t>
      </w:r>
      <w:r>
        <w:rPr>
          <w:rStyle w:val="AttributeTok"/>
        </w:rPr>
        <w:t xml:space="preserve">--demo</w:t>
      </w:r>
      <w:r>
        <w:br/>
      </w:r>
      <w:r>
        <w:br/>
      </w:r>
      <w:r>
        <w:rPr>
          <w:rStyle w:val="CommentTok"/>
        </w:rPr>
        <w:t xml:space="preserve"># 2. Load the knowledge base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python3 load_knowledge_base.py</w:t>
      </w:r>
      <w:r>
        <w:br/>
      </w:r>
      <w:r>
        <w:br/>
      </w:r>
      <w:r>
        <w:rPr>
          <w:rStyle w:val="CommentTok"/>
        </w:rPr>
        <w:t xml:space="preserve"># 3. Read the full project guide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PROJECT_GUIDE.md</w:t>
      </w:r>
    </w:p>
    <w:p>
      <w:r>
        <w:pict>
          <v:rect style="width:0;height:1.5pt" o:hralign="center" o:hrstd="t" o:hr="t"/>
        </w:pict>
      </w:r>
    </w:p>
    <w:bookmarkEnd w:id="12"/>
    <w:bookmarkStart w:id="13" w:name="what-you-will-submit"/>
    <w:p>
      <w:pPr>
        <w:pStyle w:val="Heading2"/>
      </w:pPr>
      <w:r>
        <w:t xml:space="preserve">What You Will Submit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risk assessment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student_work/reports/owasp_assessment.md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findings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student_work/reports/security_findings.md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Hardened agent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student_work/defenses/northstar_agent_hardened.py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Hardened system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student_work/defenses/system_prompt_hardened.txt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 playbook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student_work/reports/ir_playbook.md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readiness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student_work/reports/launch_readiness_report.md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Ollama + Mistral 7B</w:t>
      </w:r>
      <w:r>
        <w:t xml:space="preserve"> </w:t>
      </w:r>
      <w:r>
        <w:t xml:space="preserve">— local LLM, no API key needed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ChromaDB</w:t>
      </w:r>
      <w:r>
        <w:t xml:space="preserve"> </w:t>
      </w:r>
      <w:r>
        <w:t xml:space="preserve">— vector store for RAG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3</w:t>
      </w:r>
      <w:r>
        <w:t xml:space="preserve"> </w:t>
      </w:r>
      <w:r>
        <w:t xml:space="preserve">— all code is plain Python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OWASP LLM Top 10</w:t>
      </w:r>
      <w:r>
        <w:t xml:space="preserve"> </w:t>
      </w:r>
      <w:r>
        <w:t xml:space="preserve">— your assessment framework</w:t>
      </w:r>
    </w:p>
    <w:p>
      <w:r>
        <w:pict>
          <v:rect style="width:0;height:1.5pt" o:hralign="center" o:hrstd="t" o:hr="t"/>
        </w:pict>
      </w:r>
    </w:p>
    <w:bookmarkEnd w:id="14"/>
    <w:bookmarkStart w:id="15" w:name="a-note-on-ethics"/>
    <w:p>
      <w:pPr>
        <w:pStyle w:val="Heading2"/>
      </w:pPr>
      <w:r>
        <w:t xml:space="preserve">A Note on Ethics</w:t>
      </w:r>
    </w:p>
    <w:p>
      <w:pPr>
        <w:pStyle w:val="FirstParagraph"/>
      </w:pPr>
      <w:r>
        <w:t xml:space="preserve">All attacks in this project target only the local application on your machine. Do not use these techniques against real AI systems without authorization.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2026-02-19T14:21:38Z</dcterms:created>
  <dcterms:modified xsi:type="dcterms:W3CDTF">2026-02-19T14:21:38Z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