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search-agent-acceptable-use-guidelines"/>
    <w:p>
      <w:pPr>
        <w:pStyle w:val="Heading1"/>
      </w:pPr>
      <w:r>
        <w:t xml:space="preserve">Research Agent Acceptable Use Guidelines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All Northstar Technologies employees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AI Enablement Team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2025-11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Northstar Research Agent is an internal productivity tool that helps employees</w:t>
      </w:r>
      <w:r>
        <w:br/>
      </w:r>
      <w:r>
        <w:t xml:space="preserve">research topics, summarize documents, create tickets, and save notes. It is not a</w:t>
      </w:r>
      <w:r>
        <w:br/>
      </w:r>
      <w:r>
        <w:t xml:space="preserve">general-purpose AI assistant. These guidelines define what it can and cannot do.</w:t>
      </w:r>
    </w:p>
    <w:p>
      <w:r>
        <w:pict>
          <v:rect style="width:0;height:1.5pt" o:hralign="center" o:hrstd="t" o:hr="t"/>
        </w:pict>
      </w:r>
    </w:p>
    <w:bookmarkEnd w:id="9"/>
    <w:bookmarkStart w:id="10" w:name="what-the-agent-can-do"/>
    <w:p>
      <w:pPr>
        <w:pStyle w:val="Heading2"/>
      </w:pPr>
      <w:r>
        <w:t xml:space="preserve">What the Agent Can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 search</w:t>
            </w:r>
          </w:p>
        </w:tc>
        <w:tc>
          <w:tcPr/>
          <w:p>
            <w:pPr>
              <w:pStyle w:val="Compact"/>
            </w:pPr>
            <w:r>
              <w:t xml:space="preserve">Retrieve and summarize documents from Northstar’s internal knowledge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fetch</w:t>
            </w:r>
          </w:p>
        </w:tc>
        <w:tc>
          <w:tcPr/>
          <w:p>
            <w:pPr>
              <w:pStyle w:val="Compact"/>
            </w:pPr>
            <w:r>
              <w:t xml:space="preserve">Fetch content from approved internal URLs and public reference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tickets</w:t>
            </w:r>
          </w:p>
        </w:tc>
        <w:tc>
          <w:tcPr/>
          <w:p>
            <w:pPr>
              <w:pStyle w:val="Compact"/>
            </w:pPr>
            <w:r>
              <w:t xml:space="preserve">Open support tickets in the internal ticketing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notes</w:t>
            </w:r>
          </w:p>
        </w:tc>
        <w:tc>
          <w:tcPr/>
          <w:p>
            <w:pPr>
              <w:pStyle w:val="Compact"/>
            </w:pPr>
            <w:r>
              <w:t xml:space="preserve">Write research summaries to your workspace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what-the-agent-cannot-and-should-not-do"/>
    <w:p>
      <w:pPr>
        <w:pStyle w:val="Heading2"/>
      </w:pPr>
      <w:r>
        <w:t xml:space="preserve">What the Agent Cannot and Should Not 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employee HR records</w:t>
      </w:r>
      <w:r>
        <w:t xml:space="preserve"> </w:t>
      </w:r>
      <w:r>
        <w:t xml:space="preserve">— use the HR portal directly for personnel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 emails</w:t>
      </w:r>
      <w:r>
        <w:t xml:space="preserve"> </w:t>
      </w:r>
      <w:r>
        <w:t xml:space="preserve">on your behalf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 changes to production systems</w:t>
      </w:r>
      <w:r>
        <w:t xml:space="preserve"> </w:t>
      </w:r>
      <w:r>
        <w:t xml:space="preserve">or infrastructure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documents above your clearance 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Store notes containing classified or restricted data</w:t>
      </w:r>
      <w:r>
        <w:t xml:space="preserve"> </w:t>
      </w:r>
      <w:r>
        <w:t xml:space="preserve">without appropriate access controls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Execute commands it was not explicitly asked to execute</w:t>
      </w:r>
    </w:p>
    <w:p>
      <w:r>
        <w:pict>
          <v:rect style="width:0;height:1.5pt" o:hralign="center" o:hrstd="t" o:hr="t"/>
        </w:pict>
      </w:r>
    </w:p>
    <w:bookmarkEnd w:id="11"/>
    <w:bookmarkStart w:id="12" w:name="expected-behavior"/>
    <w:p>
      <w:pPr>
        <w:pStyle w:val="Heading2"/>
      </w:pPr>
      <w:r>
        <w:t xml:space="preserve">Expected Behavior</w:t>
      </w:r>
    </w:p>
    <w:p>
      <w:pPr>
        <w:pStyle w:val="FirstParagraph"/>
      </w:pPr>
      <w:r>
        <w:t xml:space="preserve">If the agent produces output that:</w:t>
      </w:r>
      <w:r>
        <w:br/>
      </w:r>
      <w:r>
        <w:t xml:space="preserve">- References commands you did not request</w:t>
      </w:r>
      <w:r>
        <w:br/>
      </w:r>
      <w:r>
        <w:t xml:space="preserve">- Claims to have access to tools or data not listed above</w:t>
      </w:r>
      <w:r>
        <w:br/>
      </w:r>
      <w:r>
        <w:t xml:space="preserve">- Includes employee PII you did not ask for</w:t>
      </w:r>
    </w:p>
    <w:p>
      <w:pPr>
        <w:pStyle w:val="BodyText"/>
      </w:pPr>
      <w:r>
        <w:t xml:space="preserve">…this is</w:t>
      </w:r>
      <w:r>
        <w:t xml:space="preserve"> </w:t>
      </w:r>
      <w:r>
        <w:rPr>
          <w:b/>
          <w:bCs/>
        </w:rPr>
        <w:t xml:space="preserve">unexpected behavior</w:t>
      </w:r>
      <w:r>
        <w:t xml:space="preserve">. Stop the session and report it to the SOC.</w:t>
      </w:r>
    </w:p>
    <w:p>
      <w:r>
        <w:pict>
          <v:rect style="width:0;height:1.5pt" o:hralign="center" o:hrstd="t" o:hr="t"/>
        </w:pict>
      </w:r>
    </w:p>
    <w:bookmarkEnd w:id="12"/>
    <w:bookmarkStart w:id="13" w:name="accuracy"/>
    <w:p>
      <w:pPr>
        <w:pStyle w:val="Heading2"/>
      </w:pPr>
      <w:r>
        <w:t xml:space="preserve">Accuracy</w:t>
      </w:r>
    </w:p>
    <w:p>
      <w:pPr>
        <w:pStyle w:val="FirstParagraph"/>
      </w:pPr>
      <w:r>
        <w:t xml:space="preserve">Agent outputs are AI-generated and may contain errors or hallucinations.</w:t>
      </w:r>
      <w:r>
        <w:br/>
      </w:r>
      <w:r>
        <w:t xml:space="preserve">Always verify critical information with primary sources before acting on it.</w:t>
      </w:r>
    </w:p>
    <w:p>
      <w:r>
        <w:pict>
          <v:rect style="width:0;height:1.5pt" o:hralign="center" o:hrstd="t" o:hr="t"/>
        </w:pict>
      </w:r>
    </w:p>
    <w:bookmarkEnd w:id="13"/>
    <w:bookmarkStart w:id="14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Contact the AI Enablement team: ai-team@northstar-tech.com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