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tb_usuário</w:t>
            </w:r>
          </w:p>
        </w:tc>
      </w:tr>
      <w:tr>
        <w:trPr>
          <w:cantSplit w:val="0"/>
          <w:trHeight w:val="472.46041044394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único da tabela 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 do usuário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Senha do usuário  </w:t>
            </w:r>
          </w:p>
        </w:tc>
      </w:tr>
      <w:tr>
        <w:trPr>
          <w:cantSplit w:val="0"/>
          <w:trHeight w:val="988.7795453149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Definirá qual dos 4 tipos o usuário se enquadra , exemplo: professor, aluno free, aluno premium e  admin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: 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cpf do usuário 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data_nascimento</w:t>
            </w:r>
            <w:r w:rsidDel="00000000" w:rsidR="00000000" w:rsidRPr="00000000">
              <w:rPr>
                <w:rtl w:val="0"/>
              </w:rPr>
              <w:t xml:space="preserve">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de nascimento do usuário</w:t>
            </w:r>
          </w:p>
        </w:tc>
      </w:tr>
      <w:tr>
        <w:trPr>
          <w:cantSplit w:val="0"/>
          <w:trHeight w:val="730.61997787946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biografia</w:t>
            </w:r>
            <w:r w:rsidDel="00000000" w:rsidR="00000000" w:rsidRPr="00000000">
              <w:rPr>
                <w:rtl w:val="0"/>
              </w:rPr>
              <w:t xml:space="preserve">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Como usuário vai se apresentar para quem entrar no perfil , e visualizar.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color w:val="ffff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tb_cursos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único da tabela cursos.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titulo: </w:t>
            </w: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Título de cada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tb_usuarios_id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Chave estrangeira da tabela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tb_categorias_id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Chave estrangeira da tabela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descricao:</w:t>
            </w:r>
            <w:r w:rsidDel="00000000" w:rsidR="00000000" w:rsidRPr="00000000">
              <w:rPr>
                <w:rtl w:val="0"/>
              </w:rPr>
              <w:t xml:space="preserve">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 detalhada do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preco:</w:t>
            </w:r>
            <w:r w:rsidDel="00000000" w:rsidR="00000000" w:rsidRPr="00000000">
              <w:rPr>
                <w:rtl w:val="0"/>
              </w:rPr>
              <w:t xml:space="preserve"> decimal(5,2)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Preço para os cursos, no caso de cursos pagos. Permitido nulo.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avaliacao:</w:t>
            </w:r>
            <w:r w:rsidDel="00000000" w:rsidR="00000000" w:rsidRPr="00000000">
              <w:rPr>
                <w:rtl w:val="0"/>
              </w:rPr>
              <w:t xml:space="preserve"> smallint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Avaliação do curso, em notas de 0 a 5. Permitido nulo.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color w:val="ffff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tb_categorias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único da tabela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  <w:t xml:space="preserve">: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 da categoria.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  <w:t xml:space="preserve">: varchar(255)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Título da categoria.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  <w:t xml:space="preserve">: 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Área da categoria, por exemplo, tecnologia da informação, negócios etc.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