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  <w:jc w:val="center"/>
      </w:pPr>
      <w:r>
        <w:rPr>
          <w:b/>
          <w:bCs/>
          <w:color w:val="1F4E79"/>
          <w:sz w:val="34"/>
          <w:szCs w:val="34"/>
        </w:rPr>
        <w:t xml:space="preserve">PARECER DA ORIENTADORA DE PESQUISA</w:t>
      </w:r>
    </w:p>
    <w:p>
      <w:pPr>
        <w:spacing w:after="30"/>
        <w:jc w:val="center"/>
      </w:pPr>
      <w:r>
        <w:rPr>
          <w:sz w:val="22"/>
          <w:szCs w:val="22"/>
        </w:rPr>
        <w:t xml:space="preserve">Programa de Doutorado — Ciência de Dados e Oceanografia</w:t>
      </w:r>
    </w:p>
    <w:p>
      <w:pPr>
        <w:spacing w:after="240"/>
        <w:jc w:val="center"/>
      </w:pPr>
      <w:r>
        <w:rPr>
          <w:i/>
          <w:iCs/>
          <w:color w:val="444444"/>
          <w:sz w:val="20"/>
          <w:szCs w:val="20"/>
        </w:rPr>
        <w:t xml:space="preserve">Projeto NINO-BRASIL · Influência do aquecimento do Pacífico (El Niño) sobre o clima do Brasil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Doutorando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Thiago Vilar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Linha de pesquisa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Oceanografia Física · Aprendizado de Máquina aplicado a teleconexões ENSO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Instituição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Programa de Pós-Graduação em Oceanografia — UFPE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Natureza do parecer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Parcial — acompanhamento de andamento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Data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23 de junho de 2026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Base da avaliação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Auditoria direta do repositório (código, stores em disco, histórico Git e árvore de trabalho)</w:t>
            </w:r>
          </w:p>
        </w:tc>
      </w:tr>
    </w:tbl>
    <w:p>
      <w:pPr>
        <w:pBdr>
          <w:bottom w:val="single" w:color="1F4E79" w:sz="6" w:space="6"/>
        </w:pBdr>
        <w:spacing w:before="24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t xml:space="preserve">Prezado Thiago,</w:t>
      </w:r>
    </w:p>
    <w:p>
      <w:pPr>
        <w:spacing w:after="130"/>
        <w:jc w:val="both"/>
      </w:pPr>
      <w:r>
        <w:t xml:space="preserve">Escrevo este parecer depois de revisar o seu repositório com o mesmo rigor com que cobraria a leitura de uma seção de tese: não me apoiei no que a documentação promete, e sim no que os arquivos comprovam em disco. Quero ser direta com você, porque é assim que a sua pesquisa avança — e porque você chegou a um ponto em que a engenharia está madura o suficiente para suportar uma conversa honesta sobre o que ainda falta cientificamente.</w:t>
      </w:r>
    </w:p>
    <w:p>
      <w:pPr>
        <w:spacing w:after="130"/>
        <w:jc w:val="both"/>
      </w:pPr>
      <w:r>
        <w:rPr>
          <w:b/>
          <w:bCs/>
        </w:rPr>
        <w:t xml:space="preserve">O recado central, em uma frase: </w:t>
      </w:r>
      <w:r>
        <w:t xml:space="preserve">a fundação de dados e a infraestrutura do projeto estão sólidas e bem disciplinadas (Fases 1 a 3), mas o coração científico da tese — as Fases 4, 5 e 6, que de fato respondem à pergunta sobre a influência do El Niño no clima do Brasil — ainda não foi produzido. Logo, tratá-las como “completas” não corresponde ao estado atual do trabalho. E está tudo bem: é exatamente aqui que entra o próximo ciclo de orientação.</w:t>
      </w:r>
    </w:p>
    <w:p>
      <w:pPr>
        <w:pageBreakBefore/>
      </w:pPr>
      <w:r>
        <w:rPr>
          <w:b/>
          <w:bCs/>
          <w:color w:val="1F4E79"/>
          <w:sz w:val="30"/>
          <w:szCs w:val="30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Onde a sua pesquisa está, fase a fase</w:t>
      </w:r>
    </w:p>
    <w:p>
      <w:pPr>
        <w:spacing w:after="130"/>
        <w:jc w:val="both"/>
      </w:pPr>
      <w:r>
        <w:t xml:space="preserve">Leia a tabela abaixo como o meu diagnóstico do seu progresso real. “Concluída” significa que os produtos-marco existem e estão íntegros; “parcial”, que parte deles existe; “não iniciada”, que ainda não há saídas em disco.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380"/>
        <w:gridCol w:w="1850"/>
        <w:gridCol w:w="4076"/>
      </w:tblGrid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Fase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Título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Meu diagnóstico</w:t>
            </w:r>
          </w:p>
        </w:tc>
        <w:tc>
          <w:tcPr>
            <w:tcW w:type="dxa" w:w="4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Evidência objetiva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Base local e ingestão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Concluída</w:t>
            </w:r>
          </w:p>
        </w:tc>
        <w:tc>
          <w:tcPr>
            <w:tcW w:type="dxa" w:w="4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Raw + Zarr 1981–2026 de CHIRPS, OISST, ERA5 e oceano UFS/GLORYS/ORAS5.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Padronização e regrid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Concluída</w:t>
            </w:r>
          </w:p>
        </w:tc>
        <w:tc>
          <w:tcPr>
            <w:tcW w:type="dxa" w:w="4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regridded/ completo a 0,25°; auditoria oceânica status=complete.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Diagnóstico físico Niño 3.4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Concluída de fato</w:t>
            </w:r>
          </w:p>
        </w:tc>
        <w:tc>
          <w:tcPr>
            <w:tcW w:type="dxa" w:w="4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features/ com physical_signal, thermocline, slope/duration e peak_comparison + CSVs.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Pré-análises estatísticas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4D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Não iniciada</w:t>
            </w:r>
          </w:p>
        </w:tc>
        <w:tc>
          <w:tcPr>
            <w:tcW w:type="dxa" w:w="4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zarr/statistics/ vazio; nenhum ranking de variáveis produzido.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5A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Progressão até pico ENSO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Parcial</w:t>
            </w:r>
          </w:p>
        </w:tc>
        <w:tc>
          <w:tcPr>
            <w:tcW w:type="dxa" w:w="4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enso_peak_progression.zarr existe; walk_forward_* não gerados.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5B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Niño3.4 → clusters Brasil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4D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Não iniciada</w:t>
            </w:r>
          </w:p>
        </w:tc>
        <w:tc>
          <w:tcPr>
            <w:tcW w:type="dxa" w:w="4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Funções existem; nino34_cluster_progression.zarr ausente.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6A/B/C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Redes neurais + XAI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4D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Não iniciada</w:t>
            </w:r>
          </w:p>
        </w:tc>
        <w:tc>
          <w:tcPr>
            <w:tcW w:type="dxa" w:w="4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Módulo neural citado na arquitetura não existe em src/; zero stores.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Publicação e operação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Esqueleto</w:t>
            </w:r>
          </w:p>
        </w:tc>
        <w:tc>
          <w:tcPr>
            <w:tcW w:type="dxa" w:w="4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web/build_site.py e docs/ existem; dependem de 4–6.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Exploração Ham2019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Isolada/planejada</w:t>
            </w:r>
          </w:p>
        </w:tc>
        <w:tc>
          <w:tcPr>
            <w:tcW w:type="dxa" w:w="4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Mantida fora da trilha principal, como você definiu — decisão acertada.</w:t>
            </w:r>
          </w:p>
        </w:tc>
      </w:tr>
    </w:tbl>
    <w:p>
      <w:pPr>
        <w:spacing w:after="130"/>
        <w:jc w:val="both"/>
      </w:pPr>
      <w:r>
        <w:rPr>
          <w:b/>
          <w:bCs/>
        </w:rPr>
        <w:t xml:space="preserve">Um alerta de coerência: </w:t>
      </w:r>
      <w:r>
        <w:t xml:space="preserve">o seu painel executivo ainda chama a Fase 3 de “próxima etapa”, quando ela já está concluída em disco. Corrija isso (rode o gerador do painel) antes de qualquer relatório de qualificação — um avaliador externo nota essa defasagem e ela enfraquece a sua narrativa de progresso.</w:t>
      </w:r>
    </w:p>
    <w:p>
      <w:pPr>
        <w:pStyle w:val="Heading1"/>
      </w:pPr>
      <w:r>
        <w:t xml:space="preserve">2. O que você modificou recentemente — e por quê</w:t>
      </w:r>
    </w:p>
    <w:p>
      <w:pPr>
        <w:spacing w:after="130"/>
        <w:jc w:val="both"/>
      </w:pPr>
      <w:r>
        <w:t xml:space="preserve">Comparei a árvore de trabalho com o último commit. As alterações pendentes são poucas e, importante, todas concentradas na consolidação das Fases 1 a 3. Não há, entre elas, nenhuma linha de código que implemente as Fases 4, 5B ou 6 — o que confirma, por um caminho independente, o diagnóstico da seção anterior.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00"/>
        <w:gridCol w:w="41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Arquivo modificado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Natureza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Leitura da orientadora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scripts/data_pipeline.py  (+349 linhas)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Pipeline de dados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Robustez de ingestão/retomada (Fases 1–2). Investimento em reprodutibilidade — bem-vindo.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src/.../download_noaa_psl.py  (+257, novo)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Fonte de referência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Índice mensal NOAA PSL para rotular picos do Niño 3.4 — insumo direto da Fase 3 e dos rótulos da 5A.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src/.../features/phase3_diagnostics.py  (novo)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Features físicas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Fecha os diagnósticos físicos da Fase 3. É o que sustenta tecnicamente o status “concluída”.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configs/project.yaml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Configuração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Parâmetros/fontes. Mantém a config como fonte única de verdade — boa prática preservada.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docs/ARQUITETURA, DATA_SOURCES, METODOLOGIA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Documentação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Ajustes finos de método e fontes. Atenção: a doc já descreve a Fase 6 como se existisse (ver §4).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tests/test_numeric_outputs.py  (+16)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Testes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Cobertura sobre saídas numéricas. Exatamente o tipo de teste que protege uma tese de erros silenciosos.</w:t>
            </w:r>
          </w:p>
        </w:tc>
      </w:tr>
    </w:tbl>
    <w:p>
      <w:pPr>
        <w:spacing w:after="130"/>
        <w:jc w:val="both"/>
      </w:pPr>
      <w:r>
        <w:rPr>
          <w:b/>
          <w:bCs/>
        </w:rPr>
        <w:t xml:space="preserve">Sobre as “76 alterações locais” do painel: </w:t>
      </w:r>
      <w:r>
        <w:t xml:space="preserve">esse número assusta mais do que deveria. Ele conta recursivamente arquivos não rastreados — e a maioria é material benigno (a pasta notebooks/ que passo a você agora, os PDFs em papers/, figuras e a pasta tmp/). O que realmente precisa entrar em versionamento são só quatro arquivos de lógica: </w:t>
      </w:r>
      <w:r>
        <w:rPr>
          <w:i/>
          <w:iCs/>
        </w:rPr>
        <w:t xml:space="preserve">data_pipeline.py, download_noaa_psl.py, phase3_diagnostics.py</w:t>
      </w:r>
      <w:r>
        <w:t xml:space="preserve"> e o teste numérico. </w:t>
      </w:r>
      <w:r>
        <w:rPr>
          <w:b/>
          <w:bCs/>
        </w:rPr>
        <w:t xml:space="preserve">Faça esse commit hoje</w:t>
      </w:r>
      <w:r>
        <w:t xml:space="preserve"> — perder o phase3_diagnostics.py, que não está sequer rastreado pelo Git, seria perder a Fase 3.</w:t>
      </w:r>
    </w:p>
    <w:p>
      <w:pPr>
        <w:pStyle w:val="Heading1"/>
      </w:pPr>
      <w:r>
        <w:t xml:space="preserve">3. Méritos que reconheço no trabalho</w:t>
      </w:r>
    </w:p>
    <w:p>
      <w:pPr>
        <w:spacing w:after="130"/>
        <w:jc w:val="both"/>
      </w:pPr>
      <w:r>
        <w:t xml:space="preserve">Quero que você ouça isto com clareza, porque é a base sobre a qual a tese vai se sustentar:</w:t>
      </w:r>
    </w:p>
    <w:p>
      <w:pPr>
        <w:pStyle w:val="ListParagraph"/>
        <w:numPr>
          <w:ilvl w:val="0"/>
          <w:numId w:val="2"/>
        </w:numPr>
        <w:spacing w:after="70"/>
        <w:jc w:val="both"/>
      </w:pPr>
      <w:r>
        <w:rPr>
          <w:b/>
          <w:bCs/>
        </w:rPr>
        <w:t xml:space="preserve">Disciplina anti-vazamento. </w:t>
      </w:r>
      <w:r>
        <w:t xml:space="preserve">Climatologia, desvio-padrão e percentis ajustados dentro de cada fold; validação por blocos temporais, walk-forward e leave-one-event-out. Esse é o erro metodológico que mais reprova trabalho de previsão climática em banca — e você o evitou desde o desenho.</w:t>
      </w:r>
    </w:p>
    <w:p>
      <w:pPr>
        <w:pStyle w:val="ListParagraph"/>
        <w:numPr>
          <w:ilvl w:val="0"/>
          <w:numId w:val="2"/>
        </w:numPr>
        <w:spacing w:after="70"/>
        <w:jc w:val="both"/>
      </w:pPr>
      <w:r>
        <w:rPr>
          <w:b/>
          <w:bCs/>
        </w:rPr>
        <w:t xml:space="preserve">Rastreabilidade científica. </w:t>
      </w:r>
      <w:r>
        <w:t xml:space="preserve">Ledger de auditoria, política de não preencher lacunas artificialmente e a regra de que “toda figura nasce de uma saída numérica”. Isso é postura de pesquisador maduro.</w:t>
      </w:r>
    </w:p>
    <w:p>
      <w:pPr>
        <w:pStyle w:val="ListParagraph"/>
        <w:numPr>
          <w:ilvl w:val="0"/>
          <w:numId w:val="2"/>
        </w:numPr>
        <w:spacing w:after="70"/>
        <w:jc w:val="both"/>
      </w:pPr>
      <w:r>
        <w:rPr>
          <w:b/>
          <w:bCs/>
        </w:rPr>
        <w:t xml:space="preserve">Arquitetura modular. </w:t>
      </w:r>
      <w:r>
        <w:t xml:space="preserve">A separação data / features / models / maps / web permite que a parte exploratória apenas orqueste e visualize, sem reescrever lógica validada.</w:t>
      </w:r>
    </w:p>
    <w:p>
      <w:pPr>
        <w:pStyle w:val="ListParagraph"/>
        <w:numPr>
          <w:ilvl w:val="0"/>
          <w:numId w:val="2"/>
        </w:numPr>
        <w:spacing w:after="70"/>
        <w:jc w:val="both"/>
      </w:pPr>
      <w:r>
        <w:rPr>
          <w:b/>
          <w:bCs/>
        </w:rPr>
        <w:t xml:space="preserve">Matéria-prima suficiente. </w:t>
      </w:r>
      <w:r>
        <w:t xml:space="preserve">Série 1981–2026 contínua de chuva e SST, memória oceânica subsuperficial e validação in situ preservada. Você tem dados de sobra para sustentar as Fases 4 a 6 — o gargalo agora é analítico, não de dados.</w:t>
      </w:r>
    </w:p>
    <w:p>
      <w:pPr>
        <w:pStyle w:val="Heading1"/>
      </w:pPr>
      <w:r>
        <w:t xml:space="preserve">4. Pontos que merecem a sua atenção para a evolução da pesquisa</w:t>
      </w:r>
    </w:p>
    <w:p>
      <w:pPr>
        <w:pStyle w:val="ListParagraph"/>
        <w:numPr>
          <w:ilvl w:val="0"/>
          <w:numId w:val="2"/>
        </w:numPr>
        <w:spacing w:after="70"/>
        <w:jc w:val="both"/>
      </w:pPr>
      <w:r>
        <w:rPr>
          <w:b/>
          <w:bCs/>
        </w:rPr>
        <w:t xml:space="preserve">O núcleo inferencial ainda não existe. </w:t>
      </w:r>
      <w:r>
        <w:t xml:space="preserve">Hoje você demonstra “como medir”, mas ainda não entrega “qual é a resposta”. Ranking de variáveis, skill de previsão e teleconexões — o conteúdo que vira capítulo de resultados — está todo nas fases não executadas. Esta é a sua prioridade número um.</w:t>
      </w:r>
    </w:p>
    <w:p>
      <w:pPr>
        <w:pStyle w:val="ListParagraph"/>
        <w:numPr>
          <w:ilvl w:val="0"/>
          <w:numId w:val="2"/>
        </w:numPr>
        <w:spacing w:after="70"/>
        <w:jc w:val="both"/>
      </w:pPr>
      <w:r>
        <w:rPr>
          <w:b/>
          <w:bCs/>
        </w:rPr>
        <w:t xml:space="preserve">Documentação à frente do código. </w:t>
      </w:r>
      <w:r>
        <w:t xml:space="preserve">A ARQUITETURA descreve o módulo neural da Fase 6 (stages 6A/6B/6C) como se estivesse implementado, mas ele não existe em src/. Cuidado: escrever a tese a partir da doc, e não do código, leva a afirmar resultados que você ainda não tem. Mantenha doc e implementação sincronizadas.</w:t>
      </w:r>
    </w:p>
    <w:p>
      <w:pPr>
        <w:pStyle w:val="ListParagraph"/>
        <w:numPr>
          <w:ilvl w:val="0"/>
          <w:numId w:val="2"/>
        </w:numPr>
        <w:spacing w:after="70"/>
        <w:jc w:val="both"/>
      </w:pPr>
      <w:r>
        <w:rPr>
          <w:b/>
          <w:bCs/>
        </w:rPr>
        <w:t xml:space="preserve">Versionamento frágil. </w:t>
      </w:r>
      <w:r>
        <w:t xml:space="preserve">Código de Fase 3 (phase3_diagnostics.py) fora do Git é um risco concreto à reprodutibilidade — pilar de uma tese em ciência de dados. Adote o hábito de commits pequenos e frequentes.</w:t>
      </w:r>
    </w:p>
    <w:p>
      <w:pPr>
        <w:pStyle w:val="ListParagraph"/>
        <w:numPr>
          <w:ilvl w:val="0"/>
          <w:numId w:val="2"/>
        </w:numPr>
        <w:spacing w:after="70"/>
        <w:jc w:val="both"/>
      </w:pPr>
      <w:r>
        <w:rPr>
          <w:b/>
          <w:bCs/>
        </w:rPr>
        <w:t xml:space="preserve">Higiene de auditoria antes de modelar. </w:t>
      </w:r>
      <w:r>
        <w:t xml:space="preserve">O ledger registra centenas de eventos de erro e algumas fontes ausentes. Provavelmente são latências e lacunas já conhecidas, mas faça uma varredura consciente antes de alimentar as features dos modelos — não quero ver um artefato de ingestão contaminando o seu resultado de teleconexão.</w:t>
      </w:r>
    </w:p>
    <w:p>
      <w:pPr>
        <w:pStyle w:val="ListParagraph"/>
        <w:numPr>
          <w:ilvl w:val="0"/>
          <w:numId w:val="2"/>
        </w:numPr>
        <w:spacing w:after="70"/>
        <w:jc w:val="both"/>
      </w:pPr>
      <w:r>
        <w:rPr>
          <w:b/>
          <w:bCs/>
        </w:rPr>
        <w:t xml:space="preserve">Risco de sofisticação prematura. </w:t>
      </w:r>
      <w:r>
        <w:t xml:space="preserve">Resista à tentação de pular direto para as redes neurais da Fase 6. A sua própria regra — só avançar para 6 se a Fase 5 superar climatologia e persistência — é a salvaguarda correta. Honre-a.</w:t>
      </w:r>
    </w:p>
    <w:p>
      <w:pPr>
        <w:pStyle w:val="Heading1"/>
      </w:pPr>
      <w:r>
        <w:t xml:space="preserve">5. Sobre os cadernos de pesquisa (notebooks) que anexo</w:t>
      </w:r>
    </w:p>
    <w:p>
      <w:pPr>
        <w:spacing w:after="130"/>
        <w:jc w:val="both"/>
      </w:pPr>
      <w:r>
        <w:t xml:space="preserve">Você me pediu para transformar as Fases 4, 5 e 6 em notebooks para tornar números, tabelas, mapas e gráficos mais dinâmicos. Concordo com a intuição, mas faço uma correção de enquadramento que considero importante para a sua formação:</w:t>
      </w:r>
    </w:p>
    <w:p>
      <w:pPr>
        <w:spacing w:after="130"/>
        <w:jc w:val="both"/>
      </w:pPr>
      <w:r>
        <w:rPr>
          <w:b/>
          <w:bCs/>
        </w:rPr>
        <w:t xml:space="preserve">Como essas fases ainda não foram executadas, o notebook não é uma vitrine de resultados prontos — é a sua bancada de trabalho para construí-las. </w:t>
      </w:r>
      <w:r>
        <w:t xml:space="preserve">Tratá-lo assim muda a sua relação com a pesquisa: cada hipótese vira uma célula, cada decisão deixa um rastro numérico, e o capítulo de resultados praticamente se escreve sozinho a partir das saídas persistidas.</w:t>
      </w:r>
    </w:p>
    <w:p>
      <w:pPr>
        <w:spacing w:after="130"/>
        <w:jc w:val="both"/>
      </w:pPr>
      <w:r>
        <w:rPr>
          <w:b/>
          <w:bCs/>
        </w:rPr>
        <w:t xml:space="preserve">Princípio que impus aos cadernos: </w:t>
      </w:r>
      <w:r>
        <w:t xml:space="preserve">“notebook fino, biblioteca grossa”. O cálculo pesado permanece em src/nino_brasil; o notebook importa, executa, persiste a saída numérica (Zarr/CSV) e só então plota — honrando a sua regra de ouro. Quando um trecho amadurece, ele migra do caderno para um módulo. Há ainda uma célula com tag </w:t>
      </w:r>
      <w:r>
        <w:rPr>
          <w:i/>
          <w:iCs/>
        </w:rPr>
        <w:t xml:space="preserve">parameters</w:t>
      </w:r>
      <w:r>
        <w:t xml:space="preserve"> (papermill) em cada um, para você varrer lags, modelos e arquiteturas de forma reprodutível.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640"/>
        <w:gridCol w:w="4936"/>
      </w:tblGrid>
      <w:tr>
        <w:tc>
          <w:tcPr>
            <w:tcW w:type="dxa" w:w="3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Caderno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Fase</w:t>
            </w:r>
          </w:p>
        </w:tc>
        <w:tc>
          <w:tcPr>
            <w:tcW w:type="dxa" w:w="4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Função na sua pesquisa</w:t>
            </w:r>
          </w:p>
        </w:tc>
      </w:tr>
      <w:tr>
        <w:tc>
          <w:tcPr>
            <w:tcW w:type="dxa" w:w="3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40_fase4_preanalises_estatisticas.ipynb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Correlações defasadas, Ridge, PCA, KNN e ranking de variáveis por região. Wrappers prontos; falta você executar e persistir.</w:t>
            </w:r>
          </w:p>
        </w:tc>
      </w:tr>
      <w:tr>
        <w:tc>
          <w:tcPr>
            <w:tcW w:type="dxa" w:w="3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51_fase5a_progressao_pico_enso.ipynb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5A</w:t>
            </w:r>
          </w:p>
        </w:tc>
        <w:tc>
          <w:tcPr>
            <w:tcW w:type="dxa" w:w="4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Fecha a modelagem walk-forward sobre a matriz que já existe e testa o gate contra os baselines.</w:t>
            </w:r>
          </w:p>
        </w:tc>
      </w:tr>
      <w:tr>
        <w:tc>
          <w:tcPr>
            <w:tcW w:type="dxa" w:w="3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52_fase5b_nino34_clusters_brasil.ipynb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5B</w:t>
            </w:r>
          </w:p>
        </w:tc>
        <w:tc>
          <w:tcPr>
            <w:tcW w:type="dxa" w:w="4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Clusteriza pixels do Brasil e aprende Niño3.4 → probabilidade de evento por cluster.</w:t>
            </w:r>
          </w:p>
        </w:tc>
      </w:tr>
      <w:tr>
        <w:tc>
          <w:tcPr>
            <w:tcW w:type="dxa" w:w="3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60_fase6a_cnn_espacial_nativa.ipynb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6A</w:t>
            </w:r>
          </w:p>
        </w:tc>
        <w:tc>
          <w:tcPr>
            <w:tcW w:type="dxa" w:w="4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Andaime do encoder CNN espacial, com o contrato de entradas/saídas já fixado.</w:t>
            </w:r>
          </w:p>
        </w:tc>
      </w:tr>
      <w:tr>
        <w:tc>
          <w:tcPr>
            <w:tcW w:type="dxa" w:w="3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61_fase6b_memoria_espaco_temporal.ipynb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6B</w:t>
            </w:r>
          </w:p>
        </w:tc>
        <w:tc>
          <w:tcPr>
            <w:tcW w:type="dxa" w:w="4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Andaime ConvLSTM/TCN/Transformer para memória e progressão não-linear até o pico.</w:t>
            </w:r>
          </w:p>
        </w:tc>
      </w:tr>
      <w:tr>
        <w:tc>
          <w:tcPr>
            <w:tcW w:type="dxa" w:w="3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62_fase6c_decoder_teleconexoes_brasil.ipynb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6C</w:t>
            </w:r>
          </w:p>
        </w:tc>
        <w:tc>
          <w:tcPr>
            <w:tcW w:type="dxa" w:w="4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Andaime do decoder de teleconexões por cluster, com foco metodológico em P90/P10.</w:t>
            </w:r>
          </w:p>
        </w:tc>
      </w:tr>
    </w:tbl>
    <w:p>
      <w:pPr>
        <w:spacing w:after="130"/>
        <w:jc w:val="both"/>
      </w:pPr>
      <w:r>
        <w:t xml:space="preserve">Acompanha um </w:t>
      </w:r>
      <w:r>
        <w:rPr>
          <w:b/>
          <w:bCs/>
        </w:rPr>
        <w:t xml:space="preserve">notebooks/README.md</w:t>
      </w:r>
      <w:r>
        <w:t xml:space="preserve"> com ordem de execução, convenções e configuração do kernel. Os seis cadernos foram validados estruturalmente.</w:t>
      </w:r>
    </w:p>
    <w:p>
      <w:pPr>
        <w:pStyle w:val="Heading1"/>
      </w:pPr>
      <w:r>
        <w:t xml:space="preserve">6. O plano que eu recomendo para os próximos passos</w:t>
      </w:r>
    </w:p>
    <w:p>
      <w:pPr>
        <w:spacing w:after="130"/>
        <w:jc w:val="both"/>
      </w:pPr>
      <w:r>
        <w:t xml:space="preserve">Esta é a sequência que eu cobraria de você na nossa próxima reunião de orientação:</w:t>
      </w:r>
    </w:p>
    <w:p>
      <w:pPr>
        <w:pStyle w:val="ListParagraph"/>
        <w:numPr>
          <w:ilvl w:val="0"/>
          <w:numId w:val="3"/>
        </w:numPr>
        <w:spacing w:after="70"/>
        <w:jc w:val="both"/>
      </w:pPr>
      <w:r>
        <w:rPr>
          <w:b/>
          <w:bCs/>
        </w:rPr>
        <w:t xml:space="preserve">Higiene de repositório (hoje). </w:t>
      </w:r>
      <w:r>
        <w:t xml:space="preserve">Commitar os quatro arquivos de lógica e realinhar o painel executivo. Sem isso, não conversamos sobre resultados.</w:t>
      </w:r>
    </w:p>
    <w:p>
      <w:pPr>
        <w:pStyle w:val="ListParagraph"/>
        <w:numPr>
          <w:ilvl w:val="0"/>
          <w:numId w:val="3"/>
        </w:numPr>
        <w:spacing w:after="70"/>
        <w:jc w:val="both"/>
      </w:pPr>
      <w:r>
        <w:rPr>
          <w:b/>
          <w:bCs/>
        </w:rPr>
        <w:t xml:space="preserve">Fechar a Fase 4 (caderno 40). </w:t>
      </w:r>
      <w:r>
        <w:t xml:space="preserve">O ranking de variáveis por região é o que dá direção a tudo que vem depois — e já rende uma primeira seção de resultados defensável.</w:t>
      </w:r>
    </w:p>
    <w:p>
      <w:pPr>
        <w:pStyle w:val="ListParagraph"/>
        <w:numPr>
          <w:ilvl w:val="0"/>
          <w:numId w:val="3"/>
        </w:numPr>
        <w:spacing w:after="70"/>
        <w:jc w:val="both"/>
      </w:pPr>
      <w:r>
        <w:rPr>
          <w:b/>
          <w:bCs/>
        </w:rPr>
        <w:t xml:space="preserve">Fechar a Fase 5A (caderno 51). </w:t>
      </w:r>
      <w:r>
        <w:t xml:space="preserve">Rodar a walk-forward sobre a matriz existente e verificar honestamente se ela supera persistência e climatologia.</w:t>
      </w:r>
    </w:p>
    <w:p>
      <w:pPr>
        <w:pStyle w:val="ListParagraph"/>
        <w:numPr>
          <w:ilvl w:val="0"/>
          <w:numId w:val="3"/>
        </w:numPr>
        <w:spacing w:after="70"/>
        <w:jc w:val="both"/>
      </w:pPr>
      <w:r>
        <w:rPr>
          <w:b/>
          <w:bCs/>
        </w:rPr>
        <w:t xml:space="preserve">Executar a Fase 5B (caderno 52). </w:t>
      </w:r>
      <w:r>
        <w:t xml:space="preserve">Gerar o store de progressão por cluster e as métricas por cluster/evento — aqui mora a teleconexão Pacífico→Brasil que é o título da sua tese.</w:t>
      </w:r>
    </w:p>
    <w:p>
      <w:pPr>
        <w:pStyle w:val="ListParagraph"/>
        <w:numPr>
          <w:ilvl w:val="0"/>
          <w:numId w:val="3"/>
        </w:numPr>
        <w:spacing w:after="70"/>
        <w:jc w:val="both"/>
      </w:pPr>
      <w:r>
        <w:rPr>
          <w:b/>
          <w:bCs/>
        </w:rPr>
        <w:t xml:space="preserve">Só então a Fase 6 (cadernos 60–62). </w:t>
      </w:r>
      <w:r>
        <w:t xml:space="preserve">Implementar 6A→6B→6C apenas se a Fase 5 passar no gate. Caso contrário, voltamos a conversar antes de investir no esforço neural.</w:t>
      </w:r>
    </w:p>
    <w:p>
      <w:pPr>
        <w:spacing w:after="240" w:before="160"/>
        <w:jc w:val="both"/>
      </w:pPr>
      <w:r>
        <w:rPr>
          <w:i/>
          <w:iCs/>
        </w:rPr>
        <w:t xml:space="preserve">Conto com o seu retorno trazendo, no mínimo, a Fase 4 executada e o repositório versionado. A partir daí, a tese deixa de ser promessa de método e passa a ser evidência.</w:t>
      </w:r>
    </w:p>
    <w:p>
      <w:pPr>
        <w:spacing w:after="240" w:before="160"/>
        <w:jc w:val="both"/>
      </w:pPr>
      <w:r>
        <w:rPr>
          <w:i/>
          <w:iCs/>
        </w:rPr>
        <w:t xml:space="preserve">Conto com o seu retorno trazendo, no minimo, a Fase 4 executada e o repositorio versionado. A partir dai, a tese deixa de ser promessa de metodo e passa a ser evidencia.</w:t>
      </w:r>
    </w:p>
    <w:p>
      <w:pPr>
        <w:pBdr>
          <w:top w:val="single" w:color="1F4E79" w:sz="6" w:space="6"/>
        </w:pBdr>
        <w:spacing w:before="200"/>
      </w:pPr>
      <w:r>
        <w:rPr>
          <w:sz w:val="2"/>
          <w:szCs w:val="2"/>
        </w:rPr>
        <w:t xml:space="preserve"/>
      </w:r>
    </w:p>
    <w:p>
      <w:pPr>
        <w:spacing w:after="200" w:before="120"/>
        <w:jc w:val="both"/>
      </w:pPr>
      <w:r>
        <w:t xml:space="preserve">Com rigor e confianca no seu trabalho,</w:t>
      </w:r>
    </w:p>
    <w:p>
      <w:pPr>
        <w:spacing w:after="0"/>
      </w:pPr>
      <w:r>
        <w:rPr>
          <w:b/>
          <w:bCs/>
          <w:sz w:val="24"/>
          <w:szCs w:val="24"/>
        </w:rPr>
        <w:t xml:space="preserve">A Orientadora de Pesquisa</w:t>
      </w:r>
    </w:p>
    <w:p>
      <w:pPr>
        <w:spacing w:after="0"/>
      </w:pPr>
      <w:r>
        <w:rPr>
          <w:color w:val="444444"/>
          <w:sz w:val="20"/>
          <w:szCs w:val="20"/>
        </w:rPr>
        <w:t xml:space="preserve">Doutorado em Ciencia de Dados e Oceanografia</w:t>
      </w:r>
    </w:p>
    <w:p>
      <w:r>
        <w:rPr>
          <w:i/>
          <w:iCs/>
          <w:color w:val="888888"/>
          <w:sz w:val="17"/>
          <w:szCs w:val="17"/>
        </w:rPr>
        <w:t xml:space="preserve">Parecer parcial - sujeito a revisao a medida que as Fases 4-6 forem executadas e seus stores numericos passarem a existir.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Parecer da Orientadora de Pesquisa - NINO-BRASIL -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4E79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90" w:before="160"/>
      <w:outlineLvl w:val="1"/>
    </w:pPr>
    <w:rPr>
      <w:rFonts w:ascii="Calibri" w:cs="Calibri" w:eastAsia="Calibri" w:hAnsi="Calibri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2026-06-23T09:30:09.108Z</dcterms:created>
  <dcterms:modified xsi:type="dcterms:W3CDTF">2026-06-23T09:30:09.109Z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