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5FA3" w14:textId="77777777" w:rsidR="00663ED1" w:rsidRDefault="00663ED1" w:rsidP="00663ED1">
      <w:pPr>
        <w:pStyle w:val="SemEspaamento"/>
      </w:pPr>
      <w:r>
        <w:t>**Tensão de entrada**</w:t>
      </w:r>
    </w:p>
    <w:p w14:paraId="1A87B839" w14:textId="77777777" w:rsidR="00663ED1" w:rsidRDefault="00663ED1" w:rsidP="00663ED1">
      <w:pPr>
        <w:pStyle w:val="SemEspaamento"/>
      </w:pPr>
      <w:r>
        <w:tab/>
      </w:r>
    </w:p>
    <w:p w14:paraId="63B32B89" w14:textId="77777777" w:rsidR="00663ED1" w:rsidRDefault="00663ED1" w:rsidP="00663ED1">
      <w:pPr>
        <w:pStyle w:val="SemEspaamento"/>
      </w:pPr>
      <w:proofErr w:type="spellStart"/>
      <w:r>
        <w:t>Vout</w:t>
      </w:r>
      <w:proofErr w:type="spellEnd"/>
      <w:r>
        <w:t xml:space="preserve"> = [5100 / (5100+2000</w:t>
      </w:r>
      <w:proofErr w:type="gramStart"/>
      <w:r>
        <w:t>)]*</w:t>
      </w:r>
      <w:proofErr w:type="gramEnd"/>
      <w:r>
        <w:t xml:space="preserve"> 5 = 3,591v</w:t>
      </w:r>
    </w:p>
    <w:p w14:paraId="6B9A15E3" w14:textId="77777777" w:rsidR="00663ED1" w:rsidRDefault="00663ED1" w:rsidP="00663ED1">
      <w:pPr>
        <w:pStyle w:val="SemEspaamento"/>
      </w:pPr>
    </w:p>
    <w:p w14:paraId="11468D9E" w14:textId="77777777" w:rsidR="00663ED1" w:rsidRDefault="00663ED1" w:rsidP="00663ED1">
      <w:pPr>
        <w:pStyle w:val="SemEspaamento"/>
      </w:pPr>
      <w:r>
        <w:t>**Tabela**</w:t>
      </w:r>
    </w:p>
    <w:p w14:paraId="5AB3AC75" w14:textId="77777777" w:rsidR="00663ED1" w:rsidRDefault="00663ED1" w:rsidP="00663ED1">
      <w:pPr>
        <w:pStyle w:val="SemEspaamento"/>
      </w:pPr>
    </w:p>
    <w:p w14:paraId="39EBD7FA" w14:textId="77777777" w:rsidR="00663ED1" w:rsidRDefault="00663ED1" w:rsidP="00663ED1">
      <w:pPr>
        <w:pStyle w:val="SemEspaamento"/>
      </w:pPr>
      <w:r>
        <w:t>| 0,0000 &lt; V &lt; 0,3591 | 0 |</w:t>
      </w:r>
    </w:p>
    <w:p w14:paraId="27C952A3" w14:textId="77777777" w:rsidR="00663ED1" w:rsidRDefault="00663ED1" w:rsidP="00663ED1">
      <w:pPr>
        <w:pStyle w:val="SemEspaamento"/>
      </w:pPr>
      <w:r>
        <w:t>| 0,3591 &lt; V &lt; 0,7182 | 1 |</w:t>
      </w:r>
    </w:p>
    <w:p w14:paraId="7173EF42" w14:textId="77777777" w:rsidR="00663ED1" w:rsidRDefault="00663ED1" w:rsidP="00663ED1">
      <w:pPr>
        <w:pStyle w:val="SemEspaamento"/>
      </w:pPr>
      <w:r>
        <w:t>| 0,7182 &lt; V &lt; 1,0773 | 2 |</w:t>
      </w:r>
    </w:p>
    <w:p w14:paraId="07AEB216" w14:textId="77777777" w:rsidR="00663ED1" w:rsidRDefault="00663ED1" w:rsidP="00663ED1">
      <w:pPr>
        <w:pStyle w:val="SemEspaamento"/>
      </w:pPr>
      <w:r>
        <w:t>| 1,0773 &lt; V &lt; 1,4364 | 3 |</w:t>
      </w:r>
    </w:p>
    <w:p w14:paraId="53F2BA40" w14:textId="77777777" w:rsidR="00663ED1" w:rsidRDefault="00663ED1" w:rsidP="00663ED1">
      <w:pPr>
        <w:pStyle w:val="SemEspaamento"/>
      </w:pPr>
      <w:r>
        <w:t>| 1,4364 &lt; V &lt; 1,7955 | 4 |</w:t>
      </w:r>
    </w:p>
    <w:p w14:paraId="21E0154C" w14:textId="77777777" w:rsidR="00663ED1" w:rsidRDefault="00663ED1" w:rsidP="00663ED1">
      <w:pPr>
        <w:pStyle w:val="SemEspaamento"/>
      </w:pPr>
      <w:r>
        <w:t>| 1,7955 &lt; V &lt; 2,1546 | 5 |</w:t>
      </w:r>
    </w:p>
    <w:p w14:paraId="2C9DDB9A" w14:textId="77777777" w:rsidR="00663ED1" w:rsidRDefault="00663ED1" w:rsidP="00663ED1">
      <w:pPr>
        <w:pStyle w:val="SemEspaamento"/>
      </w:pPr>
      <w:r>
        <w:t>| 2,1546 &lt; V &lt; 2,5137 | 6 |</w:t>
      </w:r>
    </w:p>
    <w:p w14:paraId="3EFE785D" w14:textId="77777777" w:rsidR="00663ED1" w:rsidRDefault="00663ED1" w:rsidP="00663ED1">
      <w:pPr>
        <w:pStyle w:val="SemEspaamento"/>
      </w:pPr>
      <w:r>
        <w:t>| 2,5137 &lt; V &lt; 2,8728 | 7 |</w:t>
      </w:r>
    </w:p>
    <w:p w14:paraId="435C6452" w14:textId="77777777" w:rsidR="00663ED1" w:rsidRDefault="00663ED1" w:rsidP="00663ED1">
      <w:pPr>
        <w:pStyle w:val="SemEspaamento"/>
      </w:pPr>
      <w:r>
        <w:t>| 2,8728 &lt; V &lt; 3,2319 | 8 |</w:t>
      </w:r>
    </w:p>
    <w:p w14:paraId="4A818424" w14:textId="77777777" w:rsidR="00663ED1" w:rsidRDefault="00663ED1" w:rsidP="00663ED1">
      <w:pPr>
        <w:pStyle w:val="SemEspaamento"/>
      </w:pPr>
      <w:r>
        <w:t>| 3,2319 &lt; V &lt; 3,5910 | 9 |</w:t>
      </w:r>
    </w:p>
    <w:p w14:paraId="65B73790" w14:textId="77777777" w:rsidR="00663ED1" w:rsidRDefault="00663ED1" w:rsidP="00663ED1">
      <w:pPr>
        <w:pStyle w:val="SemEspaamento"/>
      </w:pPr>
    </w:p>
    <w:p w14:paraId="40DB6B06" w14:textId="77777777" w:rsidR="00663ED1" w:rsidRDefault="00663ED1" w:rsidP="00663ED1">
      <w:pPr>
        <w:pStyle w:val="SemEspaamento"/>
      </w:pPr>
      <w:r>
        <w:t xml:space="preserve">**Menor valor mais </w:t>
      </w:r>
      <w:proofErr w:type="spellStart"/>
      <w:r>
        <w:t>proximo</w:t>
      </w:r>
      <w:proofErr w:type="spellEnd"/>
      <w:r>
        <w:t xml:space="preserve"> da tabela inicial**</w:t>
      </w:r>
    </w:p>
    <w:p w14:paraId="3CA5AB9B" w14:textId="77777777" w:rsidR="00663ED1" w:rsidRDefault="00663ED1" w:rsidP="00663ED1">
      <w:pPr>
        <w:pStyle w:val="SemEspaamento"/>
      </w:pPr>
      <w:proofErr w:type="spellStart"/>
      <w:r>
        <w:t>Low</w:t>
      </w:r>
      <w:proofErr w:type="spellEnd"/>
    </w:p>
    <w:p w14:paraId="3AB53EC3" w14:textId="77777777" w:rsidR="00663ED1" w:rsidRDefault="00663ED1" w:rsidP="00663ED1">
      <w:pPr>
        <w:pStyle w:val="SemEspaamento"/>
      </w:pPr>
      <w:r>
        <w:t>| 0,0000 &lt; V &lt; 0,2080 | 0 |</w:t>
      </w:r>
    </w:p>
    <w:p w14:paraId="5635966E" w14:textId="77777777" w:rsidR="00663ED1" w:rsidRDefault="00663ED1" w:rsidP="00663ED1">
      <w:pPr>
        <w:pStyle w:val="SemEspaamento"/>
      </w:pPr>
      <w:r>
        <w:t>| 0,2080 &lt; V &lt; 0,6250 | 1 |</w:t>
      </w:r>
    </w:p>
    <w:p w14:paraId="60D8E0C3" w14:textId="77777777" w:rsidR="00663ED1" w:rsidRDefault="00663ED1" w:rsidP="00663ED1">
      <w:pPr>
        <w:pStyle w:val="SemEspaamento"/>
      </w:pPr>
      <w:r>
        <w:t>| 0,6250 &lt; V &lt; 1,0410 | 2 |</w:t>
      </w:r>
    </w:p>
    <w:p w14:paraId="7B337AC5" w14:textId="77777777" w:rsidR="00663ED1" w:rsidRDefault="00663ED1" w:rsidP="00663ED1">
      <w:pPr>
        <w:pStyle w:val="SemEspaamento"/>
      </w:pPr>
      <w:r>
        <w:t>High</w:t>
      </w:r>
    </w:p>
    <w:p w14:paraId="00F9C0EB" w14:textId="77777777" w:rsidR="00663ED1" w:rsidRDefault="00663ED1" w:rsidP="00663ED1">
      <w:pPr>
        <w:pStyle w:val="SemEspaamento"/>
      </w:pPr>
      <w:r>
        <w:t>| 1,0410 &lt; V &lt; 1,4060 | 3 |</w:t>
      </w:r>
    </w:p>
    <w:p w14:paraId="086AB9D6" w14:textId="77777777" w:rsidR="00663ED1" w:rsidRDefault="00663ED1" w:rsidP="00663ED1">
      <w:pPr>
        <w:pStyle w:val="SemEspaamento"/>
      </w:pPr>
      <w:r>
        <w:t>| 1,4060 &lt; V &lt; 1,7180 | 4 |</w:t>
      </w:r>
    </w:p>
    <w:p w14:paraId="0167FEA5" w14:textId="77777777" w:rsidR="00663ED1" w:rsidRDefault="00663ED1" w:rsidP="00663ED1">
      <w:pPr>
        <w:pStyle w:val="SemEspaamento"/>
      </w:pPr>
      <w:r>
        <w:t>| 1,7180 &lt; V &lt; 2,1870 | 5 |</w:t>
      </w:r>
    </w:p>
    <w:p w14:paraId="0DA0ABE4" w14:textId="77777777" w:rsidR="00663ED1" w:rsidRDefault="00663ED1" w:rsidP="00663ED1">
      <w:pPr>
        <w:pStyle w:val="SemEspaamento"/>
      </w:pPr>
      <w:r>
        <w:t>| 2,1870 &lt; V &lt; 2,5000 | 6 |</w:t>
      </w:r>
    </w:p>
    <w:p w14:paraId="67EEFE8A" w14:textId="77777777" w:rsidR="00663ED1" w:rsidRDefault="00663ED1" w:rsidP="00663ED1">
      <w:pPr>
        <w:pStyle w:val="SemEspaamento"/>
      </w:pPr>
      <w:r>
        <w:t>| 2,5000 &lt; V &lt; 2,8120 | 7 |</w:t>
      </w:r>
    </w:p>
    <w:p w14:paraId="56A7E460" w14:textId="77777777" w:rsidR="00663ED1" w:rsidRDefault="00663ED1" w:rsidP="00663ED1">
      <w:pPr>
        <w:pStyle w:val="SemEspaamento"/>
      </w:pPr>
      <w:r>
        <w:t>| 2,8120 &lt; V &lt; 3,1250 | 8 |</w:t>
      </w:r>
    </w:p>
    <w:p w14:paraId="01F11477" w14:textId="77777777" w:rsidR="00663ED1" w:rsidRDefault="00663ED1" w:rsidP="00663ED1">
      <w:pPr>
        <w:pStyle w:val="SemEspaamento"/>
      </w:pPr>
      <w:r>
        <w:t>| 3,1250 &lt; V &lt; 3,4370 | 9 |</w:t>
      </w:r>
    </w:p>
    <w:p w14:paraId="18AAC7B0" w14:textId="77777777" w:rsidR="00663ED1" w:rsidRDefault="00663ED1" w:rsidP="00663ED1">
      <w:pPr>
        <w:pStyle w:val="SemEspaamento"/>
      </w:pPr>
    </w:p>
    <w:p w14:paraId="6ABB7617" w14:textId="77777777" w:rsidR="00663ED1" w:rsidRDefault="00663ED1" w:rsidP="00663ED1">
      <w:pPr>
        <w:pStyle w:val="SemEspaamento"/>
      </w:pPr>
      <w:r>
        <w:t xml:space="preserve">**Maior valor mais </w:t>
      </w:r>
      <w:proofErr w:type="spellStart"/>
      <w:r>
        <w:t>proximo</w:t>
      </w:r>
      <w:proofErr w:type="spellEnd"/>
      <w:r>
        <w:t xml:space="preserve"> da tabela inicial**</w:t>
      </w:r>
    </w:p>
    <w:p w14:paraId="34AE4851" w14:textId="77777777" w:rsidR="00663ED1" w:rsidRDefault="00663ED1" w:rsidP="00663ED1">
      <w:pPr>
        <w:pStyle w:val="SemEspaamento"/>
      </w:pPr>
    </w:p>
    <w:p w14:paraId="1D191DD9" w14:textId="77777777" w:rsidR="00663ED1" w:rsidRDefault="00663ED1" w:rsidP="00663ED1">
      <w:pPr>
        <w:pStyle w:val="SemEspaamento"/>
      </w:pPr>
      <w:r>
        <w:t>| 0,0000 &lt; V &lt; 0,3591 | 0 |</w:t>
      </w:r>
    </w:p>
    <w:p w14:paraId="679AE02D" w14:textId="77777777" w:rsidR="00663ED1" w:rsidRDefault="00663ED1" w:rsidP="00663ED1">
      <w:pPr>
        <w:pStyle w:val="SemEspaamento"/>
      </w:pPr>
      <w:r>
        <w:t>| 0,3591 &lt; V &lt; 0,7182 | 1 |</w:t>
      </w:r>
    </w:p>
    <w:p w14:paraId="3B971017" w14:textId="77777777" w:rsidR="00663ED1" w:rsidRDefault="00663ED1" w:rsidP="00663ED1">
      <w:pPr>
        <w:pStyle w:val="SemEspaamento"/>
      </w:pPr>
      <w:r>
        <w:t>| 0,7182 &lt; V &lt; 1,0773 | 2 |</w:t>
      </w:r>
    </w:p>
    <w:p w14:paraId="2D5111DB" w14:textId="77777777" w:rsidR="00663ED1" w:rsidRDefault="00663ED1" w:rsidP="00663ED1">
      <w:pPr>
        <w:pStyle w:val="SemEspaamento"/>
      </w:pPr>
      <w:r>
        <w:t>| 1,0773 &lt; V &lt; 1,4364 | 3 |</w:t>
      </w:r>
    </w:p>
    <w:p w14:paraId="1A26CDAF" w14:textId="77777777" w:rsidR="00663ED1" w:rsidRDefault="00663ED1" w:rsidP="00663ED1">
      <w:pPr>
        <w:pStyle w:val="SemEspaamento"/>
      </w:pPr>
      <w:r>
        <w:t>| 1,4364 &lt; V &lt; 1,7955 | 4 |</w:t>
      </w:r>
    </w:p>
    <w:p w14:paraId="5DAD8538" w14:textId="77777777" w:rsidR="00663ED1" w:rsidRDefault="00663ED1" w:rsidP="00663ED1">
      <w:pPr>
        <w:pStyle w:val="SemEspaamento"/>
      </w:pPr>
      <w:r>
        <w:t>| 1,7955 &lt; V &lt; 2,1546 | 5 |</w:t>
      </w:r>
    </w:p>
    <w:p w14:paraId="64DC9C98" w14:textId="77777777" w:rsidR="00663ED1" w:rsidRDefault="00663ED1" w:rsidP="00663ED1">
      <w:pPr>
        <w:pStyle w:val="SemEspaamento"/>
      </w:pPr>
      <w:r>
        <w:t>| 2,1546 &lt; V &lt; 2,5137 | 6 |</w:t>
      </w:r>
    </w:p>
    <w:p w14:paraId="7E705898" w14:textId="77777777" w:rsidR="00663ED1" w:rsidRDefault="00663ED1" w:rsidP="00663ED1">
      <w:pPr>
        <w:pStyle w:val="SemEspaamento"/>
      </w:pPr>
      <w:r>
        <w:t>| 2,5137 &lt; V &lt; 2,8728 | 7 |</w:t>
      </w:r>
    </w:p>
    <w:p w14:paraId="3703B635" w14:textId="77777777" w:rsidR="00663ED1" w:rsidRDefault="00663ED1" w:rsidP="00663ED1">
      <w:pPr>
        <w:pStyle w:val="SemEspaamento"/>
      </w:pPr>
      <w:r>
        <w:t>| 2,8728 &lt; V &lt; 3,2319 | 8 |</w:t>
      </w:r>
    </w:p>
    <w:p w14:paraId="2471D3D1" w14:textId="77777777" w:rsidR="00663ED1" w:rsidRDefault="00663ED1" w:rsidP="00663ED1">
      <w:pPr>
        <w:pStyle w:val="SemEspaamento"/>
      </w:pPr>
      <w:r>
        <w:t>| 3,2319 &lt; V &lt; 3,5910 | 9 |</w:t>
      </w:r>
    </w:p>
    <w:p w14:paraId="3DD7B41F" w14:textId="77777777" w:rsidR="00663ED1" w:rsidRDefault="00663ED1" w:rsidP="00663ED1">
      <w:pPr>
        <w:pStyle w:val="SemEspaamento"/>
      </w:pPr>
    </w:p>
    <w:p w14:paraId="1725CFC6" w14:textId="77777777" w:rsidR="00663ED1" w:rsidRDefault="00663ED1" w:rsidP="00663ED1">
      <w:pPr>
        <w:pStyle w:val="SemEspaamento"/>
      </w:pPr>
    </w:p>
    <w:p w14:paraId="20A08F7C" w14:textId="77777777" w:rsidR="00663ED1" w:rsidRDefault="00663ED1" w:rsidP="00663ED1">
      <w:pPr>
        <w:pStyle w:val="SemEspaamento"/>
      </w:pPr>
    </w:p>
    <w:p w14:paraId="4AAD567F" w14:textId="77777777" w:rsidR="00663ED1" w:rsidRDefault="00663ED1" w:rsidP="00663ED1">
      <w:pPr>
        <w:pStyle w:val="SemEspaamento"/>
      </w:pPr>
    </w:p>
    <w:p w14:paraId="76DC26CB" w14:textId="77777777" w:rsidR="00663ED1" w:rsidRDefault="00663ED1" w:rsidP="00663ED1">
      <w:pPr>
        <w:pStyle w:val="SemEspaamento"/>
      </w:pPr>
    </w:p>
    <w:p w14:paraId="76C91FB8" w14:textId="77777777" w:rsidR="00663ED1" w:rsidRDefault="00663ED1" w:rsidP="00663ED1">
      <w:pPr>
        <w:pStyle w:val="SemEspaamento"/>
      </w:pPr>
    </w:p>
    <w:p w14:paraId="1CD2DE4A" w14:textId="77777777" w:rsidR="00663ED1" w:rsidRDefault="00663ED1" w:rsidP="00663ED1">
      <w:pPr>
        <w:pStyle w:val="SemEspaamento"/>
      </w:pPr>
    </w:p>
    <w:p w14:paraId="60A68DE1" w14:textId="77777777" w:rsidR="00663ED1" w:rsidRDefault="00663ED1" w:rsidP="00663ED1">
      <w:pPr>
        <w:pStyle w:val="SemEspaamento"/>
      </w:pPr>
    </w:p>
    <w:p w14:paraId="709DD823" w14:textId="77777777" w:rsidR="00663ED1" w:rsidRDefault="00663ED1" w:rsidP="00663ED1">
      <w:pPr>
        <w:pStyle w:val="SemEspaamento"/>
      </w:pPr>
    </w:p>
    <w:p w14:paraId="7279AA07" w14:textId="77777777" w:rsidR="00663ED1" w:rsidRDefault="00663ED1" w:rsidP="00663ED1">
      <w:pPr>
        <w:pStyle w:val="SemEspaamento"/>
      </w:pPr>
      <w:r>
        <w:lastRenderedPageBreak/>
        <w:t>**</w:t>
      </w:r>
      <w:proofErr w:type="spellStart"/>
      <w:r>
        <w:t>Low</w:t>
      </w:r>
      <w:proofErr w:type="spellEnd"/>
      <w:r>
        <w:t xml:space="preserve"> Range** (valor do Vr3:Vr0 | tensão de </w:t>
      </w:r>
      <w:r>
        <w:t>referência</w:t>
      </w:r>
      <w:r>
        <w:t xml:space="preserve"> resultante | tensão referente a 5v)</w:t>
      </w:r>
    </w:p>
    <w:p w14:paraId="407CBD5D" w14:textId="77777777" w:rsidR="00663ED1" w:rsidRDefault="00663ED1" w:rsidP="00663ED1">
      <w:pPr>
        <w:pStyle w:val="SemEspaamento"/>
      </w:pPr>
    </w:p>
    <w:p w14:paraId="0C796524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00 | 0,000 | 0,000</w:t>
      </w:r>
      <w:r>
        <w:rPr>
          <w:color w:val="FF0000"/>
        </w:rPr>
        <w:t xml:space="preserve"> (0,0)</w:t>
      </w:r>
    </w:p>
    <w:p w14:paraId="2829CD14" w14:textId="77777777" w:rsidR="00663ED1" w:rsidRDefault="00663ED1" w:rsidP="00663ED1">
      <w:pPr>
        <w:pStyle w:val="SemEspaamento"/>
      </w:pPr>
      <w:r>
        <w:t>| 01 | 0,208 | 0,289</w:t>
      </w:r>
    </w:p>
    <w:p w14:paraId="66AD382D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 xml:space="preserve">| </w:t>
      </w:r>
      <w:r w:rsidRPr="00F75EAF">
        <w:rPr>
          <w:color w:val="FF0000"/>
          <w:u w:val="single"/>
        </w:rPr>
        <w:t>02</w:t>
      </w:r>
      <w:r w:rsidRPr="00663ED1">
        <w:rPr>
          <w:color w:val="FF0000"/>
        </w:rPr>
        <w:t xml:space="preserve"> | 0,416 | 0,579</w:t>
      </w:r>
      <w:r>
        <w:rPr>
          <w:color w:val="FF0000"/>
        </w:rPr>
        <w:t xml:space="preserve"> (0,5)</w:t>
      </w:r>
    </w:p>
    <w:p w14:paraId="1E51143B" w14:textId="77777777" w:rsidR="00663ED1" w:rsidRDefault="00663ED1" w:rsidP="00663ED1">
      <w:pPr>
        <w:pStyle w:val="SemEspaamento"/>
      </w:pPr>
      <w:r w:rsidRPr="00663ED1">
        <w:rPr>
          <w:color w:val="FF0000"/>
        </w:rPr>
        <w:t>| 03 | 0,625 | 0,870</w:t>
      </w:r>
      <w:r>
        <w:rPr>
          <w:color w:val="FF0000"/>
        </w:rPr>
        <w:t xml:space="preserve"> (1,0)</w:t>
      </w:r>
    </w:p>
    <w:p w14:paraId="2781D4E8" w14:textId="77777777" w:rsidR="00663ED1" w:rsidRPr="00663ED1" w:rsidRDefault="00663ED1" w:rsidP="00663ED1">
      <w:pPr>
        <w:pStyle w:val="SemEspaamento"/>
        <w:rPr>
          <w:color w:val="000000" w:themeColor="text1"/>
        </w:rPr>
      </w:pPr>
      <w:r w:rsidRPr="00663ED1">
        <w:rPr>
          <w:color w:val="000000" w:themeColor="text1"/>
        </w:rPr>
        <w:t>| 04 | 0,833 | 1,159</w:t>
      </w:r>
      <w:r w:rsidRPr="00663ED1">
        <w:rPr>
          <w:color w:val="000000" w:themeColor="text1"/>
        </w:rPr>
        <w:t xml:space="preserve"> (1,0)</w:t>
      </w:r>
    </w:p>
    <w:p w14:paraId="3AD187F9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05 | 1,041 | 1,449</w:t>
      </w:r>
      <w:r>
        <w:rPr>
          <w:color w:val="FF0000"/>
        </w:rPr>
        <w:t xml:space="preserve"> (1,5)</w:t>
      </w:r>
    </w:p>
    <w:p w14:paraId="135A1E12" w14:textId="77777777" w:rsidR="00663ED1" w:rsidRDefault="00663ED1" w:rsidP="00663ED1">
      <w:pPr>
        <w:pStyle w:val="SemEspaamento"/>
      </w:pPr>
      <w:r>
        <w:t>| 06 | 1,250 | 1,740</w:t>
      </w:r>
    </w:p>
    <w:p w14:paraId="03405E60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07 | 1,458 | 2,029</w:t>
      </w:r>
      <w:r>
        <w:rPr>
          <w:color w:val="FF0000"/>
        </w:rPr>
        <w:t xml:space="preserve"> (2,0)</w:t>
      </w:r>
    </w:p>
    <w:p w14:paraId="57714770" w14:textId="77777777" w:rsidR="00663ED1" w:rsidRDefault="00663ED1" w:rsidP="00663ED1">
      <w:pPr>
        <w:pStyle w:val="SemEspaamento"/>
      </w:pPr>
      <w:r>
        <w:t>| 08 | 1,666 | 2,319</w:t>
      </w:r>
    </w:p>
    <w:p w14:paraId="2FCE873B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09 | 1,875 | 2,575</w:t>
      </w:r>
      <w:r>
        <w:rPr>
          <w:color w:val="FF0000"/>
        </w:rPr>
        <w:t xml:space="preserve"> (2,5)</w:t>
      </w:r>
    </w:p>
    <w:p w14:paraId="2126B05C" w14:textId="77777777" w:rsidR="00663ED1" w:rsidRDefault="00663ED1" w:rsidP="00663ED1">
      <w:pPr>
        <w:pStyle w:val="SemEspaamento"/>
      </w:pPr>
      <w:r>
        <w:t>| 10 | 2,080 | 2,895</w:t>
      </w:r>
    </w:p>
    <w:p w14:paraId="64488FAA" w14:textId="77777777" w:rsidR="00663ED1" w:rsidRDefault="00663ED1" w:rsidP="00663ED1">
      <w:pPr>
        <w:pStyle w:val="SemEspaamento"/>
      </w:pPr>
      <w:r>
        <w:t>| 11 | 2,291 | 3,189</w:t>
      </w:r>
      <w:bookmarkStart w:id="0" w:name="_GoBack"/>
      <w:bookmarkEnd w:id="0"/>
    </w:p>
    <w:p w14:paraId="4EBC4938" w14:textId="77777777" w:rsidR="00663ED1" w:rsidRDefault="00663ED1" w:rsidP="00663ED1">
      <w:pPr>
        <w:pStyle w:val="SemEspaamento"/>
      </w:pPr>
      <w:r>
        <w:t>| 12 | 2,500 | 3,480</w:t>
      </w:r>
    </w:p>
    <w:p w14:paraId="2851C8BB" w14:textId="77777777" w:rsidR="00663ED1" w:rsidRDefault="00663ED1" w:rsidP="00663ED1">
      <w:pPr>
        <w:pStyle w:val="SemEspaamento"/>
      </w:pPr>
      <w:r>
        <w:t>| 13 | 2,708 | 3,769</w:t>
      </w:r>
    </w:p>
    <w:p w14:paraId="648E6A2D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14 | 2,916 | 4,059</w:t>
      </w:r>
      <w:r>
        <w:rPr>
          <w:color w:val="FF0000"/>
        </w:rPr>
        <w:t xml:space="preserve"> (4,0)</w:t>
      </w:r>
    </w:p>
    <w:p w14:paraId="468C1BAF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15 | 3,125 | 4,524</w:t>
      </w:r>
      <w:r>
        <w:rPr>
          <w:color w:val="FF0000"/>
        </w:rPr>
        <w:t xml:space="preserve"> (4,5)</w:t>
      </w:r>
    </w:p>
    <w:p w14:paraId="080EF287" w14:textId="77777777" w:rsidR="00663ED1" w:rsidRDefault="00663ED1" w:rsidP="00663ED1">
      <w:pPr>
        <w:pStyle w:val="SemEspaamento"/>
      </w:pPr>
    </w:p>
    <w:p w14:paraId="407AD260" w14:textId="77777777" w:rsidR="00663ED1" w:rsidRDefault="00663ED1" w:rsidP="00663ED1">
      <w:pPr>
        <w:pStyle w:val="SemEspaamento"/>
      </w:pPr>
      <w:r>
        <w:t xml:space="preserve">**High Range** (valor do Vr3:Vr0 | tensão de </w:t>
      </w:r>
      <w:r>
        <w:t>referência</w:t>
      </w:r>
      <w:r>
        <w:t xml:space="preserve"> resultante | tensão referente a 5v)</w:t>
      </w:r>
    </w:p>
    <w:p w14:paraId="42E58298" w14:textId="77777777" w:rsidR="00663ED1" w:rsidRDefault="00663ED1" w:rsidP="00663ED1">
      <w:pPr>
        <w:pStyle w:val="SemEspaamento"/>
      </w:pPr>
    </w:p>
    <w:p w14:paraId="79CFD343" w14:textId="77777777" w:rsidR="00663ED1" w:rsidRDefault="00663ED1" w:rsidP="00663ED1">
      <w:pPr>
        <w:pStyle w:val="SemEspaamento"/>
      </w:pPr>
      <w:r>
        <w:t>| 00 | 1,250 | 1,740</w:t>
      </w:r>
    </w:p>
    <w:p w14:paraId="34E8AD92" w14:textId="77777777" w:rsidR="00663ED1" w:rsidRDefault="00663ED1" w:rsidP="00663ED1">
      <w:pPr>
        <w:pStyle w:val="SemEspaamento"/>
      </w:pPr>
      <w:r>
        <w:t>| 01 | 1,406 | 1,957</w:t>
      </w:r>
    </w:p>
    <w:p w14:paraId="5D579A2C" w14:textId="77777777" w:rsidR="00663ED1" w:rsidRDefault="00663ED1" w:rsidP="00663ED1">
      <w:pPr>
        <w:pStyle w:val="SemEspaamento"/>
      </w:pPr>
      <w:r>
        <w:t>| 02 | 1,562 | 2,174</w:t>
      </w:r>
    </w:p>
    <w:p w14:paraId="04C2658D" w14:textId="77777777" w:rsidR="00663ED1" w:rsidRDefault="00663ED1" w:rsidP="00663ED1">
      <w:pPr>
        <w:pStyle w:val="SemEspaamento"/>
      </w:pPr>
      <w:r>
        <w:t>| 03 | 1,718 | 2,391</w:t>
      </w:r>
    </w:p>
    <w:p w14:paraId="30BE845A" w14:textId="77777777" w:rsidR="00663ED1" w:rsidRDefault="00663ED1" w:rsidP="00663ED1">
      <w:pPr>
        <w:pStyle w:val="SemEspaamento"/>
      </w:pPr>
      <w:r>
        <w:t>| 04 | 1,875 | 2,610</w:t>
      </w:r>
    </w:p>
    <w:p w14:paraId="17E83808" w14:textId="77777777" w:rsidR="00663ED1" w:rsidRDefault="00663ED1" w:rsidP="00663ED1">
      <w:pPr>
        <w:pStyle w:val="SemEspaamento"/>
      </w:pPr>
      <w:r>
        <w:t>| 05 | 2,031 | 2,827</w:t>
      </w:r>
    </w:p>
    <w:p w14:paraId="42BA3B63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06 | 2,187 | 3,044</w:t>
      </w:r>
      <w:r>
        <w:rPr>
          <w:color w:val="FF0000"/>
        </w:rPr>
        <w:t xml:space="preserve"> (3,0)</w:t>
      </w:r>
    </w:p>
    <w:p w14:paraId="7D850C71" w14:textId="77777777" w:rsidR="00663ED1" w:rsidRDefault="00663ED1" w:rsidP="00663ED1">
      <w:pPr>
        <w:pStyle w:val="SemEspaamento"/>
      </w:pPr>
      <w:r>
        <w:t>| 07 | 2,343 | 3,261</w:t>
      </w:r>
    </w:p>
    <w:p w14:paraId="743B5631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08 | 2,500 | 3,480</w:t>
      </w:r>
      <w:r>
        <w:rPr>
          <w:color w:val="FF0000"/>
        </w:rPr>
        <w:t xml:space="preserve"> (3,5)</w:t>
      </w:r>
    </w:p>
    <w:p w14:paraId="23667B7B" w14:textId="77777777" w:rsidR="00663ED1" w:rsidRDefault="00663ED1" w:rsidP="00663ED1">
      <w:pPr>
        <w:pStyle w:val="SemEspaamento"/>
      </w:pPr>
      <w:r>
        <w:t>| 09 | 2,656 | 3,697</w:t>
      </w:r>
    </w:p>
    <w:p w14:paraId="2D9BE3E5" w14:textId="77777777" w:rsidR="00663ED1" w:rsidRDefault="00663ED1" w:rsidP="00663ED1">
      <w:pPr>
        <w:pStyle w:val="SemEspaamento"/>
      </w:pPr>
      <w:r>
        <w:t>| 10 | 2,812 | 3,914</w:t>
      </w:r>
    </w:p>
    <w:p w14:paraId="5082833C" w14:textId="77777777" w:rsidR="00663ED1" w:rsidRDefault="00663ED1" w:rsidP="00663ED1">
      <w:pPr>
        <w:pStyle w:val="SemEspaamento"/>
      </w:pPr>
      <w:r>
        <w:t>| 11 | 2,968 | 4,131</w:t>
      </w:r>
    </w:p>
    <w:p w14:paraId="39F173BB" w14:textId="77777777" w:rsidR="00663ED1" w:rsidRDefault="00663ED1" w:rsidP="00663ED1">
      <w:pPr>
        <w:pStyle w:val="SemEspaamento"/>
      </w:pPr>
      <w:r>
        <w:t>| 12 | 3,125 | 4,350</w:t>
      </w:r>
    </w:p>
    <w:p w14:paraId="7EF1AC17" w14:textId="77777777" w:rsidR="00663ED1" w:rsidRDefault="00663ED1" w:rsidP="00663ED1">
      <w:pPr>
        <w:pStyle w:val="SemEspaamento"/>
      </w:pPr>
      <w:r>
        <w:t>| 13 | 3,281 | 4,567</w:t>
      </w:r>
    </w:p>
    <w:p w14:paraId="1863E26C" w14:textId="77777777" w:rsidR="00663ED1" w:rsidRDefault="00663ED1" w:rsidP="00663ED1">
      <w:pPr>
        <w:pStyle w:val="SemEspaamento"/>
      </w:pPr>
      <w:r>
        <w:t>| 14 | 3,437 | 4,784</w:t>
      </w:r>
    </w:p>
    <w:p w14:paraId="4AF20AA5" w14:textId="77777777" w:rsidR="00663ED1" w:rsidRPr="00663ED1" w:rsidRDefault="00663ED1" w:rsidP="00663ED1">
      <w:pPr>
        <w:pStyle w:val="SemEspaamento"/>
        <w:rPr>
          <w:color w:val="FF0000"/>
        </w:rPr>
      </w:pPr>
      <w:r w:rsidRPr="00663ED1">
        <w:rPr>
          <w:color w:val="FF0000"/>
        </w:rPr>
        <w:t>| 15 | 3,593 | 5,002</w:t>
      </w:r>
      <w:r>
        <w:rPr>
          <w:color w:val="FF0000"/>
        </w:rPr>
        <w:t xml:space="preserve"> (5,0)</w:t>
      </w:r>
    </w:p>
    <w:sectPr w:rsidR="00663ED1" w:rsidRPr="0066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1"/>
    <w:rsid w:val="00663ED1"/>
    <w:rsid w:val="00F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CDD9"/>
  <w15:chartTrackingRefBased/>
  <w15:docId w15:val="{EF2FB35D-BFFC-4C31-8786-CCE7BAF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3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Alves</dc:creator>
  <cp:keywords/>
  <dc:description/>
  <cp:lastModifiedBy>Thiago Alves</cp:lastModifiedBy>
  <cp:revision>1</cp:revision>
  <dcterms:created xsi:type="dcterms:W3CDTF">2019-03-18T00:58:00Z</dcterms:created>
  <dcterms:modified xsi:type="dcterms:W3CDTF">2019-03-18T01:37:00Z</dcterms:modified>
</cp:coreProperties>
</file>