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85" w:rsidRPr="00E1211A" w:rsidRDefault="001310BE">
      <w:pPr>
        <w:rPr>
          <w:rFonts w:ascii="Arial" w:hAnsi="Arial" w:cs="Arial"/>
          <w:b/>
        </w:rPr>
      </w:pPr>
      <w:r w:rsidRPr="00E1211A">
        <w:rPr>
          <w:rFonts w:ascii="Arial" w:hAnsi="Arial" w:cs="Arial"/>
          <w:b/>
        </w:rPr>
        <w:t>CANADÁ</w:t>
      </w:r>
    </w:p>
    <w:p w:rsidR="00E1211A" w:rsidRPr="00E1211A" w:rsidRDefault="00E1211A">
      <w:pPr>
        <w:rPr>
          <w:rFonts w:ascii="Arial" w:hAnsi="Arial" w:cs="Arial"/>
        </w:rPr>
      </w:pPr>
    </w:p>
    <w:p w:rsidR="00E1211A" w:rsidRPr="00E1211A" w:rsidRDefault="00E1211A">
      <w:pPr>
        <w:rPr>
          <w:rFonts w:ascii="Arial" w:hAnsi="Arial" w:cs="Arial"/>
        </w:rPr>
      </w:pPr>
      <w:r w:rsidRPr="00E1211A">
        <w:rPr>
          <w:rFonts w:ascii="Arial" w:hAnsi="Arial" w:cs="Arial"/>
        </w:rPr>
        <w:t>O país ocupa grande parte da América do Norte.</w:t>
      </w:r>
    </w:p>
    <w:p w:rsidR="00E1211A" w:rsidRPr="00E1211A" w:rsidRDefault="00E1211A" w:rsidP="00E1211A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Dos aborígenes que chegaram na Ásia, entre a Sibéria e o Alasca, há 30 mil anos, a</w:t>
      </w:r>
      <w:r w:rsidRPr="00E1211A">
        <w:rPr>
          <w:rFonts w:ascii="Arial" w:hAnsi="Arial" w:cs="Arial"/>
          <w:color w:val="000000"/>
        </w:rPr>
        <w:t xml:space="preserve">lguns </w:t>
      </w:r>
      <w:r>
        <w:rPr>
          <w:rFonts w:ascii="Arial" w:hAnsi="Arial" w:cs="Arial"/>
          <w:color w:val="000000"/>
        </w:rPr>
        <w:t>se deslocaram para o</w:t>
      </w:r>
      <w:r w:rsidRPr="00E1211A">
        <w:rPr>
          <w:rFonts w:ascii="Arial" w:hAnsi="Arial" w:cs="Arial"/>
          <w:color w:val="000000"/>
        </w:rPr>
        <w:t xml:space="preserve"> Canadá</w:t>
      </w:r>
      <w:r>
        <w:rPr>
          <w:rFonts w:ascii="Arial" w:hAnsi="Arial" w:cs="Arial"/>
          <w:color w:val="000000"/>
        </w:rPr>
        <w:t xml:space="preserve">. Dependendo </w:t>
      </w:r>
      <w:r w:rsidRPr="00E1211A">
        <w:rPr>
          <w:rFonts w:ascii="Arial" w:hAnsi="Arial" w:cs="Arial"/>
          <w:color w:val="000000"/>
        </w:rPr>
        <w:t xml:space="preserve">do meio ambiente, </w:t>
      </w:r>
      <w:r>
        <w:rPr>
          <w:rFonts w:ascii="Arial" w:hAnsi="Arial" w:cs="Arial"/>
          <w:color w:val="000000"/>
        </w:rPr>
        <w:t xml:space="preserve">eles </w:t>
      </w:r>
      <w:r w:rsidRPr="00E1211A">
        <w:rPr>
          <w:rFonts w:ascii="Arial" w:hAnsi="Arial" w:cs="Arial"/>
          <w:color w:val="000000"/>
        </w:rPr>
        <w:t xml:space="preserve">viviam de maneira nômade ou </w:t>
      </w:r>
      <w:r>
        <w:rPr>
          <w:rFonts w:ascii="Arial" w:hAnsi="Arial" w:cs="Arial"/>
          <w:color w:val="000000"/>
        </w:rPr>
        <w:t>escolhiam um local e lá</w:t>
      </w:r>
      <w:r w:rsidRPr="00E1211A">
        <w:rPr>
          <w:rFonts w:ascii="Arial" w:hAnsi="Arial" w:cs="Arial"/>
          <w:color w:val="000000"/>
        </w:rPr>
        <w:t xml:space="preserve"> se dedicavam à caça, pesca ou ao cultivo da terra.</w:t>
      </w:r>
    </w:p>
    <w:p w:rsidR="00E1211A" w:rsidRDefault="00E1211A" w:rsidP="00E1211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E1211A">
        <w:rPr>
          <w:rFonts w:ascii="Arial" w:hAnsi="Arial" w:cs="Arial"/>
          <w:color w:val="000000"/>
        </w:rPr>
        <w:t xml:space="preserve">O primeiro contato entre os nativos e europeus provavelmente ocorreu há cerca de 1000 anos, quando os Vikings da Islândia </w:t>
      </w:r>
      <w:r w:rsidR="000F050B">
        <w:rPr>
          <w:rFonts w:ascii="Arial" w:hAnsi="Arial" w:cs="Arial"/>
          <w:color w:val="000000"/>
        </w:rPr>
        <w:t>se fixaram</w:t>
      </w:r>
      <w:r w:rsidRPr="00E1211A">
        <w:rPr>
          <w:rFonts w:ascii="Arial" w:hAnsi="Arial" w:cs="Arial"/>
          <w:color w:val="000000"/>
        </w:rPr>
        <w:t xml:space="preserve"> na Ilha de Terra Nova. </w:t>
      </w:r>
      <w:r>
        <w:rPr>
          <w:rFonts w:ascii="Arial" w:hAnsi="Arial" w:cs="Arial"/>
          <w:color w:val="000000"/>
        </w:rPr>
        <w:t>Mas a exploração europeia só começou mesmo 600 anos depois.</w:t>
      </w:r>
    </w:p>
    <w:p w:rsidR="00E1211A" w:rsidRPr="00E1211A" w:rsidRDefault="00E1211A" w:rsidP="00E1211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E1211A">
        <w:rPr>
          <w:rFonts w:ascii="Arial" w:hAnsi="Arial" w:cs="Arial"/>
          <w:color w:val="000000"/>
        </w:rPr>
        <w:t xml:space="preserve">A colonização </w:t>
      </w:r>
      <w:r>
        <w:rPr>
          <w:rFonts w:ascii="Arial" w:hAnsi="Arial" w:cs="Arial"/>
          <w:color w:val="000000"/>
        </w:rPr>
        <w:t>de</w:t>
      </w:r>
      <w:r w:rsidRPr="00E1211A">
        <w:rPr>
          <w:rFonts w:ascii="Arial" w:hAnsi="Arial" w:cs="Arial"/>
          <w:color w:val="000000"/>
        </w:rPr>
        <w:t xml:space="preserve"> franceses e ingleses começou </w:t>
      </w:r>
      <w:proofErr w:type="spellStart"/>
      <w:r>
        <w:rPr>
          <w:rFonts w:ascii="Arial" w:hAnsi="Arial" w:cs="Arial"/>
          <w:color w:val="000000"/>
        </w:rPr>
        <w:t>perdo</w:t>
      </w:r>
      <w:proofErr w:type="spellEnd"/>
      <w:r>
        <w:rPr>
          <w:rFonts w:ascii="Arial" w:hAnsi="Arial" w:cs="Arial"/>
          <w:color w:val="000000"/>
        </w:rPr>
        <w:t xml:space="preserve"> dos anos</w:t>
      </w:r>
      <w:r w:rsidRPr="00E1211A">
        <w:rPr>
          <w:rFonts w:ascii="Arial" w:hAnsi="Arial" w:cs="Arial"/>
          <w:color w:val="000000"/>
        </w:rPr>
        <w:t xml:space="preserve"> 1600 e cresceu durante todo o século. Junto com os povoados veio a atividade econômica, mas as colônias de Nova França e Nova Inglaterra permaneciam economicamente dependentes do comércio de peles</w:t>
      </w:r>
      <w:r>
        <w:rPr>
          <w:rFonts w:ascii="Arial" w:hAnsi="Arial" w:cs="Arial"/>
          <w:color w:val="000000"/>
        </w:rPr>
        <w:t>, sendo</w:t>
      </w:r>
      <w:r w:rsidRPr="00E1211A">
        <w:rPr>
          <w:rFonts w:ascii="Arial" w:hAnsi="Arial" w:cs="Arial"/>
          <w:color w:val="000000"/>
        </w:rPr>
        <w:t xml:space="preserve"> política e militarmente dependentes de suas metrópoles.</w:t>
      </w:r>
    </w:p>
    <w:p w:rsidR="00E1211A" w:rsidRDefault="00E1211A" w:rsidP="00E1211A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Pr="00E1211A">
        <w:rPr>
          <w:rFonts w:ascii="Arial" w:hAnsi="Arial" w:cs="Arial"/>
          <w:color w:val="000000"/>
        </w:rPr>
        <w:t xml:space="preserve"> América do Norte tornou-se o foco de rivalidades entre a Inglaterra e a França. Após a queda da </w:t>
      </w:r>
      <w:r>
        <w:rPr>
          <w:rFonts w:ascii="Arial" w:hAnsi="Arial" w:cs="Arial"/>
          <w:color w:val="000000"/>
        </w:rPr>
        <w:t>c</w:t>
      </w:r>
      <w:r w:rsidRPr="00E1211A">
        <w:rPr>
          <w:rFonts w:ascii="Arial" w:hAnsi="Arial" w:cs="Arial"/>
          <w:color w:val="000000"/>
        </w:rPr>
        <w:t xml:space="preserve">idade de </w:t>
      </w:r>
      <w:proofErr w:type="spellStart"/>
      <w:r w:rsidRPr="00E1211A">
        <w:rPr>
          <w:rFonts w:ascii="Arial" w:hAnsi="Arial" w:cs="Arial"/>
          <w:color w:val="000000"/>
        </w:rPr>
        <w:t>Quebeque</w:t>
      </w:r>
      <w:proofErr w:type="spellEnd"/>
      <w:r w:rsidRPr="00E1211A">
        <w:rPr>
          <w:rFonts w:ascii="Arial" w:hAnsi="Arial" w:cs="Arial"/>
          <w:color w:val="000000"/>
        </w:rPr>
        <w:t xml:space="preserve">, em 1759, o Tratado de Paris concedeu à Inglaterra todo o território francês a leste do Mississipi, com exceção das ilhas de </w:t>
      </w:r>
      <w:proofErr w:type="spellStart"/>
      <w:proofErr w:type="gramStart"/>
      <w:r w:rsidRPr="00E1211A">
        <w:rPr>
          <w:rFonts w:ascii="Arial" w:hAnsi="Arial" w:cs="Arial"/>
          <w:color w:val="000000"/>
        </w:rPr>
        <w:t>St.Pierre</w:t>
      </w:r>
      <w:proofErr w:type="spellEnd"/>
      <w:proofErr w:type="gramEnd"/>
      <w:r w:rsidRPr="00E1211A">
        <w:rPr>
          <w:rFonts w:ascii="Arial" w:hAnsi="Arial" w:cs="Arial"/>
          <w:color w:val="000000"/>
        </w:rPr>
        <w:t xml:space="preserve"> e Miquelon, próximas à Ilha de Terra Nova. </w:t>
      </w:r>
    </w:p>
    <w:p w:rsidR="00E1211A" w:rsidRDefault="00E1211A" w:rsidP="00E1211A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Sob o governo inglês, os 65.</w:t>
      </w:r>
      <w:r w:rsidRPr="00E1211A">
        <w:rPr>
          <w:rFonts w:ascii="Arial" w:hAnsi="Arial" w:cs="Arial"/>
          <w:color w:val="000000"/>
        </w:rPr>
        <w:t xml:space="preserve">000 habitantes de língua francesa do Canadá tinham um único objetivo: guardar suas tradições, língua e cultura. </w:t>
      </w:r>
    </w:p>
    <w:p w:rsidR="00E1211A" w:rsidRPr="00E1211A" w:rsidRDefault="00E1211A" w:rsidP="00E1211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E1211A">
        <w:rPr>
          <w:rFonts w:ascii="Arial" w:hAnsi="Arial" w:cs="Arial"/>
          <w:color w:val="000000"/>
        </w:rPr>
        <w:t xml:space="preserve">Em 1774, a Grã-Bretanha aprovou o Ato de </w:t>
      </w:r>
      <w:proofErr w:type="spellStart"/>
      <w:r w:rsidRPr="00E1211A">
        <w:rPr>
          <w:rFonts w:ascii="Arial" w:hAnsi="Arial" w:cs="Arial"/>
          <w:color w:val="000000"/>
        </w:rPr>
        <w:t>Quebeque</w:t>
      </w:r>
      <w:proofErr w:type="spellEnd"/>
      <w:r w:rsidRPr="00E1211A">
        <w:rPr>
          <w:rFonts w:ascii="Arial" w:hAnsi="Arial" w:cs="Arial"/>
          <w:color w:val="000000"/>
        </w:rPr>
        <w:t>, que reconhecia oficialmente os direitos civis franceses e gara</w:t>
      </w:r>
      <w:r>
        <w:rPr>
          <w:rFonts w:ascii="Arial" w:hAnsi="Arial" w:cs="Arial"/>
          <w:color w:val="000000"/>
        </w:rPr>
        <w:t>ntia liberdade religiosa e lingu</w:t>
      </w:r>
      <w:r w:rsidRPr="00E1211A">
        <w:rPr>
          <w:rFonts w:ascii="Arial" w:hAnsi="Arial" w:cs="Arial"/>
          <w:color w:val="000000"/>
        </w:rPr>
        <w:t>ística.</w:t>
      </w:r>
    </w:p>
    <w:p w:rsidR="000F050B" w:rsidRDefault="00E1211A" w:rsidP="00E1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O</w:t>
      </w:r>
      <w:r w:rsidRPr="00E1211A">
        <w:rPr>
          <w:rFonts w:ascii="Arial" w:hAnsi="Arial" w:cs="Arial"/>
          <w:color w:val="212121"/>
          <w:lang w:val="pt-PT"/>
        </w:rPr>
        <w:t xml:space="preserve"> Canadá </w:t>
      </w:r>
      <w:r>
        <w:rPr>
          <w:rFonts w:ascii="Arial" w:hAnsi="Arial" w:cs="Arial"/>
          <w:color w:val="212121"/>
          <w:lang w:val="pt-PT"/>
        </w:rPr>
        <w:t>iria se tornar um</w:t>
      </w:r>
      <w:r w:rsidRPr="00E1211A">
        <w:rPr>
          <w:rFonts w:ascii="Arial" w:hAnsi="Arial" w:cs="Arial"/>
          <w:color w:val="212121"/>
          <w:lang w:val="pt-PT"/>
        </w:rPr>
        <w:t xml:space="preserve"> domínio autônomo em 1867, mantendo os laços com a coroa britânica. </w:t>
      </w:r>
      <w:r>
        <w:rPr>
          <w:rFonts w:ascii="Arial" w:hAnsi="Arial" w:cs="Arial"/>
          <w:color w:val="212121"/>
          <w:lang w:val="pt-PT"/>
        </w:rPr>
        <w:t>Repatriou</w:t>
      </w:r>
      <w:r w:rsidRPr="00E1211A">
        <w:rPr>
          <w:rFonts w:ascii="Arial" w:hAnsi="Arial" w:cs="Arial"/>
          <w:color w:val="212121"/>
          <w:lang w:val="pt-PT"/>
        </w:rPr>
        <w:t xml:space="preserve"> sua constituição do Reino Unido em 1982, cortando um empate colonial final. </w:t>
      </w:r>
    </w:p>
    <w:p w:rsidR="000F050B" w:rsidRDefault="000F050B" w:rsidP="00E1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E1211A" w:rsidRPr="00E1211A" w:rsidRDefault="000F050B" w:rsidP="00E12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  <w:lang w:val="pt-PT"/>
        </w:rPr>
        <w:t>O país</w:t>
      </w:r>
      <w:r w:rsidR="00E1211A" w:rsidRPr="00E1211A">
        <w:rPr>
          <w:rFonts w:ascii="Arial" w:hAnsi="Arial" w:cs="Arial"/>
          <w:color w:val="212121"/>
          <w:lang w:val="pt-PT"/>
        </w:rPr>
        <w:t xml:space="preserve"> enfrenta os desafios políticos de atender às demandas públicas por melhorias de qualidade nos serviços de saúde, educação, serviços sociais e competitividade econômica, além de responder às preocupações específicas de Quebec, predominantemente francófona. </w:t>
      </w:r>
      <w:r>
        <w:rPr>
          <w:rFonts w:ascii="Arial" w:hAnsi="Arial" w:cs="Arial"/>
          <w:color w:val="212121"/>
          <w:lang w:val="pt-PT"/>
        </w:rPr>
        <w:t>Também</w:t>
      </w:r>
      <w:r w:rsidR="00E1211A" w:rsidRPr="00E1211A">
        <w:rPr>
          <w:rFonts w:ascii="Arial" w:hAnsi="Arial" w:cs="Arial"/>
          <w:color w:val="212121"/>
          <w:lang w:val="pt-PT"/>
        </w:rPr>
        <w:t xml:space="preserve"> visa desenvolver seus diversos recursos energéticos, mantendo seu compromisso com o meio ambiente.</w:t>
      </w:r>
    </w:p>
    <w:p w:rsidR="000F050B" w:rsidRDefault="000F050B">
      <w:pPr>
        <w:rPr>
          <w:rFonts w:ascii="Arial" w:hAnsi="Arial" w:cs="Arial"/>
        </w:rPr>
      </w:pPr>
    </w:p>
    <w:p w:rsidR="00E1211A" w:rsidRPr="00E1211A" w:rsidRDefault="00E1211A">
      <w:pPr>
        <w:rPr>
          <w:rFonts w:ascii="Arial" w:hAnsi="Arial" w:cs="Arial"/>
        </w:rPr>
      </w:pPr>
      <w:r w:rsidRPr="00E1211A">
        <w:rPr>
          <w:rFonts w:ascii="Arial" w:hAnsi="Arial" w:cs="Arial"/>
        </w:rPr>
        <w:t>Fontes:</w:t>
      </w:r>
    </w:p>
    <w:p w:rsidR="00E1211A" w:rsidRDefault="00A94B77">
      <w:pPr>
        <w:rPr>
          <w:rFonts w:ascii="Arial" w:hAnsi="Arial" w:cs="Arial"/>
        </w:rPr>
      </w:pPr>
      <w:hyperlink r:id="rId4" w:history="1">
        <w:r w:rsidRPr="00602721">
          <w:rPr>
            <w:rStyle w:val="Hyperlink"/>
            <w:rFonts w:ascii="Arial" w:hAnsi="Arial" w:cs="Arial"/>
          </w:rPr>
          <w:t>http://www.canadainternational.gc.ca/brazil-bresil/about_a-propos/history-histoire.aspx?lang=por</w:t>
        </w:r>
      </w:hyperlink>
    </w:p>
    <w:p w:rsidR="00A94B77" w:rsidRDefault="00A94B77">
      <w:pPr>
        <w:rPr>
          <w:rFonts w:ascii="Arial" w:hAnsi="Arial" w:cs="Arial"/>
        </w:rPr>
      </w:pPr>
    </w:p>
    <w:p w:rsidR="00A94B77" w:rsidRPr="00E1211A" w:rsidRDefault="00A94B77">
      <w:pPr>
        <w:rPr>
          <w:rFonts w:ascii="Arial" w:hAnsi="Arial" w:cs="Arial"/>
        </w:rPr>
      </w:pPr>
      <w:r w:rsidRPr="00A94B77">
        <w:rPr>
          <w:rFonts w:ascii="Arial" w:hAnsi="Arial" w:cs="Arial"/>
        </w:rPr>
        <w:t>https://www.cia.gov/library/publications/the-world-factbook/geos/ca.html</w:t>
      </w:r>
      <w:bookmarkStart w:id="0" w:name="_GoBack"/>
      <w:bookmarkEnd w:id="0"/>
    </w:p>
    <w:sectPr w:rsidR="00A94B77" w:rsidRPr="00E12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E"/>
    <w:rsid w:val="000F050B"/>
    <w:rsid w:val="001310BE"/>
    <w:rsid w:val="00A94B77"/>
    <w:rsid w:val="00D83F85"/>
    <w:rsid w:val="00E03E2E"/>
    <w:rsid w:val="00E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A9392"/>
  <w15:chartTrackingRefBased/>
  <w15:docId w15:val="{7DDF5ABF-6F87-4A63-BC1E-AE31EB8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E121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121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211A"/>
    <w:rPr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E1211A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211A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2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211A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A94B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B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nadainternational.gc.ca/brazil-bresil/about_a-propos/history-histoire.aspx?lang=p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3</cp:revision>
  <dcterms:created xsi:type="dcterms:W3CDTF">2018-04-11T17:16:00Z</dcterms:created>
  <dcterms:modified xsi:type="dcterms:W3CDTF">2018-04-12T18:54:00Z</dcterms:modified>
</cp:coreProperties>
</file>