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D9EC6" w14:textId="77777777" w:rsidR="0045653D" w:rsidRDefault="0045653D" w:rsidP="0045653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CAUTELAR DE BUSCA E APREENSÃO DE COISA - DIREITO AUTORAL - CONTRAFAÇÃO (Arts. 3º, 5º, VII, 28 e 102 da Lei 9.610/98 c/c Art. 842, §3º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3FE0DBCF" w14:textId="77777777" w:rsidR="0045653D" w:rsidRDefault="0045653D" w:rsidP="0045653D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por seu procurador infra-assinado, mandato em anexo (doc. 1), com escritório profissional situado na Rua (xxx), nº (xxx), Bairro (xxx), Cidade (xxx), Cep. (xxx), no Estado de (xxx), onde recebe intimações, vem à presença de V. Excia., propor a seguinte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p w14:paraId="305D71C9" w14:textId="77777777" w:rsidR="0045653D" w:rsidRDefault="0045653D" w:rsidP="0045653D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CAUTELAR DE BUSCA E APREENSÃO DE COISA</w:t>
      </w:r>
    </w:p>
    <w:p w14:paraId="0BE300D8" w14:textId="77777777" w:rsidR="0045653D" w:rsidRDefault="0045653D" w:rsidP="0045653D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 art. 842, §3º do Código de Processo Civil c/c arts. 3º, 5º, 28 e 102 da Lei 9.610/98,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fatos e fundamentos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Prefacialmente, cumpre anotar,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é proprietário da obra literária denominada (XXX), publicada no ano de (xxx) pela Editora (xxx), e devidamente registrada no Conselho Nacional de Direito Autoral sob o nº (xxx), conforme se pode verificar através da cópia do documento de registro ora exibida (docs. 02/15). 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Entrementes, na data de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foi informado por pessoas que trabalham na referida empresa, de que sob falsa alegação de ser cessionária dos direitos autorais,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REQUERIDA </w:t>
      </w:r>
      <w:r>
        <w:rPr>
          <w:rFonts w:ascii="Arial" w:hAnsi="Arial" w:cs="Arial"/>
          <w:color w:val="000000"/>
          <w:sz w:val="17"/>
          <w:szCs w:val="17"/>
        </w:rPr>
        <w:t>mandou imprimir nova tiragem, com os mesmos aspectos gráficos da mencionada publicação, tendo apenas acrescentado um prólogo de apresentação, diga-se, de sua autoria.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Desta feita, resta configurado o ataque ao próprio ordenamento jurídico, protetivo dos direitos autorais, como se pretende demonstrar no item subsequente.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violação aos direitos autorais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Ao que se vislumbra, a Lei 9.610/98 repudia a reprodução não autorizada, considerando tal prática como contrafação, nos termos do artigo 5º, VII. Desta feita, o caso trazido a juízo materializa a hipótese prevista em alusivo artigo, eis que fraudulenta a edição da obra, configurando-se o ato ilícito, sancionado civil, administrativa e, até, penalmente.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Ademais, consoante o próprio entendimento emanado da Lei de Direitos Autorais, somente ao autor cabe o direito de fruir e dispor de obra literária, artística ou científica, bem como o de autorizar sua utilização ou fruição por terceiros, no todo ou em parte, como bem o dispõe o artigo 28 da Lei 9.610/98,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verbis: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28.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Cabe ao autor o direito exclusivo de utilizar, fruir e dispor da obra literária, artística ou científica."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Além disso, o art. 103 da citada Lei determina que quem editar obra científica, literária ou artística sem a autorização do autor, perderá para este os exemplares que se apreenderem e pagar-lhe-á o preço dos que tiver </w:t>
      </w:r>
      <w:r>
        <w:rPr>
          <w:rFonts w:ascii="Arial" w:hAnsi="Arial" w:cs="Arial"/>
          <w:color w:val="000000"/>
          <w:sz w:val="17"/>
          <w:szCs w:val="17"/>
        </w:rPr>
        <w:lastRenderedPageBreak/>
        <w:t>vendido. Não se conhecendo o número de exemplares que constituem a edição fraudulenta, pagará o transgressor o valor de três mil exemplares, além dos apreendidos.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inexistência de cessão dos direitos autorais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Cumpre anotar, que os direitos autorais reputam-se, para efeitos legais, bens móveis, nos termos do art. 3º da Lei 9.610/98: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3º.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Os direitos autorais reputam-se, para os efeitos legais, bens móveis."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Com efeito, para maior segurança e proteção do direito de autor, a cessão, total ou parcial dos direitos autorais depende, para sua validade, de requisito essencial, qual seja, ser feita por escrito, mediante instrumento formalizado, presumindo-se onerosa, como disposto na alusiva Lei, em seu art. 50: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</w:t>
      </w:r>
      <w:smartTag w:uri="urn:schemas-microsoft-com:office:smarttags" w:element="metricconverter">
        <w:smartTagPr>
          <w:attr w:name="ProductID" w:val="50. A"/>
        </w:smartTagPr>
        <w:r>
          <w:rPr>
            <w:rFonts w:ascii="Arial" w:hAnsi="Arial" w:cs="Arial"/>
            <w:b/>
            <w:bCs/>
            <w:i/>
            <w:iCs/>
            <w:color w:val="000000"/>
            <w:sz w:val="17"/>
            <w:szCs w:val="17"/>
          </w:rPr>
          <w:t xml:space="preserve">50. </w:t>
        </w:r>
        <w:r>
          <w:rPr>
            <w:rFonts w:ascii="Arial" w:hAnsi="Arial" w:cs="Arial"/>
            <w:i/>
            <w:iCs/>
            <w:color w:val="000000"/>
            <w:sz w:val="17"/>
            <w:szCs w:val="17"/>
          </w:rPr>
          <w:t>A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cessão total ou parcial dos direitos de autor, que se fará sempre por escrito, presume-se onerosa.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 1º Poderá a cessão ser averbada à margem do registro a que se refere o art.19 desta Lei, ou, não estando a obra registrada, poderá o instrumento ser registrado em Cartório de Títulos e Documentos.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 2º Constarão do instrumento de cessão como elementos essenciais seu objeto e as condições de exercício do direito quanto a tempo, lugar e preço."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Assim, como consectário necessário, torna-se imperioso concluir-se pela inexistência de cessão dos direitos de autor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dada a própria ausência dos documentos de transferência, sendo patente o engodo engendrado pela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no intuito de se apoderar e usufruir de direitos que não lhe foram transferidos.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possibilidade da busca e apreensão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Desta feita, consoante disposição do art. 102 da Lei 9.610/98, poderá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pleitear a busca e apreensão dos exemplares fraudulentos, bem como a suspensão de sua divulgação, conforme se pode verificar</w:t>
      </w:r>
      <w:r>
        <w:rPr>
          <w:rFonts w:ascii="Arial" w:hAnsi="Arial" w:cs="Arial"/>
          <w:i/>
          <w:iCs/>
          <w:color w:val="000000"/>
          <w:sz w:val="17"/>
          <w:szCs w:val="17"/>
        </w:rPr>
        <w:t>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102.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O titular cuja obra seja fraudulentamente reproduzida, divulgada ou de qualquer forma utilizada, poderá requerer a apreensão dos exemplares reproduzidos ou a suspensão da divulgação, sem prejuízo da indenização cabível."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Sendo assim, se encontrando quase esgotado o estoque de obras fraudulentas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não resta outra alternativa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senão as vias judiciais para efetuar a busca e apreensão dos exemplares, comprovando seu efetivo prejuízo, para, </w:t>
      </w:r>
      <w:r>
        <w:rPr>
          <w:rFonts w:ascii="Arial" w:hAnsi="Arial" w:cs="Arial"/>
          <w:i/>
          <w:iCs/>
          <w:color w:val="000000"/>
          <w:sz w:val="17"/>
          <w:szCs w:val="17"/>
        </w:rPr>
        <w:t>a posteriori,</w:t>
      </w:r>
      <w:r>
        <w:rPr>
          <w:rFonts w:ascii="Arial" w:hAnsi="Arial" w:cs="Arial"/>
          <w:color w:val="000000"/>
          <w:sz w:val="17"/>
          <w:szCs w:val="17"/>
        </w:rPr>
        <w:t xml:space="preserve"> interpor a competente ação principal de Indenização.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"periculum in mora" e do "fumus boni juris"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Irretorquível é o direito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pois, como detentor da propriedade da obra literária aludida, conforme registro no Conselho Nacional de Direito Autoral, vê agredido o seu direito mediante publicação indevida, não autorizada, dada a inexistência de cessão, como explanado anteriormente.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Diante de todo o exposto, indubitável é o real e fundado receio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eis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não apenas realizou uma publicação não autorizada, sob falsa alegação de ser cessionária dos direitos autorais, mas outrossim, está vendendo o material fraudulento.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Assim, há o risco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se desfazer de todo o material, sem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possa avaliar e cientificar-se da quantidade produzida e vendida, o que tornaria ineficaz a Ação de Indenização a ser proposta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Deste modo, plenamente justicável a medida cautelar de busca e apreensão, em razão da materialidade dos requisitos essenciais - ´</w:t>
      </w:r>
      <w:r>
        <w:rPr>
          <w:rFonts w:ascii="Arial" w:hAnsi="Arial" w:cs="Arial"/>
          <w:i/>
          <w:iCs/>
          <w:color w:val="000000"/>
          <w:sz w:val="17"/>
          <w:szCs w:val="17"/>
        </w:rPr>
        <w:t>periculum in mora´</w:t>
      </w:r>
      <w:r>
        <w:rPr>
          <w:rFonts w:ascii="Arial" w:hAnsi="Arial" w:cs="Arial"/>
          <w:color w:val="000000"/>
          <w:sz w:val="17"/>
          <w:szCs w:val="17"/>
        </w:rPr>
        <w:t xml:space="preserve"> e ´</w:t>
      </w:r>
      <w:r>
        <w:rPr>
          <w:rFonts w:ascii="Arial" w:hAnsi="Arial" w:cs="Arial"/>
          <w:i/>
          <w:iCs/>
          <w:color w:val="000000"/>
          <w:sz w:val="17"/>
          <w:szCs w:val="17"/>
        </w:rPr>
        <w:t>fumus boni juris</w:t>
      </w:r>
      <w:r>
        <w:rPr>
          <w:rFonts w:ascii="Arial" w:hAnsi="Arial" w:cs="Arial"/>
          <w:color w:val="000000"/>
          <w:sz w:val="17"/>
          <w:szCs w:val="17"/>
        </w:rPr>
        <w:t>´ - nos termos do art. 801, IV,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Seja deferida a Medida Cautelar de Busca e Apreensão dos exemplares fraudulentos, no endereço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acima disposto, sendo desde já, e em havendo necessidade, autorizado o arrombamento.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II - </w:t>
      </w:r>
      <w:r>
        <w:rPr>
          <w:rFonts w:ascii="Arial" w:hAnsi="Arial" w:cs="Arial"/>
          <w:color w:val="000000"/>
          <w:sz w:val="17"/>
          <w:szCs w:val="17"/>
        </w:rPr>
        <w:t xml:space="preserve">Seja determinado que o material recolhido fique sob o poder, guarda e responsabilidade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III - </w:t>
      </w:r>
      <w:r>
        <w:rPr>
          <w:rFonts w:ascii="Arial" w:hAnsi="Arial" w:cs="Arial"/>
          <w:color w:val="000000"/>
          <w:sz w:val="17"/>
          <w:szCs w:val="17"/>
        </w:rPr>
        <w:t xml:space="preserve">Seja citada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para, querendo, apresentar defesa, no prazo de 5 (cinco) dias, nos termos do art. 802 do Código de Processo Civil, sob pena de seren tidos como verdadeiros os fatos ora alegados, em conformidade com o disposto no art. 803 do mesmo diploma legal.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IV </w:t>
      </w:r>
      <w:r>
        <w:rPr>
          <w:rFonts w:ascii="Arial" w:hAnsi="Arial" w:cs="Arial"/>
          <w:color w:val="000000"/>
          <w:sz w:val="17"/>
          <w:szCs w:val="17"/>
        </w:rPr>
        <w:t xml:space="preserve">-Seja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provar o alegado mediante prova documental, testemunhal, depoimento pessoal e demais meios de prova admitidos em Direito, nos termos do art. 332 do Código de Processo Civil.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à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(Local, data e ano).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4565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71909" w14:textId="77777777" w:rsidR="00885FD7" w:rsidRDefault="00885FD7" w:rsidP="00885FD7">
      <w:r>
        <w:separator/>
      </w:r>
    </w:p>
  </w:endnote>
  <w:endnote w:type="continuationSeparator" w:id="0">
    <w:p w14:paraId="26D3DDF7" w14:textId="77777777" w:rsidR="00885FD7" w:rsidRDefault="00885FD7" w:rsidP="00885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2397B" w14:textId="77777777" w:rsidR="00885FD7" w:rsidRDefault="00885F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1F076" w14:textId="2C0E3567" w:rsidR="00885FD7" w:rsidRPr="00885FD7" w:rsidRDefault="00885FD7" w:rsidP="00885FD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D2A03" w14:textId="77777777" w:rsidR="00885FD7" w:rsidRDefault="00885F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44AC1" w14:textId="77777777" w:rsidR="00885FD7" w:rsidRDefault="00885FD7" w:rsidP="00885FD7">
      <w:r>
        <w:separator/>
      </w:r>
    </w:p>
  </w:footnote>
  <w:footnote w:type="continuationSeparator" w:id="0">
    <w:p w14:paraId="5DE536D4" w14:textId="77777777" w:rsidR="00885FD7" w:rsidRDefault="00885FD7" w:rsidP="00885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74286" w14:textId="77777777" w:rsidR="00885FD7" w:rsidRDefault="00885F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A99D" w14:textId="31267974" w:rsidR="00885FD7" w:rsidRPr="00885FD7" w:rsidRDefault="00885FD7" w:rsidP="00885FD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3AB50" w14:textId="77777777" w:rsidR="00885FD7" w:rsidRDefault="00885FD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653D"/>
    <w:rsid w:val="0045653D"/>
    <w:rsid w:val="005A54BC"/>
    <w:rsid w:val="0088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51DDBF0"/>
  <w15:chartTrackingRefBased/>
  <w15:docId w15:val="{F374C83A-B2E7-46BD-AFCC-3C74FB912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45653D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885F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85FD7"/>
    <w:rPr>
      <w:sz w:val="24"/>
      <w:szCs w:val="24"/>
    </w:rPr>
  </w:style>
  <w:style w:type="paragraph" w:styleId="Rodap">
    <w:name w:val="footer"/>
    <w:basedOn w:val="Normal"/>
    <w:link w:val="RodapChar"/>
    <w:rsid w:val="00885F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85FD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1242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CAUTELAR DE BUSCA E APREENSÃO DE COISA - DIREITO AUTORAL - CONTRAFAÇÃO (Arts</vt:lpstr>
    </vt:vector>
  </TitlesOfParts>
  <Company>MicroHardware</Company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CAUTELAR DE BUSCA E APREENSÃO DE COISA - DIREITO AUTORAL - CONTRAFAÇÃO (Arts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2023-11-05T20:46:00Z</dcterms:modified>
</cp:coreProperties>
</file>