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CE755" w14:textId="77777777" w:rsidR="008A4477" w:rsidRDefault="008A4477" w:rsidP="008A447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APREENSÃO E DEPÓSITO DO OBJETO DE VENDA A CRÉDITO COM RESERVA DE DOMÍNIO (Art. 1.071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6637341" w14:textId="77777777" w:rsidR="008A4477" w:rsidRDefault="008A4477" w:rsidP="008A4477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requerer a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</w:p>
    <w:p w14:paraId="60497A79" w14:textId="77777777" w:rsidR="008A4477" w:rsidRDefault="008A4477" w:rsidP="008A4477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BUSCA E DEPÓSITO</w:t>
      </w:r>
    </w:p>
    <w:p w14:paraId="7DEC6984" w14:textId="77777777" w:rsidR="008A4477" w:rsidRDefault="008A4477" w:rsidP="008A4477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nos termos do art. 1.071, do Código de Processo Civil, do bem (xxx), objeto do contrato de compra e venda com reserva de domínio, pactuado com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vendeu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com cláusula reservativa do domínio, um bem (xxx), marca (xxx), pelo preço de R$ (xxx) (valor expresso). O contrato reza: entrada de R$ (xxx) (valor expresso) e (xxx) prestações de R$ (xxx) (valor expresso), vencíveis no dia (xx/xx/xxxx) de cada mês, representadas, ainda, por (xxx) notas promissórias de igual valor (docs. juntos).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o comprador pagou apenas (xxx) prestações; está em mora no pagamento dos demais títulos, vencidos antecipadamente os (xxx)últimos.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 Código de Processo Civil, regula o procedimento para a apreensão das mercadorias vendidas com reserva de domínio na forma seguinte: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1.071. Ocorrendo mora do comprador, provada com o protesto do título, o vendedor poderá requerer, liminarmente e sem audiência do comprador, a apreensão e depósito da coisa vendida.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§1º. Ao deferir o pedido, nomeará o juiz perito, que procederá à vistoria da coisa e arbitramento do seu valor, descrevendo-lhe o estado e individuando-a com todos os característicos.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§2º. Feito o depósito, será citado o comprador para, dentro em, 5 (cinco) dias, contestar a ação. Neste prazo poderá o comprador, que houver pago mais de 40% (quarenta por cento) do preço, requerer ao juiz que lhe conceda 30 (trinta) dias para reaver a coisa, liquidando as prestações vencidas, juros, honorários e custas.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§3º. Se o réu não contestar, deixar de pedir a concessão do prazo ou não efetuar o pagamento referido no parágrafo anterior, poderá o autor, mediante a apresentação dos títulos vencidos e vincendos, requerer a reintegração imediata na posse da coisa depositada; caso em que, descontada do valor arbitrado a importância da dívida acrescida das despesas judiciais e extrajudiciais, o autor restituirá ao réu o saldo, depositando-o em pagamento.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§4º. Se a ação for contestada, observar-se-á o procedimento ordinário, sem prejuízo da reintegração liminar."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Assim exposto, e com fundamento na lei processual, REQUER: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Seja apreendido, vistoriado, avaliado e depositado o bem supra mencionado.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citado para os termos da demanda (CPC, art. 1.071 e parágrafos).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Seja expedido mandado de apreensão sem audiência da parte, e que, efetuado o depósito, cite-se o réu para, no prazo de cinco dias, contestar, querendo, a 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8A44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7053F" w14:textId="77777777" w:rsidR="00122BBB" w:rsidRDefault="00122BBB" w:rsidP="00122BBB">
      <w:r>
        <w:separator/>
      </w:r>
    </w:p>
  </w:endnote>
  <w:endnote w:type="continuationSeparator" w:id="0">
    <w:p w14:paraId="42FA4781" w14:textId="77777777" w:rsidR="00122BBB" w:rsidRDefault="00122BBB" w:rsidP="00122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F195E" w14:textId="77777777" w:rsidR="00122BBB" w:rsidRDefault="00122B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E1BD1" w14:textId="6508576E" w:rsidR="00122BBB" w:rsidRPr="00122BBB" w:rsidRDefault="00122BBB" w:rsidP="00122BB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1BCF7" w14:textId="77777777" w:rsidR="00122BBB" w:rsidRDefault="00122B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D480F" w14:textId="77777777" w:rsidR="00122BBB" w:rsidRDefault="00122BBB" w:rsidP="00122BBB">
      <w:r>
        <w:separator/>
      </w:r>
    </w:p>
  </w:footnote>
  <w:footnote w:type="continuationSeparator" w:id="0">
    <w:p w14:paraId="27FC6306" w14:textId="77777777" w:rsidR="00122BBB" w:rsidRDefault="00122BBB" w:rsidP="00122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1DFAD" w14:textId="77777777" w:rsidR="00122BBB" w:rsidRDefault="00122B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0ACBA" w14:textId="139C0F6C" w:rsidR="00122BBB" w:rsidRPr="00122BBB" w:rsidRDefault="00122BBB" w:rsidP="00122BB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7D732" w14:textId="77777777" w:rsidR="00122BBB" w:rsidRDefault="00122BB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477"/>
    <w:rsid w:val="00122BBB"/>
    <w:rsid w:val="00195529"/>
    <w:rsid w:val="008A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C64998"/>
  <w15:chartTrackingRefBased/>
  <w15:docId w15:val="{B394F18E-29C3-4735-9443-F5307F0D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A447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22B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22BBB"/>
    <w:rPr>
      <w:sz w:val="24"/>
      <w:szCs w:val="24"/>
    </w:rPr>
  </w:style>
  <w:style w:type="paragraph" w:styleId="Rodap">
    <w:name w:val="footer"/>
    <w:basedOn w:val="Normal"/>
    <w:link w:val="RodapChar"/>
    <w:rsid w:val="00122B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22BB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4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APREENSÃO E DEPÓSITO DO OBJETO DE VENDA A CRÉDITO COM RESERVA DE DOMÍNIO (Art</vt:lpstr>
    </vt:vector>
  </TitlesOfParts>
  <Company>MicroHardware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APREENSÃO E DEPÓSITO DO OBJETO DE VENDA A CRÉDITO COM RESERVA DE DOMÍNIO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