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20F523" w14:textId="77777777" w:rsidR="00CA3B9F" w:rsidRDefault="00CA3B9F" w:rsidP="00CA3B9F">
      <w:pPr>
        <w:rPr>
          <w:rFonts w:ascii="Arial" w:hAnsi="Arial" w:cs="Arial"/>
          <w:color w:val="000000"/>
          <w:sz w:val="17"/>
          <w:szCs w:val="17"/>
        </w:rPr>
      </w:pPr>
      <w:r>
        <w:rPr>
          <w:rFonts w:ascii="Arial" w:hAnsi="Arial" w:cs="Arial"/>
          <w:b/>
          <w:bCs/>
          <w:color w:val="000000"/>
          <w:sz w:val="17"/>
          <w:szCs w:val="17"/>
        </w:rPr>
        <w:t>AÇÃO DE BUSCA E APREENSÃO DE COISA DECORRENTE DE ALIENAÇÃO FIDUCIÁRIA (art. 66 da Lei n° 4.728/65 e Decreto-lei 911/69)</w:t>
      </w:r>
      <w:r>
        <w:rPr>
          <w:rFonts w:ascii="Arial" w:hAnsi="Arial" w:cs="Arial"/>
          <w:color w:val="000000"/>
          <w:sz w:val="17"/>
          <w:szCs w:val="17"/>
        </w:rPr>
        <w:t xml:space="preserve"> </w:t>
      </w:r>
    </w:p>
    <w:p w14:paraId="47692D7C" w14:textId="77777777" w:rsidR="00CA3B9F" w:rsidRDefault="00CA3B9F" w:rsidP="00CA3B9F">
      <w:pPr>
        <w:pStyle w:val="NormalWeb"/>
        <w:spacing w:after="240" w:afterAutospacing="0"/>
        <w:rPr>
          <w:rFonts w:ascii="Arial" w:hAnsi="Arial" w:cs="Arial"/>
          <w:b/>
          <w:bCs/>
          <w:color w:val="000000"/>
          <w:sz w:val="17"/>
          <w:szCs w:val="17"/>
        </w:rPr>
      </w:pPr>
      <w:r>
        <w:rPr>
          <w:rFonts w:ascii="Arial" w:hAnsi="Arial" w:cs="Arial"/>
          <w:b/>
          <w:bCs/>
          <w:color w:val="000000"/>
          <w:sz w:val="17"/>
          <w:szCs w:val="17"/>
        </w:rPr>
        <w:t xml:space="preserve">MERITÍSSIMO JUIZ DE DIREITO DA ____ª VARA CÍVEL DA COMARCA DE (XXX)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NOME DO BANCO</w:t>
      </w:r>
      <w:r>
        <w:rPr>
          <w:rFonts w:ascii="Arial" w:hAnsi="Arial" w:cs="Arial"/>
          <w:color w:val="000000"/>
          <w:sz w:val="17"/>
          <w:szCs w:val="17"/>
        </w:rPr>
        <w:t xml:space="preserve">, com sede nesta cidade na Rua (xxx), nº (xxx), Bairro (xxx), Cidade (xxx), CEP.: (xxx), no Estado de (xxx), por seu procurador </w:t>
      </w:r>
      <w:r>
        <w:rPr>
          <w:rFonts w:ascii="Arial" w:hAnsi="Arial" w:cs="Arial"/>
          <w:i/>
          <w:iCs/>
          <w:color w:val="000000"/>
          <w:sz w:val="17"/>
          <w:szCs w:val="17"/>
        </w:rPr>
        <w:t>in fine</w:t>
      </w:r>
      <w:r>
        <w:rPr>
          <w:rFonts w:ascii="Arial" w:hAnsi="Arial" w:cs="Arial"/>
          <w:color w:val="000000"/>
          <w:sz w:val="17"/>
          <w:szCs w:val="17"/>
        </w:rPr>
        <w:t xml:space="preserve"> assinado, instrumento de mandato em anexo (doc. 01), com escritório profissional situado na Rua (xxx), nº (xxx), bairro (xxx), CEP.: (xxx), no Estado (xxx), onde recebe intimações, vem à presença de V. Excia, nos termos do art. 66 da Lei n° 4.728 de 11.07 1965, e Decreto-Lei n° 911, de 01.10.1969, propor a seguinte</w:t>
      </w:r>
      <w:r>
        <w:rPr>
          <w:rFonts w:ascii="Arial" w:hAnsi="Arial" w:cs="Arial"/>
          <w:color w:val="000000"/>
          <w:sz w:val="17"/>
          <w:szCs w:val="17"/>
        </w:rPr>
        <w:br/>
      </w:r>
      <w:r>
        <w:rPr>
          <w:rFonts w:ascii="Arial" w:hAnsi="Arial" w:cs="Arial"/>
          <w:color w:val="000000"/>
          <w:sz w:val="17"/>
          <w:szCs w:val="17"/>
        </w:rPr>
        <w:br/>
      </w:r>
    </w:p>
    <w:p w14:paraId="2902CBEF" w14:textId="77777777" w:rsidR="00CA3B9F" w:rsidRDefault="00CA3B9F" w:rsidP="00CA3B9F">
      <w:pPr>
        <w:jc w:val="center"/>
        <w:rPr>
          <w:rFonts w:ascii="Arial" w:hAnsi="Arial" w:cs="Arial"/>
          <w:b/>
          <w:bCs/>
          <w:color w:val="000000"/>
          <w:sz w:val="17"/>
          <w:szCs w:val="17"/>
        </w:rPr>
      </w:pPr>
      <w:r>
        <w:rPr>
          <w:rFonts w:ascii="Arial" w:hAnsi="Arial" w:cs="Arial"/>
          <w:b/>
          <w:bCs/>
          <w:color w:val="000000"/>
          <w:sz w:val="17"/>
          <w:szCs w:val="17"/>
        </w:rPr>
        <w:t>AÇÃO DE BUSCA E APREENSÃO DE COISA</w:t>
      </w:r>
    </w:p>
    <w:p w14:paraId="6B565A27" w14:textId="77777777" w:rsidR="00CA3B9F" w:rsidRDefault="00CA3B9F" w:rsidP="00CA3B9F">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em face de</w:t>
      </w:r>
      <w:r>
        <w:rPr>
          <w:rFonts w:ascii="Arial" w:hAnsi="Arial" w:cs="Arial"/>
          <w:b/>
          <w:bCs/>
          <w:color w:val="000000"/>
          <w:sz w:val="17"/>
          <w:szCs w:val="17"/>
        </w:rPr>
        <w:t xml:space="preserve"> REQUERIDA</w:t>
      </w:r>
      <w:r>
        <w:rPr>
          <w:rFonts w:ascii="Arial" w:hAnsi="Arial" w:cs="Arial"/>
          <w:color w:val="000000"/>
          <w:sz w:val="17"/>
          <w:szCs w:val="17"/>
        </w:rPr>
        <w:t>, (Nome da Empresa), com sede em (xxx), na Rua (xxx), nº (xxx), bairro (xxx), CEP.: (xxx), no Estado (xxx), inscria no C.N.P.J. sob o nº (xxx), e no Cadastro Estadual sob o nº (xxx), neste ato representada pelo seu diretor (xxx), (Nacionalidade), (Estado Civil), (Profissão), Carteira de Identidade nº (xxx), C.P.F. nº (xxx), residente e domiciliado na Rua (xxx), nº (xxx), bairro (xxx), CEP.: (xxx), Cidade (xxx), no Estado (xxx), pelos fatos e fundamentos que passa a expor:</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DOS FATOS</w:t>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Ao que se vilumbra, a firma </w:t>
      </w:r>
      <w:r>
        <w:rPr>
          <w:rFonts w:ascii="Arial" w:hAnsi="Arial" w:cs="Arial"/>
          <w:b/>
          <w:bCs/>
          <w:color w:val="000000"/>
          <w:sz w:val="17"/>
          <w:szCs w:val="17"/>
        </w:rPr>
        <w:t>REQUERIDA</w:t>
      </w:r>
      <w:r>
        <w:rPr>
          <w:rFonts w:ascii="Arial" w:hAnsi="Arial" w:cs="Arial"/>
          <w:color w:val="000000"/>
          <w:sz w:val="17"/>
          <w:szCs w:val="17"/>
        </w:rPr>
        <w:t xml:space="preserve"> celebrou com o </w:t>
      </w:r>
      <w:r>
        <w:rPr>
          <w:rFonts w:ascii="Arial" w:hAnsi="Arial" w:cs="Arial"/>
          <w:b/>
          <w:bCs/>
          <w:color w:val="000000"/>
          <w:sz w:val="17"/>
          <w:szCs w:val="17"/>
        </w:rPr>
        <w:t xml:space="preserve">REQUERENTE </w:t>
      </w:r>
      <w:r>
        <w:rPr>
          <w:rFonts w:ascii="Arial" w:hAnsi="Arial" w:cs="Arial"/>
          <w:color w:val="000000"/>
          <w:sz w:val="17"/>
          <w:szCs w:val="17"/>
        </w:rPr>
        <w:t>um</w:t>
      </w:r>
      <w:r>
        <w:rPr>
          <w:rFonts w:ascii="Arial" w:hAnsi="Arial" w:cs="Arial"/>
          <w:i/>
          <w:iCs/>
          <w:color w:val="000000"/>
          <w:sz w:val="17"/>
          <w:szCs w:val="17"/>
        </w:rPr>
        <w:t xml:space="preserve"> contrato de abertura de crédito com alienação fiduciária,</w:t>
      </w:r>
      <w:r>
        <w:rPr>
          <w:rFonts w:ascii="Arial" w:hAnsi="Arial" w:cs="Arial"/>
          <w:color w:val="000000"/>
          <w:sz w:val="17"/>
          <w:szCs w:val="17"/>
        </w:rPr>
        <w:t xml:space="preserve"> conforme instrumento particular ora exibido (doc. n° 02/04) registrado sob número (xxx), do dia (xxx), no Cartório de Registro de Títulos e Documentos.</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Deste modo, realizou-se o financiamento através de letras de câmbio, cujo valor, condições e vencimento constam das cláusulas contratuais.</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3.</w:t>
      </w:r>
      <w:r>
        <w:rPr>
          <w:rFonts w:ascii="Arial" w:hAnsi="Arial" w:cs="Arial"/>
          <w:color w:val="000000"/>
          <w:sz w:val="17"/>
          <w:szCs w:val="17"/>
        </w:rPr>
        <w:t xml:space="preserve"> Como garantia das obrigações assumidas, a devedora deu em alienação fiduciária os seguintes bens, abaixo descritos, que se encontram em sua sede.</w:t>
      </w:r>
      <w:r>
        <w:rPr>
          <w:rFonts w:ascii="Arial" w:hAnsi="Arial" w:cs="Arial"/>
          <w:color w:val="000000"/>
          <w:sz w:val="17"/>
          <w:szCs w:val="17"/>
        </w:rPr>
        <w:br/>
      </w:r>
      <w:r>
        <w:rPr>
          <w:rFonts w:ascii="Arial" w:hAnsi="Arial" w:cs="Arial"/>
          <w:i/>
          <w:iCs/>
          <w:color w:val="000000"/>
          <w:sz w:val="17"/>
          <w:szCs w:val="17"/>
        </w:rPr>
        <w:t>(descrever todos os bens)</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4. </w:t>
      </w:r>
      <w:r>
        <w:rPr>
          <w:rFonts w:ascii="Arial" w:hAnsi="Arial" w:cs="Arial"/>
          <w:color w:val="000000"/>
          <w:sz w:val="17"/>
          <w:szCs w:val="17"/>
        </w:rPr>
        <w:t xml:space="preserve">Entrementes, conforme se pode verificar, a dívida venceu no dia (xxx), sem manifestação da </w:t>
      </w:r>
      <w:r>
        <w:rPr>
          <w:rFonts w:ascii="Arial" w:hAnsi="Arial" w:cs="Arial"/>
          <w:b/>
          <w:bCs/>
          <w:color w:val="000000"/>
          <w:sz w:val="17"/>
          <w:szCs w:val="17"/>
        </w:rPr>
        <w:t>REQUERIDA</w:t>
      </w:r>
      <w:r>
        <w:rPr>
          <w:rFonts w:ascii="Arial" w:hAnsi="Arial" w:cs="Arial"/>
          <w:color w:val="000000"/>
          <w:sz w:val="17"/>
          <w:szCs w:val="17"/>
        </w:rPr>
        <w:t xml:space="preserve">, o que levou o </w:t>
      </w:r>
      <w:r>
        <w:rPr>
          <w:rFonts w:ascii="Arial" w:hAnsi="Arial" w:cs="Arial"/>
          <w:b/>
          <w:bCs/>
          <w:color w:val="000000"/>
          <w:sz w:val="17"/>
          <w:szCs w:val="17"/>
        </w:rPr>
        <w:t>REQUERENTE</w:t>
      </w:r>
      <w:r>
        <w:rPr>
          <w:rFonts w:ascii="Arial" w:hAnsi="Arial" w:cs="Arial"/>
          <w:color w:val="000000"/>
          <w:sz w:val="17"/>
          <w:szCs w:val="17"/>
        </w:rPr>
        <w:t xml:space="preserve"> a fazer comunicação do vencimento do débito mediante carta registrada, cuja cópia do AR segue em anexo, solicitando o pagamento sob pena de protesto do título cambial.</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5.</w:t>
      </w:r>
      <w:r>
        <w:rPr>
          <w:rFonts w:ascii="Arial" w:hAnsi="Arial" w:cs="Arial"/>
          <w:color w:val="000000"/>
          <w:sz w:val="17"/>
          <w:szCs w:val="17"/>
        </w:rPr>
        <w:t xml:space="preserve"> Desta feita, não tendo a </w:t>
      </w:r>
      <w:r>
        <w:rPr>
          <w:rFonts w:ascii="Arial" w:hAnsi="Arial" w:cs="Arial"/>
          <w:b/>
          <w:bCs/>
          <w:color w:val="000000"/>
          <w:sz w:val="17"/>
          <w:szCs w:val="17"/>
        </w:rPr>
        <w:t>REQUERIDA</w:t>
      </w:r>
      <w:r>
        <w:rPr>
          <w:rFonts w:ascii="Arial" w:hAnsi="Arial" w:cs="Arial"/>
          <w:color w:val="000000"/>
          <w:sz w:val="17"/>
          <w:szCs w:val="17"/>
        </w:rPr>
        <w:t xml:space="preserve"> se manifestado acerca da cobrança recebida, o </w:t>
      </w:r>
      <w:r>
        <w:rPr>
          <w:rFonts w:ascii="Arial" w:hAnsi="Arial" w:cs="Arial"/>
          <w:b/>
          <w:bCs/>
          <w:color w:val="000000"/>
          <w:sz w:val="17"/>
          <w:szCs w:val="17"/>
        </w:rPr>
        <w:t>REQUERENTE</w:t>
      </w:r>
      <w:r>
        <w:rPr>
          <w:rFonts w:ascii="Arial" w:hAnsi="Arial" w:cs="Arial"/>
          <w:color w:val="000000"/>
          <w:sz w:val="17"/>
          <w:szCs w:val="17"/>
        </w:rPr>
        <w:t xml:space="preserve"> se viu compelido a protestar em cartório as letras de câmbio, como o comprova cópia do protesto anexa.</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6.</w:t>
      </w:r>
      <w:r>
        <w:rPr>
          <w:rFonts w:ascii="Arial" w:hAnsi="Arial" w:cs="Arial"/>
          <w:color w:val="000000"/>
          <w:sz w:val="17"/>
          <w:szCs w:val="17"/>
        </w:rPr>
        <w:t xml:space="preserve"> Em lógica decorrência dos fatos narrados, percebe-se que a atitude da </w:t>
      </w:r>
      <w:r>
        <w:rPr>
          <w:rFonts w:ascii="Arial" w:hAnsi="Arial" w:cs="Arial"/>
          <w:b/>
          <w:bCs/>
          <w:color w:val="000000"/>
          <w:sz w:val="17"/>
          <w:szCs w:val="17"/>
        </w:rPr>
        <w:t>REQUERIDA</w:t>
      </w:r>
      <w:r>
        <w:rPr>
          <w:rFonts w:ascii="Arial" w:hAnsi="Arial" w:cs="Arial"/>
          <w:color w:val="000000"/>
          <w:sz w:val="17"/>
          <w:szCs w:val="17"/>
        </w:rPr>
        <w:t xml:space="preserve"> autoriza de forma inolvidável a proposição da presente medida cautelar.</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 DIREITO</w:t>
      </w:r>
      <w:r>
        <w:rPr>
          <w:rFonts w:ascii="Arial" w:hAnsi="Arial" w:cs="Arial"/>
          <w:b/>
          <w:bCs/>
          <w:color w:val="000000"/>
          <w:sz w:val="17"/>
          <w:szCs w:val="17"/>
        </w:rPr>
        <w:br/>
      </w:r>
      <w:r>
        <w:rPr>
          <w:rFonts w:ascii="Arial" w:hAnsi="Arial" w:cs="Arial"/>
          <w:b/>
          <w:bCs/>
          <w:color w:val="000000"/>
          <w:sz w:val="17"/>
          <w:szCs w:val="17"/>
        </w:rPr>
        <w:br/>
      </w:r>
      <w:r>
        <w:rPr>
          <w:rFonts w:ascii="Arial" w:hAnsi="Arial" w:cs="Arial"/>
          <w:color w:val="000000"/>
          <w:sz w:val="17"/>
          <w:szCs w:val="17"/>
        </w:rPr>
        <w:br/>
      </w:r>
      <w:r>
        <w:rPr>
          <w:rFonts w:ascii="Arial" w:hAnsi="Arial" w:cs="Arial"/>
          <w:b/>
          <w:bCs/>
          <w:i/>
          <w:iCs/>
          <w:color w:val="000000"/>
          <w:sz w:val="17"/>
          <w:szCs w:val="17"/>
        </w:rPr>
        <w:t>Da alienação fiduciária</w:t>
      </w:r>
      <w:r>
        <w:rPr>
          <w:rFonts w:ascii="Arial" w:hAnsi="Arial" w:cs="Arial"/>
          <w:color w:val="000000"/>
          <w:sz w:val="17"/>
          <w:szCs w:val="17"/>
        </w:rPr>
        <w:t xml:space="preserve">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Cumpre analisar, prefacialmente, a definição determinada pelo art. 1º do Decreto-Lei nº 911/69:</w:t>
      </w:r>
      <w:r>
        <w:rPr>
          <w:rFonts w:ascii="Arial" w:hAnsi="Arial" w:cs="Arial"/>
          <w:color w:val="000000"/>
          <w:sz w:val="17"/>
          <w:szCs w:val="17"/>
        </w:rPr>
        <w:br/>
      </w:r>
      <w:r>
        <w:rPr>
          <w:rFonts w:ascii="Arial" w:hAnsi="Arial" w:cs="Arial"/>
          <w:color w:val="000000"/>
          <w:sz w:val="17"/>
          <w:szCs w:val="17"/>
        </w:rPr>
        <w:br/>
        <w:t>"</w:t>
      </w:r>
      <w:r>
        <w:rPr>
          <w:rFonts w:ascii="Arial" w:hAnsi="Arial" w:cs="Arial"/>
          <w:b/>
          <w:bCs/>
          <w:i/>
          <w:iCs/>
          <w:color w:val="000000"/>
          <w:sz w:val="17"/>
          <w:szCs w:val="17"/>
        </w:rPr>
        <w:t>Art. 1º.</w:t>
      </w:r>
      <w:r>
        <w:rPr>
          <w:rFonts w:ascii="Arial" w:hAnsi="Arial" w:cs="Arial"/>
          <w:i/>
          <w:iCs/>
          <w:color w:val="000000"/>
          <w:sz w:val="17"/>
          <w:szCs w:val="17"/>
        </w:rPr>
        <w:t xml:space="preserve"> O Art. 66, da Lei nº 4.728, de 14 de julho de 1965, passa a ter a seguinte redação:</w:t>
      </w:r>
      <w:r>
        <w:rPr>
          <w:rFonts w:ascii="Arial" w:hAnsi="Arial" w:cs="Arial"/>
          <w:i/>
          <w:iCs/>
          <w:color w:val="000000"/>
          <w:sz w:val="17"/>
          <w:szCs w:val="17"/>
        </w:rPr>
        <w:br/>
      </w:r>
      <w:r>
        <w:rPr>
          <w:rFonts w:ascii="Arial" w:hAnsi="Arial" w:cs="Arial"/>
          <w:i/>
          <w:iCs/>
          <w:color w:val="000000"/>
          <w:sz w:val="17"/>
          <w:szCs w:val="17"/>
        </w:rPr>
        <w:br/>
      </w:r>
      <w:r>
        <w:rPr>
          <w:rFonts w:ascii="Arial" w:hAnsi="Arial" w:cs="Arial"/>
          <w:i/>
          <w:iCs/>
          <w:color w:val="000000"/>
          <w:sz w:val="17"/>
          <w:szCs w:val="17"/>
        </w:rPr>
        <w:lastRenderedPageBreak/>
        <w:t xml:space="preserve">"Art. </w:t>
      </w:r>
      <w:smartTag w:uri="urn:schemas-microsoft-com:office:smarttags" w:element="metricconverter">
        <w:smartTagPr>
          <w:attr w:name="ProductID" w:val="66. A"/>
        </w:smartTagPr>
        <w:r>
          <w:rPr>
            <w:rFonts w:ascii="Arial" w:hAnsi="Arial" w:cs="Arial"/>
            <w:i/>
            <w:iCs/>
            <w:color w:val="000000"/>
            <w:sz w:val="17"/>
            <w:szCs w:val="17"/>
          </w:rPr>
          <w:t>66. A</w:t>
        </w:r>
      </w:smartTag>
      <w:r>
        <w:rPr>
          <w:rFonts w:ascii="Arial" w:hAnsi="Arial" w:cs="Arial"/>
          <w:i/>
          <w:iCs/>
          <w:color w:val="000000"/>
          <w:sz w:val="17"/>
          <w:szCs w:val="17"/>
        </w:rPr>
        <w:t xml:space="preserve"> alienação fiduciária em garantia transfere ao credor o domínio resolúvel e a posse indireta da coisa móvel alienada, independentemente da tradição efetiva do bem, tornando-se o alienante ou devedor em possuidor direto e depositário com todas as responsabilidades e encargos que lhe incumbem de acordo com a lei civil e penal.</w:t>
      </w:r>
      <w:r>
        <w:rPr>
          <w:rFonts w:ascii="Arial" w:hAnsi="Arial" w:cs="Arial"/>
          <w:i/>
          <w:iCs/>
          <w:color w:val="000000"/>
          <w:sz w:val="17"/>
          <w:szCs w:val="17"/>
        </w:rPr>
        <w:br/>
        <w:t>§ 1º A alienação fiduciária somente se prova por escrito e seu instrumento, público ou particular, qualquer que seja o seu valor, será obrigatoriamente arquivado, por cópia ou microfilme, no Registro de Títulos e Documentos do domicílio do credor, sob pena de não valer contra terceiros, e conterá, além de outros dados, os seguintes:</w:t>
      </w:r>
      <w:r>
        <w:rPr>
          <w:rFonts w:ascii="Arial" w:hAnsi="Arial" w:cs="Arial"/>
          <w:i/>
          <w:iCs/>
          <w:color w:val="000000"/>
          <w:sz w:val="17"/>
          <w:szCs w:val="17"/>
        </w:rPr>
        <w:br/>
        <w:t>a) o total da dívida ou sua estimativa;</w:t>
      </w:r>
      <w:r>
        <w:rPr>
          <w:rFonts w:ascii="Arial" w:hAnsi="Arial" w:cs="Arial"/>
          <w:i/>
          <w:iCs/>
          <w:color w:val="000000"/>
          <w:sz w:val="17"/>
          <w:szCs w:val="17"/>
        </w:rPr>
        <w:br/>
        <w:t>b) o local e a data do pagamento;</w:t>
      </w:r>
      <w:r>
        <w:rPr>
          <w:rFonts w:ascii="Arial" w:hAnsi="Arial" w:cs="Arial"/>
          <w:i/>
          <w:iCs/>
          <w:color w:val="000000"/>
          <w:sz w:val="17"/>
          <w:szCs w:val="17"/>
        </w:rPr>
        <w:br/>
        <w:t>c) a taxa de juros, as comissões cuja cobrança for permitida e, eventualmente, a cláusula penal e a estipulação de correção monetária, com indicação dos índices aplicáveis;</w:t>
      </w:r>
      <w:r>
        <w:rPr>
          <w:rFonts w:ascii="Arial" w:hAnsi="Arial" w:cs="Arial"/>
          <w:i/>
          <w:iCs/>
          <w:color w:val="000000"/>
          <w:sz w:val="17"/>
          <w:szCs w:val="17"/>
        </w:rPr>
        <w:br/>
        <w:t>d) a descrição do bem objeto da alienação fiduciária e os elementos indispensáveis à sua identificação.</w:t>
      </w:r>
      <w:r>
        <w:rPr>
          <w:rFonts w:ascii="Arial" w:hAnsi="Arial" w:cs="Arial"/>
          <w:i/>
          <w:iCs/>
          <w:color w:val="000000"/>
          <w:sz w:val="17"/>
          <w:szCs w:val="17"/>
        </w:rPr>
        <w:br/>
        <w:t>§ 2º Se, na data do instrumento de alienação fiduciária, o devedor ainda não for proprietário da coisa objeto do contrato, o domínio fiduciário desta se transferirá ao credor no momento da aquisição da propriedade pelo devedor, independentemente de qualquer formalidade posterior.</w:t>
      </w:r>
      <w:r>
        <w:rPr>
          <w:rFonts w:ascii="Arial" w:hAnsi="Arial" w:cs="Arial"/>
          <w:i/>
          <w:iCs/>
          <w:color w:val="000000"/>
          <w:sz w:val="17"/>
          <w:szCs w:val="17"/>
        </w:rPr>
        <w:br/>
        <w:t>§ 3º Se a coisa alienada em garantia não se identifica por números, marcas e sinais indicados no instrumento de alienação fiduciária, cabe ao proprietário fiduciário o ônus da prova, contra terceiros, da identidade dos bens do seu domínio que se encontram em poder do devedor.</w:t>
      </w:r>
      <w:r>
        <w:rPr>
          <w:rFonts w:ascii="Arial" w:hAnsi="Arial" w:cs="Arial"/>
          <w:i/>
          <w:iCs/>
          <w:color w:val="000000"/>
          <w:sz w:val="17"/>
          <w:szCs w:val="17"/>
        </w:rPr>
        <w:br/>
        <w:t>§ 4º No caso de inadimplemento da obrigação garantida, o proprietário fiduciário pode vender a coisa a terceiros e aplicar o preço da venda no pagamento do seu crédito e das despesas decorrentes da cobrança, entregando ao devedor o saldo porventura apurado, se houver.</w:t>
      </w:r>
      <w:r>
        <w:rPr>
          <w:rFonts w:ascii="Arial" w:hAnsi="Arial" w:cs="Arial"/>
          <w:i/>
          <w:iCs/>
          <w:color w:val="000000"/>
          <w:sz w:val="17"/>
          <w:szCs w:val="17"/>
        </w:rPr>
        <w:br/>
        <w:t>§ 5º Se o preço da venda da coisa não bastar para pagar o crédito do proprietário fiduciário e despesas na forma do parágrafo anterior, o devedor continuará pessoalmente obrigado a pagar o saldo devedor apurado.</w:t>
      </w:r>
      <w:r>
        <w:rPr>
          <w:rFonts w:ascii="Arial" w:hAnsi="Arial" w:cs="Arial"/>
          <w:i/>
          <w:iCs/>
          <w:color w:val="000000"/>
          <w:sz w:val="17"/>
          <w:szCs w:val="17"/>
        </w:rPr>
        <w:br/>
        <w:t>§ 6º É nula a cláusula que autoriza o proprietário fiduciário a ficar com a coisa alienada em garantia, se a dívida não for paga no seu vencimento.</w:t>
      </w:r>
      <w:r>
        <w:rPr>
          <w:rFonts w:ascii="Arial" w:hAnsi="Arial" w:cs="Arial"/>
          <w:i/>
          <w:iCs/>
          <w:color w:val="000000"/>
          <w:sz w:val="17"/>
          <w:szCs w:val="17"/>
        </w:rPr>
        <w:br/>
        <w:t>§ 7º Aplica-se à alienação fiduciária em garantia o disposto nos arts. 758, 762, 763 e 802 do Código Civil, no que couber.</w:t>
      </w:r>
      <w:r>
        <w:rPr>
          <w:rFonts w:ascii="Arial" w:hAnsi="Arial" w:cs="Arial"/>
          <w:i/>
          <w:iCs/>
          <w:color w:val="000000"/>
          <w:sz w:val="17"/>
          <w:szCs w:val="17"/>
        </w:rPr>
        <w:br/>
        <w:t>§ 8º O devedor que alienar, ou der em garantia a terceiros, coisa que já alienara fiduciariamente em garantia, ficará sujeito à pena prevista no art. 171, § 2º, inciso I, do Código Penal.</w:t>
      </w:r>
      <w:r>
        <w:rPr>
          <w:rFonts w:ascii="Arial" w:hAnsi="Arial" w:cs="Arial"/>
          <w:i/>
          <w:iCs/>
          <w:color w:val="000000"/>
          <w:sz w:val="17"/>
          <w:szCs w:val="17"/>
        </w:rPr>
        <w:br/>
        <w:t>§ 9º Não se aplica à alienação fiduciária o disposto no art. 1.279 do Código Civil.</w:t>
      </w:r>
      <w:r>
        <w:rPr>
          <w:rFonts w:ascii="Arial" w:hAnsi="Arial" w:cs="Arial"/>
          <w:i/>
          <w:iCs/>
          <w:color w:val="000000"/>
          <w:sz w:val="17"/>
          <w:szCs w:val="17"/>
        </w:rPr>
        <w:br/>
        <w:t xml:space="preserve">§ </w:t>
      </w:r>
      <w:smartTag w:uri="urn:schemas-microsoft-com:office:smarttags" w:element="metricconverter">
        <w:smartTagPr>
          <w:attr w:name="ProductID" w:val="10. A"/>
        </w:smartTagPr>
        <w:r>
          <w:rPr>
            <w:rFonts w:ascii="Arial" w:hAnsi="Arial" w:cs="Arial"/>
            <w:i/>
            <w:iCs/>
            <w:color w:val="000000"/>
            <w:sz w:val="17"/>
            <w:szCs w:val="17"/>
          </w:rPr>
          <w:t>10. A</w:t>
        </w:r>
      </w:smartTag>
      <w:r>
        <w:rPr>
          <w:rFonts w:ascii="Arial" w:hAnsi="Arial" w:cs="Arial"/>
          <w:i/>
          <w:iCs/>
          <w:color w:val="000000"/>
          <w:sz w:val="17"/>
          <w:szCs w:val="17"/>
        </w:rPr>
        <w:t xml:space="preserve"> alienação fiduciária em garantia de veículo automotor deverá, para fins probatórios, constar do Certificado de Registro, a que se refere o art. 52 do Código Nacional de Trânsito</w:t>
      </w:r>
      <w:r>
        <w:rPr>
          <w:rFonts w:ascii="Arial" w:hAnsi="Arial" w:cs="Arial"/>
          <w:color w:val="000000"/>
          <w:sz w:val="17"/>
          <w:szCs w:val="17"/>
        </w:rPr>
        <w:t>."</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Do inadimplemento das obrigações</w:t>
      </w:r>
      <w:r>
        <w:rPr>
          <w:rFonts w:ascii="Arial" w:hAnsi="Arial" w:cs="Arial"/>
          <w:b/>
          <w:bCs/>
          <w:i/>
          <w:iCs/>
          <w:color w:val="000000"/>
          <w:sz w:val="17"/>
          <w:szCs w:val="17"/>
        </w:rPr>
        <w:br/>
      </w:r>
      <w:r>
        <w:rPr>
          <w:rFonts w:ascii="Arial" w:hAnsi="Arial" w:cs="Arial"/>
          <w:color w:val="000000"/>
          <w:sz w:val="17"/>
          <w:szCs w:val="17"/>
        </w:rPr>
        <w:br/>
      </w:r>
      <w:r>
        <w:rPr>
          <w:rFonts w:ascii="Arial" w:hAnsi="Arial" w:cs="Arial"/>
          <w:color w:val="000000"/>
          <w:sz w:val="17"/>
          <w:szCs w:val="17"/>
        </w:rPr>
        <w:br/>
        <w:t>Faz-se necessário analisar as disposições do referido Decreto-Lei acerca do descumprimento do avençado:</w:t>
      </w:r>
      <w:r>
        <w:rPr>
          <w:rFonts w:ascii="Arial" w:hAnsi="Arial" w:cs="Arial"/>
          <w:color w:val="000000"/>
          <w:sz w:val="17"/>
          <w:szCs w:val="17"/>
        </w:rPr>
        <w:br/>
      </w:r>
      <w:r>
        <w:rPr>
          <w:rFonts w:ascii="Arial" w:hAnsi="Arial" w:cs="Arial"/>
          <w:color w:val="000000"/>
          <w:sz w:val="17"/>
          <w:szCs w:val="17"/>
        </w:rPr>
        <w:br/>
        <w:t>"</w:t>
      </w:r>
      <w:r>
        <w:rPr>
          <w:rFonts w:ascii="Arial" w:hAnsi="Arial" w:cs="Arial"/>
          <w:b/>
          <w:bCs/>
          <w:i/>
          <w:iCs/>
          <w:color w:val="000000"/>
          <w:sz w:val="17"/>
          <w:szCs w:val="17"/>
        </w:rPr>
        <w:t>Art. 2º.</w:t>
      </w:r>
      <w:r>
        <w:rPr>
          <w:rFonts w:ascii="Arial" w:hAnsi="Arial" w:cs="Arial"/>
          <w:i/>
          <w:iCs/>
          <w:color w:val="000000"/>
          <w:sz w:val="17"/>
          <w:szCs w:val="17"/>
        </w:rPr>
        <w:t xml:space="preserve"> No caso de inadimplemento ou mora nas obrigações contratuais garantidas mediante alienação fiduciária, o proprietário fiduciário ou credor poderá vender a coisa a terceiros, independentemente de leilão, hasta pública, avaliação prévia ou qualquer outra medida judicial ou extrajudicial, salvo disposição expressa em contrário prevista no contrato, devendo aplicar o preço da venda no pagamento de seu crédito e das despesas decorrentes e entregar ao devedor o saldo apurado, se houver.</w:t>
      </w:r>
      <w:r>
        <w:rPr>
          <w:rFonts w:ascii="Arial" w:hAnsi="Arial" w:cs="Arial"/>
          <w:i/>
          <w:iCs/>
          <w:color w:val="000000"/>
          <w:sz w:val="17"/>
          <w:szCs w:val="17"/>
        </w:rPr>
        <w:br/>
        <w:t>§ 1º O crédito a que se refere o presente artigo abrange o principal, juros e comissões, além das taxas, cláusula penal e correção monetária, quando expressamente convencionados pelas partes.</w:t>
      </w:r>
      <w:r>
        <w:rPr>
          <w:rFonts w:ascii="Arial" w:hAnsi="Arial" w:cs="Arial"/>
          <w:i/>
          <w:iCs/>
          <w:color w:val="000000"/>
          <w:sz w:val="17"/>
          <w:szCs w:val="17"/>
        </w:rPr>
        <w:br/>
        <w:t>§ 2º A mora decorrerá do simples vencimento do prazo para pagamento e poderá ser comprovada por carta registrada expedida por intermédio de Cartório de Títulos e Documentos ou pelo protesto do título, a critério do credor.</w:t>
      </w:r>
      <w:r>
        <w:rPr>
          <w:rFonts w:ascii="Arial" w:hAnsi="Arial" w:cs="Arial"/>
          <w:i/>
          <w:iCs/>
          <w:color w:val="000000"/>
          <w:sz w:val="17"/>
          <w:szCs w:val="17"/>
        </w:rPr>
        <w:br/>
        <w:t>§ 3º A mora e o inadimplemento de obrigações contratuais garantidas por alienação fiduciária, ou a ocorrência legal ou convencional de algum dos casos de antecipação de vencimento da dívida facultarão ao credor considerar, de pleno direito, vencidas todas as obrigações contratuais, independentemente de aviso ou notificação judicial ou extrajudicial</w:t>
      </w:r>
      <w:r>
        <w:rPr>
          <w:rFonts w:ascii="Arial" w:hAnsi="Arial" w:cs="Arial"/>
          <w:color w:val="000000"/>
          <w:sz w:val="17"/>
          <w:szCs w:val="17"/>
        </w:rPr>
        <w:t>."</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Da busca e apreensão</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Neste diapasão, revela-se de suma importância atentar-se para o disposto no Decreto-Lei nº 911/69, em seus artigos 3º e 4º, aqui transcritos: </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Art. 3º</w:t>
      </w:r>
      <w:r>
        <w:rPr>
          <w:rFonts w:ascii="Arial" w:hAnsi="Arial" w:cs="Arial"/>
          <w:i/>
          <w:iCs/>
          <w:color w:val="000000"/>
          <w:sz w:val="17"/>
          <w:szCs w:val="17"/>
        </w:rPr>
        <w:t>. O proprietário fiduciário ou credor poderá requerer contra o devedor ou terceiro a busca e apreensão do bem alienado fiduciariamente, a qual será concedida liminarmente, desde que comprovada a mora ou o inadimplemento do devedor.</w:t>
      </w:r>
      <w:r>
        <w:rPr>
          <w:rFonts w:ascii="Arial" w:hAnsi="Arial" w:cs="Arial"/>
          <w:i/>
          <w:iCs/>
          <w:color w:val="000000"/>
          <w:sz w:val="17"/>
          <w:szCs w:val="17"/>
        </w:rPr>
        <w:br/>
        <w:t>§1º - Despachada a inicial e executada a liminar, o réu será citado para, em três dias, apresentar contestação ou, se já tiver pago 40% (quarenta por cento) do preço financiado, requerer a purgação da mora.</w:t>
      </w:r>
      <w:r>
        <w:rPr>
          <w:rFonts w:ascii="Arial" w:hAnsi="Arial" w:cs="Arial"/>
          <w:i/>
          <w:iCs/>
          <w:color w:val="000000"/>
          <w:sz w:val="17"/>
          <w:szCs w:val="17"/>
        </w:rPr>
        <w:br/>
        <w:t>§2º - Na contestação só se poderá alegar o pagamento do débito vencido ou o cumprimento das obrigações contratuais.</w:t>
      </w:r>
      <w:r>
        <w:rPr>
          <w:rFonts w:ascii="Arial" w:hAnsi="Arial" w:cs="Arial"/>
          <w:i/>
          <w:iCs/>
          <w:color w:val="000000"/>
          <w:sz w:val="17"/>
          <w:szCs w:val="17"/>
        </w:rPr>
        <w:br/>
        <w:t>§3º - Requerida a purgação da mora tempestivamente, o juiz marcará data para o pagamento, que deverá ser feito em prazo não superior a dez dias, remetendo, outrossim, os autos ao contador para cálculo do débito existente, na forma do art. 2º e seu §1º.</w:t>
      </w:r>
      <w:r>
        <w:rPr>
          <w:rFonts w:ascii="Arial" w:hAnsi="Arial" w:cs="Arial"/>
          <w:i/>
          <w:iCs/>
          <w:color w:val="000000"/>
          <w:sz w:val="17"/>
          <w:szCs w:val="17"/>
        </w:rPr>
        <w:br/>
      </w:r>
      <w:r>
        <w:rPr>
          <w:rFonts w:ascii="Arial" w:hAnsi="Arial" w:cs="Arial"/>
          <w:i/>
          <w:iCs/>
          <w:color w:val="000000"/>
          <w:sz w:val="17"/>
          <w:szCs w:val="17"/>
        </w:rPr>
        <w:lastRenderedPageBreak/>
        <w:t>§4º - Contestado ou não o pedido e não purgada a mora, o juiz dará sentença de plano em cinco dias, após o decurso do prazo de defesa, independentemente da avaliação do bem.</w:t>
      </w:r>
      <w:r>
        <w:rPr>
          <w:rFonts w:ascii="Arial" w:hAnsi="Arial" w:cs="Arial"/>
          <w:i/>
          <w:iCs/>
          <w:color w:val="000000"/>
          <w:sz w:val="17"/>
          <w:szCs w:val="17"/>
        </w:rPr>
        <w:br/>
        <w:t xml:space="preserve">§5º - A sentença, de que cabe apelação, apenas, no efeito devolutivo, não impedirá a venda extrajudicial do bem alienado fiduciariamente e consolidará a propriedade e a posse plena e exclusiva nas mãos do proprietário fiduciário. Preferida pelo credor a venda judicial, aplicar-se-á o disposto nos arts. </w:t>
      </w:r>
      <w:smartTag w:uri="urn:schemas-microsoft-com:office:smarttags" w:element="metricconverter">
        <w:smartTagPr>
          <w:attr w:name="ProductID" w:val="1113 a"/>
        </w:smartTagPr>
        <w:r>
          <w:rPr>
            <w:rFonts w:ascii="Arial" w:hAnsi="Arial" w:cs="Arial"/>
            <w:i/>
            <w:iCs/>
            <w:color w:val="000000"/>
            <w:sz w:val="17"/>
            <w:szCs w:val="17"/>
          </w:rPr>
          <w:t>1113 a</w:t>
        </w:r>
      </w:smartTag>
      <w:r>
        <w:rPr>
          <w:rFonts w:ascii="Arial" w:hAnsi="Arial" w:cs="Arial"/>
          <w:i/>
          <w:iCs/>
          <w:color w:val="000000"/>
          <w:sz w:val="17"/>
          <w:szCs w:val="17"/>
        </w:rPr>
        <w:t xml:space="preserve"> 1119 do Código de Processo Civil.</w:t>
      </w:r>
      <w:r>
        <w:rPr>
          <w:rFonts w:ascii="Arial" w:hAnsi="Arial" w:cs="Arial"/>
          <w:i/>
          <w:iCs/>
          <w:color w:val="000000"/>
          <w:sz w:val="17"/>
          <w:szCs w:val="17"/>
        </w:rPr>
        <w:br/>
        <w:t>§6º - A busca e apreensão prevista no presente artigo constitui processo autônomo e independente de qualquer procedimento posterior."</w:t>
      </w:r>
      <w:r>
        <w:rPr>
          <w:rFonts w:ascii="Arial" w:hAnsi="Arial" w:cs="Arial"/>
          <w:i/>
          <w:iCs/>
          <w:color w:val="000000"/>
          <w:sz w:val="17"/>
          <w:szCs w:val="17"/>
        </w:rPr>
        <w:br/>
      </w:r>
      <w:r>
        <w:rPr>
          <w:rFonts w:ascii="Arial" w:hAnsi="Arial" w:cs="Arial"/>
          <w:i/>
          <w:iCs/>
          <w:color w:val="000000"/>
          <w:sz w:val="17"/>
          <w:szCs w:val="17"/>
        </w:rPr>
        <w:br/>
        <w:t>"</w:t>
      </w:r>
      <w:r>
        <w:rPr>
          <w:rFonts w:ascii="Arial" w:hAnsi="Arial" w:cs="Arial"/>
          <w:b/>
          <w:bCs/>
          <w:i/>
          <w:iCs/>
          <w:color w:val="000000"/>
          <w:sz w:val="17"/>
          <w:szCs w:val="17"/>
        </w:rPr>
        <w:t xml:space="preserve">Art. 4º. </w:t>
      </w:r>
      <w:r>
        <w:rPr>
          <w:rFonts w:ascii="Arial" w:hAnsi="Arial" w:cs="Arial"/>
          <w:i/>
          <w:iCs/>
          <w:color w:val="000000"/>
          <w:sz w:val="17"/>
          <w:szCs w:val="17"/>
        </w:rPr>
        <w:t>Se o bem alienado fiduciariamente não for encontrado ou não se achar na posse do devedor, o credor poderá requerer a conversão do pedido de busca e apreensão, nos mesmos autos, em ação de depósito, na forma prevista no Capítulo II, do Título I, do Livro IV, do Código de Processo Civil."</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Em suma, há de se perceber perfeitamente, que em virtude do inadimplemento da obrigação avençada, por parte da </w:t>
      </w:r>
      <w:r>
        <w:rPr>
          <w:rFonts w:ascii="Arial" w:hAnsi="Arial" w:cs="Arial"/>
          <w:b/>
          <w:bCs/>
          <w:color w:val="000000"/>
          <w:sz w:val="17"/>
          <w:szCs w:val="17"/>
        </w:rPr>
        <w:t>REQUERIDA</w:t>
      </w:r>
      <w:r>
        <w:rPr>
          <w:rFonts w:ascii="Arial" w:hAnsi="Arial" w:cs="Arial"/>
          <w:color w:val="000000"/>
          <w:sz w:val="17"/>
          <w:szCs w:val="17"/>
        </w:rPr>
        <w:t xml:space="preserve">, revela-se pertinente a busca e apreensão dos bens dados em garantia, nos termos e procedimentos do artigo citado.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Da jurisprudência</w:t>
      </w:r>
      <w:r>
        <w:rPr>
          <w:rFonts w:ascii="Arial" w:hAnsi="Arial" w:cs="Arial"/>
          <w:b/>
          <w:bCs/>
          <w:i/>
          <w:i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Como se pode verificar, não é outro o entendimento exarado pelos Tribunais, no sentido de se permitir a busca e apreensão em caso de alienação fiduciária, em consonância ao Decreto-Lei nº 911/69, como no exemplo que se transcreve:</w:t>
      </w:r>
      <w:r>
        <w:rPr>
          <w:rFonts w:ascii="Arial" w:hAnsi="Arial" w:cs="Arial"/>
          <w:color w:val="000000"/>
          <w:sz w:val="17"/>
          <w:szCs w:val="17"/>
        </w:rPr>
        <w:br/>
      </w:r>
      <w:r>
        <w:rPr>
          <w:rFonts w:ascii="Arial" w:hAnsi="Arial" w:cs="Arial"/>
          <w:color w:val="000000"/>
          <w:sz w:val="17"/>
          <w:szCs w:val="17"/>
        </w:rPr>
        <w:br/>
        <w:t>"</w:t>
      </w:r>
      <w:r>
        <w:rPr>
          <w:rFonts w:ascii="Arial" w:hAnsi="Arial" w:cs="Arial"/>
          <w:i/>
          <w:iCs/>
          <w:color w:val="000000"/>
          <w:sz w:val="17"/>
          <w:szCs w:val="17"/>
        </w:rPr>
        <w:t>STJ - Tipo do Documento: ACÓRDÃO - RECURSO ESPECIAL - Número do Processo: 151272 - UF do Processo: SP - QUARTA TURMA - Data de Decisão: 10/12/2002 - Ministro Relator: SÁLVIO DE FIGUEIREDO TEIXEIRA</w:t>
      </w:r>
      <w:r>
        <w:rPr>
          <w:rFonts w:ascii="Arial" w:hAnsi="Arial" w:cs="Arial"/>
          <w:i/>
          <w:iCs/>
          <w:color w:val="000000"/>
          <w:sz w:val="17"/>
          <w:szCs w:val="17"/>
        </w:rPr>
        <w:br/>
        <w:t>Ementa:</w:t>
      </w:r>
      <w:r>
        <w:rPr>
          <w:rFonts w:ascii="Arial" w:hAnsi="Arial" w:cs="Arial"/>
          <w:b/>
          <w:bCs/>
          <w:i/>
          <w:iCs/>
          <w:color w:val="000000"/>
          <w:sz w:val="17"/>
          <w:szCs w:val="17"/>
        </w:rPr>
        <w:t>ALIENAÇÃO FIDUCIÁRIA. AÇÃO DE BUSCA E APREENSÃO. DECRETO-LEI N. 911/69. RECEPÇÃO PELA CONSTITUIÇÃO. ORIENTAÇÃO DO SUPREMO TRIBUNAL FEDERAL. LIMINAR. REQUISITOS LEGAIS. COMPROVAÇÃO DA MORA. INADIMPLEMENTO DO DEVEDOR. CIRCUNSTÂNCIAS DO CASO. PODER GERAL DE CAUTELA. RECURSO DESACOLHIDO.</w:t>
      </w:r>
      <w:r>
        <w:rPr>
          <w:rFonts w:ascii="Arial" w:hAnsi="Arial" w:cs="Arial"/>
          <w:i/>
          <w:iCs/>
          <w:color w:val="000000"/>
          <w:sz w:val="17"/>
          <w:szCs w:val="17"/>
        </w:rPr>
        <w:t xml:space="preserve"> I - Na linha da orientação do Supremo Tribunal Federal, as disposições contidas no Decreto-Lei n. 911/69 foram recepcionadas pela Constituição. II - Comprovada a mora e o inadimplemento da devedora, e ausente qualquer circunstância que possa afastar a aplicação da referida norma (v.g, serem os bens indispensáveis ao sustento do devedor), a concessão da liminar na ação de busca e apreensão se justifica, nos termos do art. 3º do Decreto-Lei n. 911/69. III - Pelo poder geral de cautela, pode o juiz, diante das circunstâncias do caso, deixar de conceder a liminar de busca e apreensão, como no caso." (jurisprudência colhida do Informa Jurídico, Prolink Publicações, Ed. 30, Vol. III).</w:t>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color w:val="000000"/>
          <w:sz w:val="17"/>
          <w:szCs w:val="17"/>
        </w:rPr>
        <w:t>2</w:t>
      </w:r>
      <w:r>
        <w:rPr>
          <w:rFonts w:ascii="Arial" w:hAnsi="Arial" w:cs="Arial"/>
          <w:b/>
          <w:bCs/>
          <w:i/>
          <w:iCs/>
          <w:color w:val="000000"/>
          <w:sz w:val="17"/>
          <w:szCs w:val="17"/>
        </w:rPr>
        <w:t>.</w:t>
      </w:r>
      <w:r>
        <w:rPr>
          <w:rFonts w:ascii="Arial" w:hAnsi="Arial" w:cs="Arial"/>
          <w:color w:val="000000"/>
          <w:sz w:val="17"/>
          <w:szCs w:val="17"/>
        </w:rPr>
        <w:t xml:space="preserve"> Cumpre analisar, outrossim, que não se trata de bens indispensáveis à atividade desenvolvida pela </w:t>
      </w:r>
      <w:r>
        <w:rPr>
          <w:rFonts w:ascii="Arial" w:hAnsi="Arial" w:cs="Arial"/>
          <w:b/>
          <w:bCs/>
          <w:color w:val="000000"/>
          <w:sz w:val="17"/>
          <w:szCs w:val="17"/>
        </w:rPr>
        <w:t>REQUERIDA</w:t>
      </w:r>
      <w:r>
        <w:rPr>
          <w:rFonts w:ascii="Arial" w:hAnsi="Arial" w:cs="Arial"/>
          <w:color w:val="000000"/>
          <w:sz w:val="17"/>
          <w:szCs w:val="17"/>
        </w:rPr>
        <w:t xml:space="preserve">, eis que os mesmos foram adquiridos para uso pessoal do sócio-gerente, que tão-somente se utilizou do CNPJ da empresa para facilitar a aquisição. Desta feita, resta plenamente cabível a medida cautelar </w:t>
      </w:r>
      <w:smartTag w:uri="urn:schemas-microsoft-com:office:smarttags" w:element="PersonName">
        <w:smartTagPr>
          <w:attr w:name="ProductID" w:val="em apreço.￼￼￼DOS PEDIDOS￼￼￼Pelo"/>
        </w:smartTagPr>
        <w:r>
          <w:rPr>
            <w:rFonts w:ascii="Arial" w:hAnsi="Arial" w:cs="Arial"/>
            <w:color w:val="000000"/>
            <w:sz w:val="17"/>
            <w:szCs w:val="17"/>
          </w:rPr>
          <w:t>em apreço.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DOS PEDIDOS</w:t>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Pelo</w:t>
        </w:r>
      </w:smartTag>
      <w:r>
        <w:rPr>
          <w:rFonts w:ascii="Arial" w:hAnsi="Arial" w:cs="Arial"/>
          <w:b/>
          <w:bCs/>
          <w:color w:val="000000"/>
          <w:sz w:val="17"/>
          <w:szCs w:val="17"/>
        </w:rPr>
        <w:t xml:space="preserve"> exposto, REQUER:</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 -</w:t>
      </w:r>
      <w:r>
        <w:rPr>
          <w:rFonts w:ascii="Arial" w:hAnsi="Arial" w:cs="Arial"/>
          <w:color w:val="000000"/>
          <w:sz w:val="17"/>
          <w:szCs w:val="17"/>
        </w:rPr>
        <w:t xml:space="preserve"> Seja expedido mandado liminar de busca e apreensão dos mencionados bens a fim de que, retirados da posse de quem os detenha, a devedora ou, eventualmente terceiros, sejam entregues ao </w:t>
      </w:r>
      <w:r>
        <w:rPr>
          <w:rFonts w:ascii="Arial" w:hAnsi="Arial" w:cs="Arial"/>
          <w:b/>
          <w:bCs/>
          <w:color w:val="000000"/>
          <w:sz w:val="17"/>
          <w:szCs w:val="17"/>
        </w:rPr>
        <w:t>REQUERENTE</w:t>
      </w:r>
      <w:r>
        <w:rPr>
          <w:rFonts w:ascii="Arial" w:hAnsi="Arial" w:cs="Arial"/>
          <w:color w:val="000000"/>
          <w:sz w:val="17"/>
          <w:szCs w:val="17"/>
        </w:rPr>
        <w:t>, credor.</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II -</w:t>
      </w:r>
      <w:r>
        <w:rPr>
          <w:rFonts w:ascii="Arial" w:hAnsi="Arial" w:cs="Arial"/>
          <w:color w:val="000000"/>
          <w:sz w:val="17"/>
          <w:szCs w:val="17"/>
        </w:rPr>
        <w:t xml:space="preserve"> Executadas a apreensão e a entrega, seja citada a devedora, na pessoa de seu representante legal, Sr (xxx), para querendo, apresentar contestação, no prazo de 3 (três) dias, nos termos do art. 3º do Decreto-Lei nº 911/69.</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III -</w:t>
      </w:r>
      <w:r>
        <w:rPr>
          <w:rFonts w:ascii="Arial" w:hAnsi="Arial" w:cs="Arial"/>
          <w:color w:val="000000"/>
          <w:sz w:val="17"/>
          <w:szCs w:val="17"/>
        </w:rPr>
        <w:t xml:space="preserve"> A procedência da ação, consolidando-se a propriedade e a posse plena e exclusiva nas mãos do proprietário fiduciário, para que se possa proceder à venda extrajudicial ou judicial dos referidos bens dados em garantia, consoante disposição do §5º do art. 3º, da Decreto-Lei nº 911/69.</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IV - </w:t>
      </w:r>
      <w:r>
        <w:rPr>
          <w:rFonts w:ascii="Arial" w:hAnsi="Arial" w:cs="Arial"/>
          <w:color w:val="000000"/>
          <w:sz w:val="17"/>
          <w:szCs w:val="17"/>
        </w:rPr>
        <w:t xml:space="preserve">A condenação da </w:t>
      </w:r>
      <w:r>
        <w:rPr>
          <w:rFonts w:ascii="Arial" w:hAnsi="Arial" w:cs="Arial"/>
          <w:b/>
          <w:bCs/>
          <w:color w:val="000000"/>
          <w:sz w:val="17"/>
          <w:szCs w:val="17"/>
        </w:rPr>
        <w:t>REQUERIDA</w:t>
      </w:r>
      <w:r>
        <w:rPr>
          <w:rFonts w:ascii="Arial" w:hAnsi="Arial" w:cs="Arial"/>
          <w:color w:val="000000"/>
          <w:sz w:val="17"/>
          <w:szCs w:val="17"/>
        </w:rPr>
        <w:t xml:space="preserve"> nas custas e honorários advocatícios.</w:t>
      </w:r>
      <w:r>
        <w:rPr>
          <w:rFonts w:ascii="Arial" w:hAnsi="Arial" w:cs="Arial"/>
          <w:color w:val="000000"/>
          <w:sz w:val="17"/>
          <w:szCs w:val="17"/>
        </w:rPr>
        <w:br/>
      </w:r>
      <w:r>
        <w:rPr>
          <w:rFonts w:ascii="Arial" w:hAnsi="Arial" w:cs="Arial"/>
          <w:b/>
          <w:bCs/>
          <w:color w:val="000000"/>
          <w:sz w:val="17"/>
          <w:szCs w:val="17"/>
        </w:rPr>
        <w:br/>
      </w:r>
      <w:r>
        <w:rPr>
          <w:rFonts w:ascii="Arial" w:hAnsi="Arial" w:cs="Arial"/>
          <w:color w:val="000000"/>
          <w:sz w:val="17"/>
          <w:szCs w:val="17"/>
        </w:rPr>
        <w:t xml:space="preserve">Pretende provar o alegado mediante prova documental, testemunhal, depoimento pessoal do representante legal da </w:t>
      </w:r>
      <w:r>
        <w:rPr>
          <w:rFonts w:ascii="Arial" w:hAnsi="Arial" w:cs="Arial"/>
          <w:b/>
          <w:bCs/>
          <w:color w:val="000000"/>
          <w:sz w:val="17"/>
          <w:szCs w:val="17"/>
        </w:rPr>
        <w:t>REQUERIDA</w:t>
      </w:r>
      <w:r>
        <w:rPr>
          <w:rFonts w:ascii="Arial" w:hAnsi="Arial" w:cs="Arial"/>
          <w:color w:val="000000"/>
          <w:sz w:val="17"/>
          <w:szCs w:val="17"/>
        </w:rPr>
        <w:t xml:space="preserve"> e demais meios de prova em Direito admitidos, conforme disposto no art. 332 do Código de Processo Civil.</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Dá-se a causa o valor de R$ (xxx) (valor expresso).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 xml:space="preserve">Termos que </w:t>
      </w:r>
      <w:r>
        <w:rPr>
          <w:rFonts w:ascii="Arial" w:hAnsi="Arial" w:cs="Arial"/>
          <w:color w:val="000000"/>
          <w:sz w:val="17"/>
          <w:szCs w:val="17"/>
        </w:rPr>
        <w:br/>
      </w:r>
      <w:r>
        <w:rPr>
          <w:rFonts w:ascii="Arial" w:hAnsi="Arial" w:cs="Arial"/>
          <w:color w:val="000000"/>
          <w:sz w:val="17"/>
          <w:szCs w:val="17"/>
        </w:rPr>
        <w:br/>
        <w:t>Pede deferimento.</w:t>
      </w:r>
      <w:r>
        <w:rPr>
          <w:rFonts w:ascii="Arial" w:hAnsi="Arial" w:cs="Arial"/>
          <w:color w:val="000000"/>
          <w:sz w:val="17"/>
          <w:szCs w:val="17"/>
        </w:rPr>
        <w:br/>
      </w:r>
      <w:r>
        <w:rPr>
          <w:rFonts w:ascii="Arial" w:hAnsi="Arial" w:cs="Arial"/>
          <w:color w:val="000000"/>
          <w:sz w:val="17"/>
          <w:szCs w:val="17"/>
        </w:rPr>
        <w:br/>
        <w:t>(Local, data e ano).</w:t>
      </w:r>
      <w:r>
        <w:rPr>
          <w:rFonts w:ascii="Arial" w:hAnsi="Arial" w:cs="Arial"/>
          <w:color w:val="000000"/>
          <w:sz w:val="17"/>
          <w:szCs w:val="17"/>
        </w:rPr>
        <w:br/>
      </w:r>
      <w:r>
        <w:rPr>
          <w:rFonts w:ascii="Arial" w:hAnsi="Arial" w:cs="Arial"/>
          <w:color w:val="000000"/>
          <w:sz w:val="17"/>
          <w:szCs w:val="17"/>
        </w:rPr>
        <w:br/>
        <w:t>(Nome e assinatura do advogado).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p>
    <w:sectPr w:rsidR="00CA3B9F">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F7A08B" w14:textId="77777777" w:rsidR="00085C60" w:rsidRDefault="00085C60" w:rsidP="00085C60">
      <w:r>
        <w:separator/>
      </w:r>
    </w:p>
  </w:endnote>
  <w:endnote w:type="continuationSeparator" w:id="0">
    <w:p w14:paraId="75FBC03C" w14:textId="77777777" w:rsidR="00085C60" w:rsidRDefault="00085C60" w:rsidP="00085C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C43D0" w14:textId="77777777" w:rsidR="00085C60" w:rsidRDefault="00085C6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69119" w14:textId="6EFB588A" w:rsidR="00085C60" w:rsidRPr="00085C60" w:rsidRDefault="00085C60" w:rsidP="00085C60">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3DE0A" w14:textId="77777777" w:rsidR="00085C60" w:rsidRDefault="00085C6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FC958A" w14:textId="77777777" w:rsidR="00085C60" w:rsidRDefault="00085C60" w:rsidP="00085C60">
      <w:r>
        <w:separator/>
      </w:r>
    </w:p>
  </w:footnote>
  <w:footnote w:type="continuationSeparator" w:id="0">
    <w:p w14:paraId="3C061C4D" w14:textId="77777777" w:rsidR="00085C60" w:rsidRDefault="00085C60" w:rsidP="00085C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916F8" w14:textId="77777777" w:rsidR="00085C60" w:rsidRDefault="00085C6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33CB6" w14:textId="25F97B49" w:rsidR="00085C60" w:rsidRPr="00085C60" w:rsidRDefault="00085C60" w:rsidP="00085C60">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0CB7A" w14:textId="77777777" w:rsidR="00085C60" w:rsidRDefault="00085C60">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A3B9F"/>
    <w:rsid w:val="00085C60"/>
    <w:rsid w:val="008926BD"/>
    <w:rsid w:val="00CA3B9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1026"/>
    <o:shapelayout v:ext="edit">
      <o:idmap v:ext="edit" data="1"/>
    </o:shapelayout>
  </w:shapeDefaults>
  <w:decimalSymbol w:val=","/>
  <w:listSeparator w:val=";"/>
  <w14:docId w14:val="6596660E"/>
  <w15:chartTrackingRefBased/>
  <w15:docId w15:val="{C16E6A96-9DE9-4498-BCFB-C7BDE10CB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CA3B9F"/>
    <w:pPr>
      <w:spacing w:before="100" w:beforeAutospacing="1" w:after="100" w:afterAutospacing="1"/>
    </w:pPr>
  </w:style>
  <w:style w:type="paragraph" w:styleId="Cabealho">
    <w:name w:val="header"/>
    <w:basedOn w:val="Normal"/>
    <w:link w:val="CabealhoChar"/>
    <w:rsid w:val="00085C60"/>
    <w:pPr>
      <w:tabs>
        <w:tab w:val="center" w:pos="4252"/>
        <w:tab w:val="right" w:pos="8504"/>
      </w:tabs>
    </w:pPr>
  </w:style>
  <w:style w:type="character" w:customStyle="1" w:styleId="CabealhoChar">
    <w:name w:val="Cabeçalho Char"/>
    <w:basedOn w:val="Fontepargpadro"/>
    <w:link w:val="Cabealho"/>
    <w:rsid w:val="00085C60"/>
    <w:rPr>
      <w:sz w:val="24"/>
      <w:szCs w:val="24"/>
    </w:rPr>
  </w:style>
  <w:style w:type="paragraph" w:styleId="Rodap">
    <w:name w:val="footer"/>
    <w:basedOn w:val="Normal"/>
    <w:link w:val="RodapChar"/>
    <w:rsid w:val="00085C60"/>
    <w:pPr>
      <w:tabs>
        <w:tab w:val="center" w:pos="4252"/>
        <w:tab w:val="right" w:pos="8504"/>
      </w:tabs>
    </w:pPr>
  </w:style>
  <w:style w:type="character" w:customStyle="1" w:styleId="RodapChar">
    <w:name w:val="Rodapé Char"/>
    <w:basedOn w:val="Fontepargpadro"/>
    <w:link w:val="Rodap"/>
    <w:rsid w:val="00085C6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356427">
      <w:bodyDiv w:val="1"/>
      <w:marLeft w:val="0"/>
      <w:marRight w:val="0"/>
      <w:marTop w:val="0"/>
      <w:marBottom w:val="0"/>
      <w:divBdr>
        <w:top w:val="none" w:sz="0" w:space="0" w:color="auto"/>
        <w:left w:val="none" w:sz="0" w:space="0" w:color="auto"/>
        <w:bottom w:val="none" w:sz="0" w:space="0" w:color="auto"/>
        <w:right w:val="none" w:sz="0" w:space="0" w:color="auto"/>
      </w:divBdr>
      <w:divsChild>
        <w:div w:id="502016887">
          <w:marLeft w:val="0"/>
          <w:marRight w:val="0"/>
          <w:marTop w:val="0"/>
          <w:marBottom w:val="0"/>
          <w:divBdr>
            <w:top w:val="none" w:sz="0" w:space="0" w:color="auto"/>
            <w:left w:val="none" w:sz="0" w:space="0" w:color="auto"/>
            <w:bottom w:val="single" w:sz="6" w:space="0" w:color="CCCCCC"/>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1884</Words>
  <Characters>10177</Characters>
  <Application>Microsoft Office Word</Application>
  <DocSecurity>0</DocSecurity>
  <Lines>84</Lines>
  <Paragraphs>24</Paragraphs>
  <ScaleCrop>false</ScaleCrop>
  <HeadingPairs>
    <vt:vector size="2" baseType="variant">
      <vt:variant>
        <vt:lpstr>Título</vt:lpstr>
      </vt:variant>
      <vt:variant>
        <vt:i4>1</vt:i4>
      </vt:variant>
    </vt:vector>
  </HeadingPairs>
  <TitlesOfParts>
    <vt:vector size="1" baseType="lpstr">
      <vt:lpstr>AÇÃO DE BUSCA E APREENSÃO DE COISA DECORRENTE DE ALIENAÇÃO FIDUCIÁRIA (art</vt:lpstr>
    </vt:vector>
  </TitlesOfParts>
  <Company>MicroHardware</Company>
  <LinksUpToDate>false</LinksUpToDate>
  <CharactersWithSpaces>12037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DE BUSCA E APREENSÃO DE COISA DECORRENTE DE ALIENAÇÃO FIDUCIÁRIA (art</dc:title>
  <dc:subject/>
  <dc:creator>Jorge</dc:creator>
  <cp:keywords/>
  <dc:description/>
  <cp:lastModifiedBy>Anderson Chile</cp:lastModifiedBy>
  <cp:revision>3</cp:revision>
  <dcterms:created xsi:type="dcterms:W3CDTF">2023-11-05T16:17:00Z</dcterms:created>
  <dcterms:modified xsi:type="dcterms:W3CDTF">2023-11-05T20:47:00Z</dcterms:modified>
</cp:coreProperties>
</file>