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75C9" w14:textId="77777777" w:rsidR="00502E46" w:rsidRDefault="00502E46">
      <w:pPr>
        <w:widowControl/>
        <w:rPr>
          <w:lang w:val="en-US"/>
        </w:rPr>
      </w:pPr>
    </w:p>
    <w:p w14:paraId="150B822E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AÇÃO DE DEMARCAÇÃO - NOVO CPC - NOVO CPC</w:t>
      </w:r>
    </w:p>
    <w:p w14:paraId="758DD03C" w14:textId="77777777" w:rsidR="00502E46" w:rsidRDefault="00502E46">
      <w:pPr>
        <w:widowControl/>
        <w:rPr>
          <w:lang w:val="en-US"/>
        </w:rPr>
      </w:pPr>
    </w:p>
    <w:p w14:paraId="5C7A9078" w14:textId="77777777" w:rsidR="00502E46" w:rsidRDefault="00502E46">
      <w:pPr>
        <w:widowControl/>
        <w:rPr>
          <w:lang w:val="en-US"/>
        </w:rPr>
      </w:pPr>
    </w:p>
    <w:p w14:paraId="65054367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5F7B145" w14:textId="77777777" w:rsidR="00502E46" w:rsidRDefault="00502E46">
      <w:pPr>
        <w:widowControl/>
        <w:rPr>
          <w:lang w:val="en-US"/>
        </w:rPr>
      </w:pPr>
    </w:p>
    <w:p w14:paraId="5A58584A" w14:textId="77777777" w:rsidR="00502E46" w:rsidRDefault="00502E46">
      <w:pPr>
        <w:widowControl/>
        <w:rPr>
          <w:lang w:val="en-US"/>
        </w:rPr>
      </w:pPr>
    </w:p>
    <w:p w14:paraId="0A3FFFE1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4480AEB" w14:textId="77777777" w:rsidR="00502E46" w:rsidRDefault="00502E46">
      <w:pPr>
        <w:widowControl/>
        <w:rPr>
          <w:lang w:val="en-US"/>
        </w:rPr>
      </w:pPr>
    </w:p>
    <w:p w14:paraId="6AD7AB57" w14:textId="77777777" w:rsidR="00502E46" w:rsidRDefault="00502E46">
      <w:pPr>
        <w:widowControl/>
        <w:rPr>
          <w:lang w:val="en-US"/>
        </w:rPr>
      </w:pPr>
    </w:p>
    <w:p w14:paraId="6ED51DDE" w14:textId="77777777" w:rsidR="00502E46" w:rsidRDefault="00502E46">
      <w:pPr>
        <w:widowControl/>
        <w:rPr>
          <w:lang w:val="en-US"/>
        </w:rPr>
      </w:pPr>
    </w:p>
    <w:p w14:paraId="00E7B1D5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539DE64F" w14:textId="77777777" w:rsidR="00502E46" w:rsidRDefault="00502E46">
      <w:pPr>
        <w:widowControl/>
        <w:rPr>
          <w:lang w:val="en-US"/>
        </w:rPr>
      </w:pPr>
    </w:p>
    <w:p w14:paraId="6B994BCD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AÇÃO DE DEMARCAÇÃO,</w:t>
      </w:r>
    </w:p>
    <w:p w14:paraId="72FDDA60" w14:textId="77777777" w:rsidR="00502E46" w:rsidRDefault="00502E46">
      <w:pPr>
        <w:widowControl/>
        <w:rPr>
          <w:lang w:val="en-US"/>
        </w:rPr>
      </w:pPr>
    </w:p>
    <w:p w14:paraId="0FAF8C17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com fulcro nos arts. 569 e 574 do CPC/2015, e 1.297 e 1.298 do CC, contra ___________, brasileiro, casado, (profissão), RG nº __________/SSP, CPF nº ___.___.___-__, Nascido em __/__/____, Filiação _________ e _________, Residente na Rua: _________, nº __, Bairro: _________, na Cidade de _________, CEP _____-___; e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5C9E0188" w14:textId="77777777" w:rsidR="00502E46" w:rsidRDefault="00502E46">
      <w:pPr>
        <w:widowControl/>
        <w:rPr>
          <w:lang w:val="en-US"/>
        </w:rPr>
      </w:pPr>
    </w:p>
    <w:p w14:paraId="34AD9A92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030F968E" w14:textId="77777777" w:rsidR="00502E46" w:rsidRDefault="00502E46">
      <w:pPr>
        <w:widowControl/>
        <w:rPr>
          <w:lang w:val="en-US"/>
        </w:rPr>
      </w:pPr>
    </w:p>
    <w:p w14:paraId="080F6BF4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O Autor é proprietário de um terreno (escritura em anexo - Doc. __), situado nesta cidade, sendo suas confrontações conforme abaixo:</w:t>
      </w:r>
    </w:p>
    <w:p w14:paraId="52AD231E" w14:textId="77777777" w:rsidR="00502E46" w:rsidRDefault="00502E46">
      <w:pPr>
        <w:widowControl/>
        <w:rPr>
          <w:lang w:val="en-US"/>
        </w:rPr>
      </w:pPr>
    </w:p>
    <w:p w14:paraId="57291E90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(descrever o imóvel e suas confrontações, conforme elenca o art. 574 do CPC/2015)</w:t>
      </w:r>
    </w:p>
    <w:p w14:paraId="5F8661B6" w14:textId="77777777" w:rsidR="00502E46" w:rsidRDefault="00502E46">
      <w:pPr>
        <w:widowControl/>
        <w:rPr>
          <w:lang w:val="en-US"/>
        </w:rPr>
      </w:pPr>
    </w:p>
    <w:p w14:paraId="415F766F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O direito do autor se funda principalmente, na legislação pátria. Vejamos:</w:t>
      </w:r>
    </w:p>
    <w:p w14:paraId="064F48B5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Art. 1.297.  O proprietário tem direito a cercar, murar, valar ou tapar de qualquer modo o seu prédio, urbano ou rural [...].</w:t>
      </w:r>
    </w:p>
    <w:p w14:paraId="2AA50D10" w14:textId="77777777" w:rsidR="00502E46" w:rsidRDefault="00502E46">
      <w:pPr>
        <w:widowControl/>
        <w:rPr>
          <w:lang w:val="en-US"/>
        </w:rPr>
      </w:pPr>
    </w:p>
    <w:p w14:paraId="18F2F954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DA AÇÃO DE DIVISÃO E DA DEMARCAÇÃO DE TERRAS PARTICULARES</w:t>
      </w:r>
    </w:p>
    <w:p w14:paraId="3C53CF2D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Art. 569.  Cabe:</w:t>
      </w:r>
    </w:p>
    <w:p w14:paraId="763FCC02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I - ao proprietário a ação de demarcação [...].</w:t>
      </w:r>
    </w:p>
    <w:p w14:paraId="088260B1" w14:textId="77777777" w:rsidR="00502E46" w:rsidRDefault="00502E46">
      <w:pPr>
        <w:widowControl/>
        <w:rPr>
          <w:lang w:val="en-US"/>
        </w:rPr>
      </w:pPr>
    </w:p>
    <w:p w14:paraId="0CC41270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Ocorre que a propriedade não é delimitada por nenhum tipo de cerca, e para que esta possa ser instalada é necessário que se realize prova técnica pericial (agrimensura), cf. o art. 590 do CPC/2015, uma vez que as tentativas amigáveis de realizar as medições não obtiveram êxito.</w:t>
      </w:r>
    </w:p>
    <w:p w14:paraId="590405A3" w14:textId="77777777" w:rsidR="00502E46" w:rsidRDefault="00502E46">
      <w:pPr>
        <w:widowControl/>
        <w:rPr>
          <w:lang w:val="en-US"/>
        </w:rPr>
      </w:pPr>
    </w:p>
    <w:p w14:paraId="0A592BD7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19F3809E" w14:textId="77777777" w:rsidR="00502E46" w:rsidRDefault="00502E46">
      <w:pPr>
        <w:widowControl/>
        <w:rPr>
          <w:lang w:val="en-US"/>
        </w:rPr>
      </w:pPr>
    </w:p>
    <w:p w14:paraId="2D99F901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lastRenderedPageBreak/>
        <w:t>Requer a citação dos réus, conforme o art. 576 do CPC/2015, para que, querendo, contestem a ação no prazo de 15 (quinze) dias, conforme o art. 577 do CPC/2015, e após esse período observar-se-á o procedimento comum, de acordo com o art. 578 do CPC/2015;</w:t>
      </w:r>
    </w:p>
    <w:p w14:paraId="06F25968" w14:textId="77777777" w:rsidR="00502E46" w:rsidRDefault="00502E46">
      <w:pPr>
        <w:widowControl/>
        <w:rPr>
          <w:lang w:val="en-US"/>
        </w:rPr>
      </w:pPr>
    </w:p>
    <w:p w14:paraId="1A5CAD8C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Requer ainda, o conhecimento e apreciação da presente ação, para que ao final seja julgada totalmente procedente e para que se determine a demarcação da área na forma da lei.</w:t>
      </w:r>
    </w:p>
    <w:p w14:paraId="707A8143" w14:textId="77777777" w:rsidR="00502E46" w:rsidRDefault="00502E46">
      <w:pPr>
        <w:widowControl/>
        <w:rPr>
          <w:lang w:val="en-US"/>
        </w:rPr>
      </w:pPr>
    </w:p>
    <w:p w14:paraId="26BDEA64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Caso os réus contestem o presente feito, requer-se a condenação dos mesmos no ônus da sucumbência e honorários advocatícios na forma legal.</w:t>
      </w:r>
    </w:p>
    <w:p w14:paraId="5ED5CC54" w14:textId="77777777" w:rsidR="00502E46" w:rsidRDefault="00502E46">
      <w:pPr>
        <w:widowControl/>
        <w:rPr>
          <w:lang w:val="en-US"/>
        </w:rPr>
      </w:pPr>
    </w:p>
    <w:p w14:paraId="4B0C8FBA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14:paraId="3BF2AAE9" w14:textId="77777777" w:rsidR="00502E46" w:rsidRDefault="00502E46">
      <w:pPr>
        <w:widowControl/>
        <w:rPr>
          <w:lang w:val="en-US"/>
        </w:rPr>
      </w:pPr>
    </w:p>
    <w:p w14:paraId="67938C67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227E2A81" w14:textId="77777777" w:rsidR="00502E46" w:rsidRDefault="00502E46">
      <w:pPr>
        <w:widowControl/>
        <w:rPr>
          <w:lang w:val="en-US"/>
        </w:rPr>
      </w:pPr>
    </w:p>
    <w:p w14:paraId="5D315D98" w14:textId="77777777" w:rsidR="00502E46" w:rsidRDefault="00502E46">
      <w:pPr>
        <w:widowControl/>
        <w:rPr>
          <w:lang w:val="en-US"/>
        </w:rPr>
      </w:pPr>
    </w:p>
    <w:p w14:paraId="49E07C0A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4037415" w14:textId="77777777" w:rsidR="00502E46" w:rsidRDefault="00502E46">
      <w:pPr>
        <w:widowControl/>
        <w:rPr>
          <w:lang w:val="en-US"/>
        </w:rPr>
      </w:pPr>
    </w:p>
    <w:p w14:paraId="53892B69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053368E" w14:textId="77777777" w:rsidR="00502E46" w:rsidRDefault="00502E46">
      <w:pPr>
        <w:widowControl/>
        <w:rPr>
          <w:lang w:val="en-US"/>
        </w:rPr>
      </w:pPr>
    </w:p>
    <w:p w14:paraId="2360D681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511E270" w14:textId="77777777" w:rsidR="00502E46" w:rsidRDefault="00502E46">
      <w:pPr>
        <w:widowControl/>
        <w:rPr>
          <w:lang w:val="en-US"/>
        </w:rPr>
      </w:pPr>
    </w:p>
    <w:p w14:paraId="2A28B8C8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7459F2E" w14:textId="77777777" w:rsidR="00502E46" w:rsidRDefault="00502E46">
      <w:pPr>
        <w:widowControl/>
        <w:rPr>
          <w:lang w:val="en-US"/>
        </w:rPr>
      </w:pPr>
    </w:p>
    <w:p w14:paraId="44F88F56" w14:textId="77777777" w:rsidR="00502E46" w:rsidRDefault="00502E4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E9FB82D" w14:textId="77777777" w:rsidR="00502E46" w:rsidRDefault="00502E46">
      <w:pPr>
        <w:widowControl/>
        <w:rPr>
          <w:lang w:val="en-US"/>
        </w:rPr>
      </w:pPr>
    </w:p>
    <w:sectPr w:rsidR="00502E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132A0" w14:textId="77777777" w:rsidR="00B64698" w:rsidRDefault="00B64698" w:rsidP="00B64698">
      <w:r>
        <w:separator/>
      </w:r>
    </w:p>
  </w:endnote>
  <w:endnote w:type="continuationSeparator" w:id="0">
    <w:p w14:paraId="01360F8C" w14:textId="77777777" w:rsidR="00B64698" w:rsidRDefault="00B64698" w:rsidP="00B6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13EE5" w14:textId="77777777" w:rsidR="00B64698" w:rsidRDefault="00B646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6C18A" w14:textId="55FF7864" w:rsidR="00B64698" w:rsidRPr="00B64698" w:rsidRDefault="00B64698" w:rsidP="00B646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821CF" w14:textId="77777777" w:rsidR="00B64698" w:rsidRDefault="00B646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D0DD2" w14:textId="77777777" w:rsidR="00B64698" w:rsidRDefault="00B64698" w:rsidP="00B64698">
      <w:r>
        <w:separator/>
      </w:r>
    </w:p>
  </w:footnote>
  <w:footnote w:type="continuationSeparator" w:id="0">
    <w:p w14:paraId="75B2D3A6" w14:textId="77777777" w:rsidR="00B64698" w:rsidRDefault="00B64698" w:rsidP="00B64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9917" w14:textId="77777777" w:rsidR="00B64698" w:rsidRDefault="00B646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B755B" w14:textId="194A6488" w:rsidR="00B64698" w:rsidRPr="00B64698" w:rsidRDefault="00B64698" w:rsidP="00B646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C9E6" w14:textId="77777777" w:rsidR="00B64698" w:rsidRDefault="00B646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2E46"/>
    <w:rsid w:val="00502E46"/>
    <w:rsid w:val="00B6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94FA8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646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6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646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6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