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C478" w14:textId="77777777" w:rsidR="00BB0229" w:rsidRDefault="00BB022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DECLARATÓRIA INCIDENTAL (Art. 5º do CPC)</w:t>
      </w:r>
    </w:p>
    <w:p w14:paraId="4B2FEAC9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4F0DE5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BD4BABE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0CFFD7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respeitosamente à presença de V. Exa., propor </w:t>
      </w:r>
      <w:r>
        <w:rPr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0CBF9567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DECLARATÓRIA INCIDENTAL</w:t>
      </w:r>
    </w:p>
    <w:p w14:paraId="2CD35009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nos termos do art. 5º, do Código de Processo Civil, 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propôs contra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Ação de Reivindicação do imóvel situado na Rua (xxx), nº (xxx), Bairro (xxx), nesta cidade, Cep. (xxx), autos nº (xxx), em curso perante este r. juízo.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Contestando o pedido, argüi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inexistência da relação de propriedade, isto é, não ser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proprietário do bem, mas simples ocupante, aduzindo razões que, não correspondentes à realidade, podem turvar a limpidez dos motivos em que se funda a demanda.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O artigo 5º do Código de Processo Civil dispõe que: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5º. Se, no curso do processo, se tornar litigiosa relação jurídica de cuja existência </w:t>
      </w:r>
      <w:r>
        <w:rPr>
          <w:i/>
          <w:iCs/>
          <w:color w:val="000000"/>
        </w:rPr>
        <w:lastRenderedPageBreak/>
        <w:t>ou inexistência depender o julgamento da lide, qualquer das partes poderá requerer que o juiz a declare por sentença."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Existem situações em que o resultado de uma lide, fica na dependência do resultado da existência ou não de uma relação jurídica de direito material, sendo conveniente que se aclare essa situação em sede preliminar.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A jurisprudência tem entendido que só a relação de direto material abre ensejo a declaratória incidental, confira-se o acórdão proferido pelo Ilustre Tribunal de Justiça de Goiás, na Apelação Cível 33190.9.188 COMARCA: Quirinópolis DATA: 28.06.94 PUBLICAÇÃO: DJ PÁGINA: 14 DATA: 18.08.94 (INFORMA JURÍDICO VERSÃO 12 N. 96.227 </w:t>
      </w:r>
      <w:r>
        <w:rPr>
          <w:color w:val="000000"/>
        </w:rPr>
        <w:br/>
      </w:r>
      <w:r>
        <w:rPr>
          <w:color w:val="000000"/>
        </w:rPr>
        <w:br/>
        <w:t xml:space="preserve">No caso sob julgamento a decisão da causa depende, necessariamente, de que se declare a existência da relação de propriedade.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para responder aos termos da presente ação incidental, sob pena de revelia;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Seja declarado por sentença que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é proprietário do mencionado imóvel.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juntada dos docs n°s (01/06);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Provar o alegado por prova documentada e oral, inclusive depoimento pessoal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a causa o valor de R$ (xxx) 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41B224EA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3EEEF6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6237ED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08296E" w14:textId="77777777" w:rsidR="00BB0229" w:rsidRDefault="00BB02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E2A52DB" w14:textId="77777777" w:rsidR="00BB0229" w:rsidRDefault="00BB0229"/>
    <w:sectPr w:rsidR="00BB02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92EBA" w14:textId="77777777" w:rsidR="00E72B0B" w:rsidRDefault="00E72B0B" w:rsidP="00E72B0B">
      <w:r>
        <w:separator/>
      </w:r>
    </w:p>
  </w:endnote>
  <w:endnote w:type="continuationSeparator" w:id="0">
    <w:p w14:paraId="05DCD6AA" w14:textId="77777777" w:rsidR="00E72B0B" w:rsidRDefault="00E72B0B" w:rsidP="00E7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00D05" w14:textId="77777777" w:rsidR="00E72B0B" w:rsidRDefault="00E72B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A7AF0" w14:textId="3221A2FF" w:rsidR="00E72B0B" w:rsidRPr="00E72B0B" w:rsidRDefault="00E72B0B" w:rsidP="00E72B0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00BB" w14:textId="77777777" w:rsidR="00E72B0B" w:rsidRDefault="00E72B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4178A" w14:textId="77777777" w:rsidR="00E72B0B" w:rsidRDefault="00E72B0B" w:rsidP="00E72B0B">
      <w:r>
        <w:separator/>
      </w:r>
    </w:p>
  </w:footnote>
  <w:footnote w:type="continuationSeparator" w:id="0">
    <w:p w14:paraId="5CA2F0D2" w14:textId="77777777" w:rsidR="00E72B0B" w:rsidRDefault="00E72B0B" w:rsidP="00E72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75F8" w14:textId="77777777" w:rsidR="00E72B0B" w:rsidRDefault="00E72B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18816" w14:textId="1307ED27" w:rsidR="00E72B0B" w:rsidRPr="00E72B0B" w:rsidRDefault="00E72B0B" w:rsidP="00E72B0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EC4A" w14:textId="77777777" w:rsidR="00E72B0B" w:rsidRDefault="00E72B0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229"/>
    <w:rsid w:val="00BB0229"/>
    <w:rsid w:val="00E7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A3D7BC"/>
  <w15:chartTrackingRefBased/>
  <w15:docId w15:val="{CBD6E7F7-C139-4B5F-8F09-08ECDD32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2B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2B0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72B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2B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