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DFC71" w14:textId="77777777" w:rsidR="00E03F8A" w:rsidRDefault="00E03F8A">
      <w:pPr>
        <w:widowControl/>
        <w:rPr>
          <w:lang w:val="en-US"/>
        </w:rPr>
      </w:pPr>
    </w:p>
    <w:p w14:paraId="7A0A2C0D" w14:textId="77777777" w:rsidR="00E03F8A" w:rsidRDefault="00E03F8A">
      <w:pPr>
        <w:widowControl/>
        <w:rPr>
          <w:lang w:val="en-US"/>
        </w:rPr>
      </w:pPr>
      <w:r>
        <w:rPr>
          <w:lang w:val="en-US"/>
        </w:rPr>
        <w:t>AGRAVO DE INSTRUMENTO – DECISÃO QUE NEGA ANTECIPAÇÃO DE TUTELA (TUTELA DE URGÊNCIA/EVIDÊNCIA) - NOVO CPC</w:t>
      </w:r>
    </w:p>
    <w:p w14:paraId="7348E6FB" w14:textId="77777777" w:rsidR="00E03F8A" w:rsidRDefault="00E03F8A">
      <w:pPr>
        <w:widowControl/>
        <w:rPr>
          <w:lang w:val="en-US"/>
        </w:rPr>
      </w:pPr>
    </w:p>
    <w:p w14:paraId="4ED2198D" w14:textId="77777777" w:rsidR="00E03F8A" w:rsidRDefault="00E03F8A">
      <w:pPr>
        <w:widowControl/>
        <w:rPr>
          <w:lang w:val="en-US"/>
        </w:rPr>
      </w:pPr>
    </w:p>
    <w:p w14:paraId="6D2B257D" w14:textId="77777777" w:rsidR="00E03F8A" w:rsidRDefault="00E03F8A">
      <w:pPr>
        <w:widowControl/>
        <w:rPr>
          <w:lang w:val="en-US"/>
        </w:rPr>
      </w:pPr>
      <w:r>
        <w:rPr>
          <w:lang w:val="en-US"/>
        </w:rPr>
        <w:t xml:space="preserve">Exmo. Sr. Dr. Desembargador Presidente do E. Tribunal (...). </w:t>
      </w:r>
    </w:p>
    <w:p w14:paraId="2B4A2280" w14:textId="77777777" w:rsidR="00E03F8A" w:rsidRDefault="00E03F8A">
      <w:pPr>
        <w:widowControl/>
        <w:rPr>
          <w:lang w:val="en-US"/>
        </w:rPr>
      </w:pPr>
    </w:p>
    <w:p w14:paraId="561A462A" w14:textId="77777777" w:rsidR="00E03F8A" w:rsidRDefault="00E03F8A">
      <w:pPr>
        <w:widowControl/>
        <w:rPr>
          <w:lang w:val="en-US"/>
        </w:rPr>
      </w:pPr>
    </w:p>
    <w:p w14:paraId="4902A5E7" w14:textId="77777777" w:rsidR="00E03F8A" w:rsidRDefault="00E03F8A">
      <w:pPr>
        <w:widowControl/>
        <w:rPr>
          <w:lang w:val="en-US"/>
        </w:rPr>
      </w:pPr>
    </w:p>
    <w:p w14:paraId="05A3774C" w14:textId="77777777" w:rsidR="00E03F8A" w:rsidRDefault="00E03F8A">
      <w:pPr>
        <w:widowControl/>
        <w:rPr>
          <w:lang w:val="en-US"/>
        </w:rPr>
      </w:pPr>
    </w:p>
    <w:p w14:paraId="6B24530F" w14:textId="77777777" w:rsidR="00E03F8A" w:rsidRDefault="00E03F8A">
      <w:pPr>
        <w:widowControl/>
        <w:rPr>
          <w:lang w:val="en-US"/>
        </w:rPr>
      </w:pPr>
      <w:r>
        <w:rPr>
          <w:lang w:val="en-US"/>
        </w:rPr>
        <w:t xml:space="preserve">Origem: (...) Vara Cível do Foro (...), Processo (...) – Procedimento comum – Rescisão / Resolução </w:t>
      </w:r>
    </w:p>
    <w:p w14:paraId="6B9345FB" w14:textId="77777777" w:rsidR="00E03F8A" w:rsidRDefault="00E03F8A">
      <w:pPr>
        <w:widowControl/>
        <w:rPr>
          <w:lang w:val="en-US"/>
        </w:rPr>
      </w:pPr>
      <w:r>
        <w:rPr>
          <w:lang w:val="en-US"/>
        </w:rPr>
        <w:t>Autor (agravante): (...)</w:t>
      </w:r>
    </w:p>
    <w:p w14:paraId="0BF09ECE" w14:textId="77777777" w:rsidR="00E03F8A" w:rsidRDefault="00E03F8A">
      <w:pPr>
        <w:widowControl/>
        <w:rPr>
          <w:lang w:val="en-US"/>
        </w:rPr>
      </w:pPr>
      <w:r>
        <w:rPr>
          <w:lang w:val="en-US"/>
        </w:rPr>
        <w:t>Réus (agravados): (...)</w:t>
      </w:r>
    </w:p>
    <w:p w14:paraId="2908F89D" w14:textId="77777777" w:rsidR="00E03F8A" w:rsidRDefault="00E03F8A">
      <w:pPr>
        <w:widowControl/>
        <w:rPr>
          <w:lang w:val="en-US"/>
        </w:rPr>
      </w:pPr>
      <w:r>
        <w:rPr>
          <w:lang w:val="en-US"/>
        </w:rPr>
        <w:t xml:space="preserve">(...), já qualificada nos autos da ação de resolução de compromisso de compra e venda, processo em epígrafe, que promove em face de (...), por seus advogados, vem, respeitosamente, requerer a distribuição do presente </w:t>
      </w:r>
    </w:p>
    <w:p w14:paraId="58366637" w14:textId="77777777" w:rsidR="00E03F8A" w:rsidRDefault="00E03F8A">
      <w:pPr>
        <w:widowControl/>
        <w:rPr>
          <w:lang w:val="en-US"/>
        </w:rPr>
      </w:pPr>
      <w:r>
        <w:rPr>
          <w:lang w:val="en-US"/>
        </w:rPr>
        <w:t xml:space="preserve">Agravo de instrumento, </w:t>
      </w:r>
    </w:p>
    <w:p w14:paraId="39FC3B40" w14:textId="77777777" w:rsidR="00E03F8A" w:rsidRDefault="00E03F8A">
      <w:pPr>
        <w:widowControl/>
        <w:rPr>
          <w:lang w:val="en-US"/>
        </w:rPr>
      </w:pPr>
      <w:r>
        <w:rPr>
          <w:lang w:val="en-US"/>
        </w:rPr>
        <w:t>o que faz com fundamento nos artigos 298 e 1.015, I, e seguintes do Código de Processo Civil.</w:t>
      </w:r>
    </w:p>
    <w:p w14:paraId="1C79D5FA" w14:textId="77777777" w:rsidR="00E03F8A" w:rsidRDefault="00E03F8A">
      <w:pPr>
        <w:widowControl/>
        <w:rPr>
          <w:lang w:val="en-US"/>
        </w:rPr>
      </w:pPr>
      <w:r>
        <w:rPr>
          <w:lang w:val="en-US"/>
        </w:rPr>
        <w:t>I – Nome e endereço completo dos advogados (CPC, art. 1.016, IV)</w:t>
      </w:r>
    </w:p>
    <w:p w14:paraId="0912957D" w14:textId="77777777" w:rsidR="00E03F8A" w:rsidRDefault="00E03F8A">
      <w:pPr>
        <w:widowControl/>
        <w:rPr>
          <w:lang w:val="en-US"/>
        </w:rPr>
      </w:pPr>
      <w:r>
        <w:rPr>
          <w:lang w:val="en-US"/>
        </w:rPr>
        <w:t>Os advogados que funcionam no mesmo são os seguintes:</w:t>
      </w:r>
    </w:p>
    <w:p w14:paraId="28FDA2B2" w14:textId="77777777" w:rsidR="00E03F8A" w:rsidRDefault="00E03F8A">
      <w:pPr>
        <w:widowControl/>
        <w:rPr>
          <w:lang w:val="en-US"/>
        </w:rPr>
      </w:pPr>
      <w:r>
        <w:rPr>
          <w:lang w:val="en-US"/>
        </w:rPr>
        <w:t>1 – Pelo agravante:</w:t>
      </w:r>
    </w:p>
    <w:p w14:paraId="255748AE" w14:textId="77777777" w:rsidR="00E03F8A" w:rsidRDefault="00E03F8A">
      <w:pPr>
        <w:widowControl/>
        <w:rPr>
          <w:lang w:val="en-US"/>
        </w:rPr>
      </w:pPr>
      <w:r>
        <w:rPr>
          <w:lang w:val="en-US"/>
        </w:rPr>
        <w:t>(...), Endereço: (...)</w:t>
      </w:r>
    </w:p>
    <w:p w14:paraId="208BEFAA" w14:textId="77777777" w:rsidR="00E03F8A" w:rsidRDefault="00E03F8A">
      <w:pPr>
        <w:widowControl/>
        <w:rPr>
          <w:lang w:val="en-US"/>
        </w:rPr>
      </w:pPr>
      <w:r>
        <w:rPr>
          <w:lang w:val="en-US"/>
        </w:rPr>
        <w:t>2 – Pelos agravados:</w:t>
      </w:r>
    </w:p>
    <w:p w14:paraId="337605EE" w14:textId="77777777" w:rsidR="00E03F8A" w:rsidRDefault="00E03F8A">
      <w:pPr>
        <w:widowControl/>
        <w:rPr>
          <w:lang w:val="en-US"/>
        </w:rPr>
      </w:pPr>
      <w:r>
        <w:rPr>
          <w:lang w:val="en-US"/>
        </w:rPr>
        <w:t>(...), Endereço: (...)</w:t>
      </w:r>
    </w:p>
    <w:p w14:paraId="51CE45A4" w14:textId="77777777" w:rsidR="00E03F8A" w:rsidRDefault="00E03F8A">
      <w:pPr>
        <w:widowControl/>
        <w:rPr>
          <w:lang w:val="en-US"/>
        </w:rPr>
      </w:pPr>
      <w:r>
        <w:rPr>
          <w:lang w:val="en-US"/>
        </w:rPr>
        <w:t>II – Juntada das peças obrigatórias e facultativas (CPC, art. 1.017)</w:t>
      </w:r>
    </w:p>
    <w:p w14:paraId="715277AC" w14:textId="77777777" w:rsidR="00E03F8A" w:rsidRDefault="00E03F8A">
      <w:pPr>
        <w:widowControl/>
        <w:rPr>
          <w:lang w:val="en-US"/>
        </w:rPr>
      </w:pPr>
      <w:r>
        <w:rPr>
          <w:lang w:val="en-US"/>
        </w:rPr>
        <w:t>Junta-se, desde logo, cópia integral dos autos, declarada autêntica pelo advogado subscritor da presente nos termos do art. 425, IV, do Código de Processo Civil e, entre elas, as seguintes peças obrigatórias:</w:t>
      </w:r>
    </w:p>
    <w:p w14:paraId="03C5EC30" w14:textId="77777777" w:rsidR="00E03F8A" w:rsidRDefault="00E03F8A">
      <w:pPr>
        <w:widowControl/>
        <w:rPr>
          <w:lang w:val="en-US"/>
        </w:rPr>
      </w:pPr>
      <w:r>
        <w:rPr>
          <w:lang w:val="en-US"/>
        </w:rPr>
        <w:t>a) Cópia da r. decisão agravada (fls. XXX dos autos integralmente reproduzidos);</w:t>
      </w:r>
    </w:p>
    <w:p w14:paraId="5B0293B9" w14:textId="77777777" w:rsidR="00E03F8A" w:rsidRDefault="00E03F8A">
      <w:pPr>
        <w:widowControl/>
        <w:rPr>
          <w:lang w:val="en-US"/>
        </w:rPr>
      </w:pPr>
      <w:r>
        <w:rPr>
          <w:lang w:val="en-US"/>
        </w:rPr>
        <w:t>b) Cópia da certidão da intimação da r. decisão agravada (fls. XXX, dos autos integralmente reproduzidos);</w:t>
      </w:r>
    </w:p>
    <w:p w14:paraId="0CEA1972" w14:textId="77777777" w:rsidR="00E03F8A" w:rsidRDefault="00E03F8A">
      <w:pPr>
        <w:widowControl/>
        <w:rPr>
          <w:lang w:val="en-US"/>
        </w:rPr>
      </w:pPr>
      <w:r>
        <w:rPr>
          <w:lang w:val="en-US"/>
        </w:rPr>
        <w:t>c) Cópia da procuração e substabelecimento outorgado aos advogados (fls. XXX dos autos integralmente reproduzidos).</w:t>
      </w:r>
    </w:p>
    <w:p w14:paraId="0BDED9D9" w14:textId="77777777" w:rsidR="00E03F8A" w:rsidRDefault="00E03F8A">
      <w:pPr>
        <w:widowControl/>
        <w:rPr>
          <w:lang w:val="en-US"/>
        </w:rPr>
      </w:pPr>
      <w:r>
        <w:rPr>
          <w:lang w:val="en-US"/>
        </w:rPr>
        <w:t>Termos em que, requerendo o recebimento das inclusas razões, instruídas com as peças obrigatórias e facultativas retro apontadas.</w:t>
      </w:r>
    </w:p>
    <w:p w14:paraId="7F580C7B" w14:textId="77777777" w:rsidR="00E03F8A" w:rsidRDefault="00E03F8A">
      <w:pPr>
        <w:widowControl/>
        <w:rPr>
          <w:lang w:val="en-US"/>
        </w:rPr>
      </w:pPr>
    </w:p>
    <w:p w14:paraId="6FE3C2CB" w14:textId="77777777" w:rsidR="00E03F8A" w:rsidRDefault="00E03F8A">
      <w:pPr>
        <w:widowControl/>
        <w:rPr>
          <w:lang w:val="en-US"/>
        </w:rPr>
      </w:pPr>
    </w:p>
    <w:p w14:paraId="0FB4C62F" w14:textId="77777777" w:rsidR="00E03F8A" w:rsidRDefault="00E03F8A">
      <w:pPr>
        <w:widowControl/>
        <w:rPr>
          <w:lang w:val="en-US"/>
        </w:rPr>
      </w:pPr>
      <w:r>
        <w:rPr>
          <w:lang w:val="en-US"/>
        </w:rPr>
        <w:t>Nestes termos,</w:t>
      </w:r>
    </w:p>
    <w:p w14:paraId="2523A3DC" w14:textId="77777777" w:rsidR="00E03F8A" w:rsidRDefault="00E03F8A">
      <w:pPr>
        <w:widowControl/>
        <w:rPr>
          <w:lang w:val="en-US"/>
        </w:rPr>
      </w:pPr>
    </w:p>
    <w:p w14:paraId="6351FDE5" w14:textId="77777777" w:rsidR="00E03F8A" w:rsidRDefault="00E03F8A">
      <w:pPr>
        <w:widowControl/>
        <w:rPr>
          <w:lang w:val="en-US"/>
        </w:rPr>
      </w:pPr>
      <w:r>
        <w:rPr>
          <w:lang w:val="en-US"/>
        </w:rPr>
        <w:t>Pede deferimento.</w:t>
      </w:r>
    </w:p>
    <w:p w14:paraId="5B862543" w14:textId="77777777" w:rsidR="00E03F8A" w:rsidRDefault="00E03F8A">
      <w:pPr>
        <w:widowControl/>
        <w:rPr>
          <w:lang w:val="en-US"/>
        </w:rPr>
      </w:pPr>
    </w:p>
    <w:p w14:paraId="44506AD5" w14:textId="77777777" w:rsidR="00E03F8A" w:rsidRDefault="00E03F8A">
      <w:pPr>
        <w:widowControl/>
        <w:rPr>
          <w:lang w:val="en-US"/>
        </w:rPr>
      </w:pPr>
      <w:r>
        <w:rPr>
          <w:lang w:val="en-US"/>
        </w:rPr>
        <w:t>[Local] [data]</w:t>
      </w:r>
    </w:p>
    <w:p w14:paraId="5C1F5202" w14:textId="77777777" w:rsidR="00E03F8A" w:rsidRDefault="00E03F8A">
      <w:pPr>
        <w:widowControl/>
        <w:rPr>
          <w:lang w:val="en-US"/>
        </w:rPr>
      </w:pPr>
    </w:p>
    <w:p w14:paraId="3899EE65" w14:textId="77777777" w:rsidR="00E03F8A" w:rsidRDefault="00E03F8A">
      <w:pPr>
        <w:widowControl/>
        <w:rPr>
          <w:lang w:val="en-US"/>
        </w:rPr>
      </w:pPr>
      <w:r>
        <w:rPr>
          <w:lang w:val="en-US"/>
        </w:rPr>
        <w:t>__________________________________</w:t>
      </w:r>
    </w:p>
    <w:p w14:paraId="045B601A" w14:textId="77777777" w:rsidR="00E03F8A" w:rsidRDefault="00E03F8A">
      <w:pPr>
        <w:widowControl/>
        <w:rPr>
          <w:lang w:val="en-US"/>
        </w:rPr>
      </w:pPr>
    </w:p>
    <w:p w14:paraId="40827CE4" w14:textId="77777777" w:rsidR="00E03F8A" w:rsidRDefault="00E03F8A">
      <w:pPr>
        <w:widowControl/>
        <w:rPr>
          <w:lang w:val="en-US"/>
        </w:rPr>
      </w:pPr>
      <w:r>
        <w:rPr>
          <w:lang w:val="en-US"/>
        </w:rPr>
        <w:t>[Nome Advogado] - [OAB] [UF].</w:t>
      </w:r>
    </w:p>
    <w:p w14:paraId="68FE208D" w14:textId="77777777" w:rsidR="00E03F8A" w:rsidRDefault="00E03F8A">
      <w:pPr>
        <w:widowControl/>
        <w:rPr>
          <w:lang w:val="en-US"/>
        </w:rPr>
      </w:pPr>
    </w:p>
    <w:sectPr w:rsidR="00E03F8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EFD2E" w14:textId="77777777" w:rsidR="00362591" w:rsidRDefault="00362591" w:rsidP="00362591">
      <w:r>
        <w:separator/>
      </w:r>
    </w:p>
  </w:endnote>
  <w:endnote w:type="continuationSeparator" w:id="0">
    <w:p w14:paraId="29C2C824" w14:textId="77777777" w:rsidR="00362591" w:rsidRDefault="00362591" w:rsidP="0036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7B90" w14:textId="77777777" w:rsidR="00362591" w:rsidRDefault="003625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22131" w14:textId="2E487CC6" w:rsidR="00362591" w:rsidRPr="00362591" w:rsidRDefault="00362591" w:rsidP="003625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0937F" w14:textId="77777777" w:rsidR="00362591" w:rsidRDefault="003625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4B72B" w14:textId="77777777" w:rsidR="00362591" w:rsidRDefault="00362591" w:rsidP="00362591">
      <w:r>
        <w:separator/>
      </w:r>
    </w:p>
  </w:footnote>
  <w:footnote w:type="continuationSeparator" w:id="0">
    <w:p w14:paraId="2054DE82" w14:textId="77777777" w:rsidR="00362591" w:rsidRDefault="00362591" w:rsidP="00362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0D19" w14:textId="77777777" w:rsidR="00362591" w:rsidRDefault="003625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36183" w14:textId="17DDAD27" w:rsidR="00362591" w:rsidRPr="00362591" w:rsidRDefault="00362591" w:rsidP="003625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7EDB" w14:textId="77777777" w:rsidR="00362591" w:rsidRDefault="003625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03F8A"/>
    <w:rsid w:val="00362591"/>
    <w:rsid w:val="00E03F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8292F4"/>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362591"/>
    <w:pPr>
      <w:tabs>
        <w:tab w:val="center" w:pos="4252"/>
        <w:tab w:val="right" w:pos="8504"/>
      </w:tabs>
    </w:pPr>
  </w:style>
  <w:style w:type="character" w:customStyle="1" w:styleId="CabealhoChar">
    <w:name w:val="Cabeçalho Char"/>
    <w:basedOn w:val="Fontepargpadro"/>
    <w:link w:val="Cabealho"/>
    <w:uiPriority w:val="99"/>
    <w:rsid w:val="00362591"/>
    <w:rPr>
      <w:rFonts w:ascii="Times New Roman" w:hAnsi="Times New Roman" w:cs="Times New Roman"/>
      <w:kern w:val="0"/>
      <w:sz w:val="24"/>
      <w:szCs w:val="24"/>
    </w:rPr>
  </w:style>
  <w:style w:type="paragraph" w:styleId="Rodap">
    <w:name w:val="footer"/>
    <w:basedOn w:val="Normal"/>
    <w:link w:val="RodapChar"/>
    <w:uiPriority w:val="99"/>
    <w:unhideWhenUsed/>
    <w:rsid w:val="00362591"/>
    <w:pPr>
      <w:tabs>
        <w:tab w:val="center" w:pos="4252"/>
        <w:tab w:val="right" w:pos="8504"/>
      </w:tabs>
    </w:pPr>
  </w:style>
  <w:style w:type="character" w:customStyle="1" w:styleId="RodapChar">
    <w:name w:val="Rodapé Char"/>
    <w:basedOn w:val="Fontepargpadro"/>
    <w:link w:val="Rodap"/>
    <w:uiPriority w:val="99"/>
    <w:rsid w:val="0036259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1432</Characters>
  <Application>Microsoft Office Word</Application>
  <DocSecurity>0</DocSecurity>
  <Lines>11</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2023-11-05T20:39:00Z</dcterms:modified>
</cp:coreProperties>
</file>