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26968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 xml:space="preserve">EXCELENTÍSSIMO SENHOR DOUTOR JUIZ DE DIREITO DA </w:t>
      </w:r>
      <w:r w:rsidR="00C51F5F">
        <w:rPr>
          <w:rFonts w:ascii="Arial" w:hAnsi="Arial" w:cs="Arial"/>
          <w:b/>
          <w:color w:val="000000"/>
        </w:rPr>
        <w:t>____</w:t>
      </w:r>
      <w:r w:rsidRPr="00C51F5F">
        <w:rPr>
          <w:rFonts w:ascii="Arial" w:hAnsi="Arial" w:cs="Arial"/>
          <w:b/>
          <w:color w:val="000000"/>
        </w:rPr>
        <w:t xml:space="preserve"> ª VARA CÍVEL DA</w:t>
      </w:r>
      <w:r w:rsidR="00C51F5F">
        <w:rPr>
          <w:rFonts w:ascii="Arial" w:hAnsi="Arial" w:cs="Arial"/>
          <w:b/>
          <w:color w:val="000000"/>
        </w:rPr>
        <w:t xml:space="preserve"> </w:t>
      </w:r>
      <w:r w:rsidRPr="00C51F5F">
        <w:rPr>
          <w:rFonts w:ascii="Arial" w:hAnsi="Arial" w:cs="Arial"/>
          <w:b/>
          <w:color w:val="000000"/>
        </w:rPr>
        <w:t xml:space="preserve">COMARCA DE </w:t>
      </w:r>
      <w:r w:rsidR="00C51F5F">
        <w:rPr>
          <w:rFonts w:ascii="Arial" w:hAnsi="Arial" w:cs="Arial"/>
          <w:b/>
          <w:color w:val="000000"/>
        </w:rPr>
        <w:t>XXXXXXXXX</w:t>
      </w:r>
      <w:r w:rsidRPr="00C51F5F">
        <w:rPr>
          <w:rFonts w:ascii="Arial" w:hAnsi="Arial" w:cs="Arial"/>
          <w:b/>
          <w:color w:val="000000"/>
        </w:rPr>
        <w:t xml:space="preserve"> ESTADO DO </w:t>
      </w:r>
      <w:r w:rsidR="00C51F5F">
        <w:rPr>
          <w:rFonts w:ascii="Arial" w:hAnsi="Arial" w:cs="Arial"/>
          <w:b/>
          <w:color w:val="000000"/>
        </w:rPr>
        <w:t>XXXXXXXX.</w:t>
      </w:r>
    </w:p>
    <w:p w14:paraId="00227CCC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461A5290" w14:textId="77777777" w:rsidR="00C51F5F" w:rsidRPr="00C51F5F" w:rsidRDefault="00C51F5F" w:rsidP="00C51F5F">
      <w:pPr>
        <w:jc w:val="both"/>
        <w:rPr>
          <w:rFonts w:ascii="Arial" w:hAnsi="Arial" w:cs="Arial"/>
          <w:i/>
          <w:color w:val="FF0000"/>
        </w:rPr>
      </w:pPr>
      <w:r w:rsidRPr="00C51F5F">
        <w:rPr>
          <w:rFonts w:ascii="Arial" w:hAnsi="Arial" w:cs="Arial"/>
          <w:i/>
          <w:color w:val="FF0000"/>
        </w:rPr>
        <w:t>(A litisdenunciada recorre da sentença que julga procedente o pedido de reparação de danos em razão de acidente de veículo, alegando que descabe denunciação à lide no procedimento sumário.)</w:t>
      </w:r>
    </w:p>
    <w:p w14:paraId="7ADE2E7A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637CB2" w:rsidRPr="00C51F5F">
        <w:rPr>
          <w:rFonts w:ascii="Arial" w:hAnsi="Arial" w:cs="Arial"/>
          <w:color w:val="000000"/>
        </w:rPr>
        <w:br/>
      </w:r>
      <w:r w:rsidR="00637CB2" w:rsidRPr="00C51F5F">
        <w:rPr>
          <w:rFonts w:ascii="Arial" w:hAnsi="Arial" w:cs="Arial"/>
          <w:b/>
          <w:color w:val="000000"/>
        </w:rPr>
        <w:br/>
      </w:r>
      <w:r w:rsidRPr="00C51F5F">
        <w:rPr>
          <w:rFonts w:ascii="Arial" w:hAnsi="Arial" w:cs="Arial"/>
          <w:b/>
          <w:bCs/>
          <w:lang w:val="pt"/>
        </w:rPr>
        <w:t xml:space="preserve">Autos nº: </w:t>
      </w:r>
      <w:r>
        <w:rPr>
          <w:rFonts w:ascii="Arial" w:hAnsi="Arial" w:cs="Arial"/>
          <w:b/>
          <w:bCs/>
          <w:lang w:val="pt"/>
        </w:rPr>
        <w:t>0000000</w:t>
      </w:r>
      <w:r w:rsidRPr="00C51F5F">
        <w:rPr>
          <w:rFonts w:ascii="Arial" w:hAnsi="Arial" w:cs="Arial"/>
          <w:b/>
          <w:bCs/>
          <w:lang w:val="pt"/>
        </w:rPr>
        <w:t>-</w:t>
      </w:r>
      <w:r>
        <w:rPr>
          <w:rFonts w:ascii="Arial" w:hAnsi="Arial" w:cs="Arial"/>
          <w:b/>
          <w:bCs/>
          <w:lang w:val="pt"/>
        </w:rPr>
        <w:t>00</w:t>
      </w:r>
      <w:r w:rsidRPr="00C51F5F">
        <w:rPr>
          <w:rFonts w:ascii="Arial" w:hAnsi="Arial" w:cs="Arial"/>
          <w:b/>
          <w:bCs/>
          <w:lang w:val="pt"/>
        </w:rPr>
        <w:t>.</w:t>
      </w:r>
      <w:r>
        <w:rPr>
          <w:rFonts w:ascii="Arial" w:hAnsi="Arial" w:cs="Arial"/>
          <w:b/>
          <w:bCs/>
          <w:lang w:val="pt"/>
        </w:rPr>
        <w:t>2018</w:t>
      </w:r>
      <w:r w:rsidRPr="00C51F5F">
        <w:rPr>
          <w:rFonts w:ascii="Arial" w:hAnsi="Arial" w:cs="Arial"/>
          <w:b/>
          <w:bCs/>
          <w:lang w:val="pt"/>
        </w:rPr>
        <w:t>.</w:t>
      </w:r>
      <w:r>
        <w:rPr>
          <w:rFonts w:ascii="Arial" w:hAnsi="Arial" w:cs="Arial"/>
          <w:b/>
          <w:bCs/>
          <w:lang w:val="pt"/>
        </w:rPr>
        <w:t>0</w:t>
      </w:r>
      <w:r w:rsidRPr="00C51F5F">
        <w:rPr>
          <w:rFonts w:ascii="Arial" w:hAnsi="Arial" w:cs="Arial"/>
          <w:b/>
          <w:bCs/>
          <w:lang w:val="pt"/>
        </w:rPr>
        <w:t>.</w:t>
      </w:r>
      <w:r>
        <w:rPr>
          <w:rFonts w:ascii="Arial" w:hAnsi="Arial" w:cs="Arial"/>
          <w:b/>
          <w:bCs/>
          <w:lang w:val="pt"/>
        </w:rPr>
        <w:t>00</w:t>
      </w:r>
      <w:r w:rsidRPr="00C51F5F">
        <w:rPr>
          <w:rFonts w:ascii="Arial" w:hAnsi="Arial" w:cs="Arial"/>
          <w:b/>
          <w:bCs/>
          <w:lang w:val="pt"/>
        </w:rPr>
        <w:t>.</w:t>
      </w:r>
      <w:r>
        <w:rPr>
          <w:rFonts w:ascii="Arial" w:hAnsi="Arial" w:cs="Arial"/>
          <w:b/>
          <w:bCs/>
          <w:lang w:val="pt"/>
        </w:rPr>
        <w:t>0000</w:t>
      </w:r>
    </w:p>
    <w:p w14:paraId="38A9FBE7" w14:textId="77777777" w:rsid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Pr="00C51F5F">
        <w:rPr>
          <w:rFonts w:ascii="Arial" w:hAnsi="Arial" w:cs="Arial"/>
          <w:color w:val="000000"/>
        </w:rPr>
        <w:br/>
      </w:r>
      <w:r w:rsidR="00C51F5F">
        <w:rPr>
          <w:rFonts w:ascii="Arial" w:hAnsi="Arial" w:cs="Arial"/>
          <w:b/>
          <w:color w:val="000000"/>
        </w:rPr>
        <w:tab/>
      </w:r>
      <w:r w:rsidR="00C51F5F">
        <w:rPr>
          <w:rFonts w:ascii="Arial" w:hAnsi="Arial" w:cs="Arial"/>
          <w:b/>
          <w:color w:val="000000"/>
        </w:rPr>
        <w:tab/>
      </w:r>
      <w:r w:rsidR="00C51F5F">
        <w:rPr>
          <w:rFonts w:ascii="Arial" w:hAnsi="Arial" w:cs="Arial"/>
          <w:b/>
          <w:color w:val="000000"/>
        </w:rPr>
        <w:tab/>
      </w:r>
      <w:r w:rsidR="00C51F5F">
        <w:rPr>
          <w:rFonts w:ascii="Arial" w:hAnsi="Arial" w:cs="Arial"/>
          <w:b/>
          <w:color w:val="000000"/>
        </w:rPr>
        <w:tab/>
        <w:t>FULANO DE TAL</w:t>
      </w:r>
      <w:r w:rsidRPr="00C51F5F">
        <w:rPr>
          <w:rFonts w:ascii="Arial" w:hAnsi="Arial" w:cs="Arial"/>
          <w:color w:val="000000"/>
        </w:rPr>
        <w:t>, já qualificad</w:t>
      </w:r>
      <w:r w:rsidR="00C51F5F">
        <w:rPr>
          <w:rFonts w:ascii="Arial" w:hAnsi="Arial" w:cs="Arial"/>
          <w:color w:val="000000"/>
        </w:rPr>
        <w:t>o</w:t>
      </w:r>
      <w:r w:rsidRPr="00C51F5F">
        <w:rPr>
          <w:rFonts w:ascii="Arial" w:hAnsi="Arial" w:cs="Arial"/>
          <w:color w:val="000000"/>
        </w:rPr>
        <w:t xml:space="preserve"> nos autos em epígrafe da </w:t>
      </w:r>
      <w:r w:rsidRPr="00C51F5F">
        <w:rPr>
          <w:rFonts w:ascii="Arial" w:hAnsi="Arial" w:cs="Arial"/>
          <w:b/>
          <w:color w:val="000000"/>
        </w:rPr>
        <w:t>AÇÃO DE REPARAÇÃO DE DANOS</w:t>
      </w:r>
      <w:r w:rsidRPr="00C51F5F">
        <w:rPr>
          <w:rFonts w:ascii="Arial" w:hAnsi="Arial" w:cs="Arial"/>
          <w:color w:val="000000"/>
        </w:rPr>
        <w:t xml:space="preserve">, proposta por .... em face de ...., na qualidade de litisdenunciada, por seu procurador "in fine" assinado, inconformada, "data venia", com a r. sentença de fls. ...., vem respeitosamente à presença de Vossa Excelência, com fundamento o artigo </w:t>
      </w:r>
      <w:r w:rsidR="00C51F5F">
        <w:rPr>
          <w:rFonts w:ascii="Arial" w:hAnsi="Arial" w:cs="Arial"/>
          <w:color w:val="000000"/>
        </w:rPr>
        <w:t>1.009</w:t>
      </w:r>
      <w:r w:rsidRPr="00C51F5F">
        <w:rPr>
          <w:rFonts w:ascii="Arial" w:hAnsi="Arial" w:cs="Arial"/>
          <w:color w:val="000000"/>
        </w:rPr>
        <w:t xml:space="preserve"> e seguintes do Código de Processo Civil</w:t>
      </w:r>
      <w:r w:rsidR="00C51F5F">
        <w:rPr>
          <w:rFonts w:ascii="Arial" w:hAnsi="Arial" w:cs="Arial"/>
          <w:color w:val="000000"/>
        </w:rPr>
        <w:t xml:space="preserve"> interpor</w:t>
      </w:r>
    </w:p>
    <w:p w14:paraId="6C3190E0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448FD7E9" w14:textId="77777777" w:rsidR="00C51F5F" w:rsidRPr="00C51F5F" w:rsidRDefault="00C51F5F" w:rsidP="00C51F5F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RECURSO DE APELAÇÃO</w:t>
      </w:r>
    </w:p>
    <w:p w14:paraId="5D5AED45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>conforme as razões em anexo, requerendo digne-se Vossa Excelência, verificados a oportunidade e cabimento, determinar sua juntada ao Caderno Processual, remetendo-a à apreciação da Superior Instância.</w:t>
      </w:r>
    </w:p>
    <w:p w14:paraId="044D51ED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  <w:t>Termos em que, com fundamento no artigo 1.009 e seguintes do Código de Processo Civil,</w:t>
      </w:r>
    </w:p>
    <w:p w14:paraId="254CAD1E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  <w:t>Pede Deferimento.</w:t>
      </w:r>
    </w:p>
    <w:p w14:paraId="099A1E56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</w:r>
      <w:r>
        <w:rPr>
          <w:rFonts w:ascii="Arial" w:hAnsi="Arial" w:cs="Arial"/>
          <w:color w:val="000000"/>
          <w:shd w:val="clear" w:color="auto" w:fill="FFFFFF"/>
        </w:rPr>
        <w:tab/>
        <w:t>Local e data.</w:t>
      </w:r>
    </w:p>
    <w:p w14:paraId="788A72D3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color w:val="000000"/>
          <w:shd w:val="clear" w:color="auto" w:fill="FFFFFF"/>
        </w:rPr>
      </w:pPr>
    </w:p>
    <w:p w14:paraId="72640195" w14:textId="77777777" w:rsidR="00C51F5F" w:rsidRDefault="00C51F5F" w:rsidP="00C51F5F">
      <w:pPr>
        <w:jc w:val="center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ADVOGADO</w:t>
      </w:r>
    </w:p>
    <w:p w14:paraId="019DB7EE" w14:textId="77777777" w:rsidR="00C51F5F" w:rsidRDefault="00C51F5F" w:rsidP="00C51F5F">
      <w:pPr>
        <w:jc w:val="center"/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OAB</w:t>
      </w:r>
    </w:p>
    <w:p w14:paraId="1AA5D03F" w14:textId="77777777" w:rsid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6632CFDC" w14:textId="77777777" w:rsidR="00C51F5F" w:rsidRPr="00C51F5F" w:rsidRDefault="00C51F5F" w:rsidP="00C51F5F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lastRenderedPageBreak/>
        <w:t>RAZÕES RECURSAIS</w:t>
      </w:r>
    </w:p>
    <w:p w14:paraId="465D217F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DDADCF3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Apelante: JOÃO DA SILVA</w:t>
      </w:r>
    </w:p>
    <w:p w14:paraId="505B51FC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Apelada: MARIA DA SILVA</w:t>
      </w:r>
    </w:p>
    <w:p w14:paraId="5A650630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Origem: processo nº XXXXXX, 1ª Vara Cível (Comarca de</w:t>
      </w:r>
      <w:r w:rsidR="002F11F0">
        <w:rPr>
          <w:rFonts w:ascii="Arial" w:hAnsi="Arial" w:cs="Arial"/>
          <w:b/>
          <w:color w:val="000000"/>
        </w:rPr>
        <w:t xml:space="preserve"> </w:t>
      </w:r>
      <w:r>
        <w:rPr>
          <w:rFonts w:ascii="Arial" w:hAnsi="Arial" w:cs="Arial"/>
          <w:b/>
          <w:color w:val="000000"/>
        </w:rPr>
        <w:t>XXXXXXX</w:t>
      </w:r>
      <w:r w:rsidRPr="00C51F5F">
        <w:rPr>
          <w:rFonts w:ascii="Arial" w:hAnsi="Arial" w:cs="Arial"/>
          <w:b/>
          <w:color w:val="000000"/>
        </w:rPr>
        <w:t>)</w:t>
      </w:r>
    </w:p>
    <w:p w14:paraId="70AB50E0" w14:textId="77777777" w:rsid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774AA1B9" w14:textId="77777777" w:rsidR="002F11F0" w:rsidRPr="00C51F5F" w:rsidRDefault="002F11F0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052B3C42" w14:textId="77777777" w:rsidR="00C51F5F" w:rsidRP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EGRÉGIO TRIBUNAL,</w:t>
      </w:r>
    </w:p>
    <w:p w14:paraId="66B361CD" w14:textId="77777777" w:rsidR="00C51F5F" w:rsidRP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0ABBEDA9" w14:textId="77777777" w:rsidR="00C51F5F" w:rsidRP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COLENDA CÃMARA.</w:t>
      </w:r>
    </w:p>
    <w:p w14:paraId="66992D5B" w14:textId="77777777" w:rsidR="00C51F5F" w:rsidRP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</w:p>
    <w:p w14:paraId="1D6DE868" w14:textId="77777777" w:rsidR="00C51F5F" w:rsidRDefault="00C51F5F" w:rsidP="002F11F0">
      <w:pPr>
        <w:spacing w:line="360" w:lineRule="auto"/>
        <w:jc w:val="center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Eméritos Desembargadores,</w:t>
      </w:r>
    </w:p>
    <w:p w14:paraId="1C79AA49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02867775" w14:textId="77777777" w:rsidR="002F11F0" w:rsidRPr="00C51F5F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BA17B2C" w14:textId="77777777" w:rsidR="00C51F5F" w:rsidRPr="00C51F5F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7CFF459D" w14:textId="77777777" w:rsidR="002F11F0" w:rsidRDefault="00C51F5F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t>I – BREVE SÍNTESE DO PROCESSO</w:t>
      </w:r>
    </w:p>
    <w:p w14:paraId="681E87E7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b/>
          <w:color w:val="000000"/>
        </w:rPr>
        <w:br/>
      </w:r>
    </w:p>
    <w:p w14:paraId="76508A19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Pr="00C51F5F">
        <w:rPr>
          <w:rFonts w:ascii="Arial" w:hAnsi="Arial" w:cs="Arial"/>
          <w:color w:val="000000"/>
        </w:rPr>
        <w:t>Trata-se de AÇÃO DE REPARAÇÃO DE DANOS em que .... promove em face de ...., na qual a recorrente figura como Litisdenunciada.</w:t>
      </w:r>
    </w:p>
    <w:p w14:paraId="0ACED17A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 xml:space="preserve">Instruindo o feito, o M.M. Juízo a quo julgou parcialmente procedente os pedidos formulados pelo Autor, condenando os requeridos, solidariamente, ao pagamento de .... (....) salários mínimos, acrescidos de juros e correção monetária, ao pagamento das despesas processuais e honorários e reconheceu a responsabilidade da denunciada em ressarcir os danos, conforme o artigo </w:t>
      </w:r>
      <w:r w:rsidR="000157FA" w:rsidRPr="00C51F5F">
        <w:rPr>
          <w:rFonts w:ascii="Arial" w:hAnsi="Arial" w:cs="Arial"/>
          <w:color w:val="000000"/>
        </w:rPr>
        <w:t xml:space="preserve">...... </w:t>
      </w:r>
      <w:r w:rsidR="00637CB2" w:rsidRPr="00C51F5F">
        <w:rPr>
          <w:rFonts w:ascii="Arial" w:hAnsi="Arial" w:cs="Arial"/>
          <w:color w:val="000000"/>
        </w:rPr>
        <w:t>Código de Processo Civil.</w:t>
      </w:r>
    </w:p>
    <w:p w14:paraId="3B46FA7B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</w:p>
    <w:p w14:paraId="2D040D43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 w:rsidR="00637CB2" w:rsidRPr="00C51F5F">
        <w:rPr>
          <w:rFonts w:ascii="Arial" w:hAnsi="Arial" w:cs="Arial"/>
          <w:b/>
          <w:color w:val="000000"/>
        </w:rPr>
        <w:t>II - DA SENTENÇA RECORRIDA</w:t>
      </w:r>
    </w:p>
    <w:p w14:paraId="0F7D8F3F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EED1770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Acolhe-se a Apelante a esse Egrégio Tribunal para apresentar suas Razões, as quais, sem sobra de dúvidas, levarão à reforma da r. sentença prolatada pelo MM. Juiz Monocrático, o qual lamentavelmente cometeu alguns equívocos, deixando de observar uma farta jurisprudência e um incontestável pensamento doutrinário favoráveis à Recorrente, além de haver interpretado de forma errônea os acontecimentos e dispositivos legais que regulam a matéria.</w:t>
      </w:r>
    </w:p>
    <w:p w14:paraId="48A8FC54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Desta forma, deverá ser reformulada a v. decisão "a quo", como restará provado pelo presente remédio processual.</w:t>
      </w:r>
    </w:p>
    <w:p w14:paraId="15E4F7C9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0C02A89F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 w:rsidR="00637CB2" w:rsidRPr="00C51F5F">
        <w:rPr>
          <w:rFonts w:ascii="Arial" w:hAnsi="Arial" w:cs="Arial"/>
          <w:b/>
          <w:color w:val="000000"/>
        </w:rPr>
        <w:t>III - DAS PRELIMINARES</w:t>
      </w:r>
    </w:p>
    <w:p w14:paraId="5D0BA3FE" w14:textId="77777777" w:rsidR="000157FA" w:rsidRPr="00C51F5F" w:rsidRDefault="00637CB2" w:rsidP="002F11F0">
      <w:pPr>
        <w:spacing w:line="360" w:lineRule="auto"/>
        <w:ind w:left="2835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b/>
          <w:color w:val="000000"/>
        </w:rPr>
        <w:br/>
        <w:t>1 - DESCABIMENTO DA DENUNCIAÇÃO À LIDE NO PROCEDIMENTO</w:t>
      </w:r>
    </w:p>
    <w:p w14:paraId="229F2503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4E5BA07B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 xml:space="preserve">Inicialmente, há que se destacar o descabimento do instituto da denunciação à lide quando tratar-se de Ação proposta de acordo com o </w:t>
      </w:r>
      <w:r w:rsidR="000157FA" w:rsidRPr="00C51F5F">
        <w:rPr>
          <w:rFonts w:ascii="Arial" w:hAnsi="Arial" w:cs="Arial"/>
          <w:color w:val="000000"/>
        </w:rPr>
        <w:t>Procedimento.</w:t>
      </w:r>
    </w:p>
    <w:p w14:paraId="2C2877F6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 xml:space="preserve">Tal óbice torna-se intransponível na medida em que o instituto de denunciação à lide somente tem aplicação quando o direito a se resguardar provem de terceiros cessionários. </w:t>
      </w:r>
    </w:p>
    <w:p w14:paraId="278ED3B6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"In casu", tratando-se de contrato de seguro, a Apelante apenas contraiu obrigação consistente na indenização em caso de sinistro, o que não se confunde com o direito ou obrigação de terceiro.</w:t>
      </w:r>
    </w:p>
    <w:p w14:paraId="2D5CC190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 respeito, leciona o jurista PEDRO ALVIM, na obra O CONTRATO DE SEGURO, 2ª edição, 19</w:t>
      </w:r>
      <w:r w:rsidR="000157FA" w:rsidRPr="00C51F5F">
        <w:rPr>
          <w:rFonts w:ascii="Arial" w:hAnsi="Arial" w:cs="Arial"/>
          <w:color w:val="000000"/>
        </w:rPr>
        <w:t>8</w:t>
      </w:r>
      <w:r w:rsidR="00637CB2" w:rsidRPr="00C51F5F">
        <w:rPr>
          <w:rFonts w:ascii="Arial" w:hAnsi="Arial" w:cs="Arial"/>
          <w:color w:val="000000"/>
        </w:rPr>
        <w:t>6, página 461, EDITORA FORENSE, verbis:</w:t>
      </w:r>
      <w:r w:rsidR="00637CB2" w:rsidRPr="00C51F5F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"Assim na expressão ação regressiva só se deve compreender os casos em que o direito provem de outra pessoa, isto é, que foi cedido ou transferido por alguém ao que deve denunciá-lo. É o que se dá no caso de evicção e nos casos previstos no item II.</w:t>
      </w:r>
    </w:p>
    <w:p w14:paraId="5A7A7FFC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Ora, no caso de seguro, a Seguradora não cedeu ou transferiu qualquer direito ao denunciante. Apenas se obrigou a indenizá-lo, em caso de ser ele constrangido a pagar prejuízos a outrem. Não existe, portanto, o direito de garantia que, normalmente, justifica a denúncia da lide; por esses motivos, entendendo que a norma no item III, não se aplica ao segurado que fora acionado pela vítima ao pagamento de quantias por dano que causou."</w:t>
      </w:r>
    </w:p>
    <w:p w14:paraId="288CDC1C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EE4F7C9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102BD26" w14:textId="77777777" w:rsidR="000157FA" w:rsidRPr="002F11F0" w:rsidRDefault="00637CB2" w:rsidP="002F11F0">
      <w:pPr>
        <w:spacing w:line="360" w:lineRule="auto"/>
        <w:ind w:left="2835"/>
        <w:jc w:val="both"/>
        <w:rPr>
          <w:rFonts w:ascii="Arial" w:hAnsi="Arial" w:cs="Arial"/>
          <w:b/>
          <w:color w:val="000000"/>
        </w:rPr>
      </w:pPr>
      <w:r w:rsidRPr="002F11F0">
        <w:rPr>
          <w:rFonts w:ascii="Arial" w:hAnsi="Arial" w:cs="Arial"/>
          <w:b/>
          <w:color w:val="000000"/>
        </w:rPr>
        <w:t>2 - DECADÊNCIA - INCIDÊNCIA DA REGRA DO ARTIGO 178, PARÁGRAFO 6º, INCISO II, DO CÓDIGO CIVIL.</w:t>
      </w:r>
    </w:p>
    <w:p w14:paraId="111F408F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6FC7B32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Entendeu o r. Juízo Singular que a preliminar de decadência argüida pela Apelante não procede, afirmando que o termo inicial da medida do segurado contra a seguradora é contado a partir da data em que o terceiro reclamou do segurado a indenização coberta pelo seguro.</w:t>
      </w:r>
    </w:p>
    <w:p w14:paraId="4F0F37C8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Tal entendimento do MM. Juiz de Primeiro Grau não merece prevalecer, pois se assim for, tornará a regra do artigo 178, § 6º, II do Código Civil Brasileiro uma letra morta.</w:t>
      </w:r>
    </w:p>
    <w:p w14:paraId="15DBCEFF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O sinistro que estriba a pretensão indenizatória ocorreu em ...., tendo a denunciada pago o prêmio referente aos danos materiais ocorridos no veículo segurado em ....</w:t>
      </w:r>
    </w:p>
    <w:p w14:paraId="2CA0D039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O instituto da denunciação à lide encerra a possibilidade do litisdenunciante sendo vencido, em transferir o ônus da indenização ao denunciado à lide, instaurando-se uma lide secundária entre o litisdenunciante e o denunciado, que se sujeita as mesmas regras de direito material.</w:t>
      </w:r>
    </w:p>
    <w:p w14:paraId="3060EE67" w14:textId="77777777" w:rsidR="002F11F0" w:rsidRDefault="002F11F0" w:rsidP="002F11F0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Partindo do pressuposto que o litisdenunciante tomou conhecimento do fato (sinistro) em ...., tendo inclusive recebido a indenização pertinente aos danos materiais segurados em ...., o que torna incontroverso o prazo decadencial para exercício do direito de requerer a indenização pertinente aos prejuízos pessoais contra terceiros.</w:t>
      </w:r>
    </w:p>
    <w:p w14:paraId="11A6BB24" w14:textId="77777777" w:rsidR="002F11F0" w:rsidRPr="00C51F5F" w:rsidRDefault="002F11F0" w:rsidP="002F11F0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Destarte, em ...., esgotou o prazo decadencial para que o litisdenunciante pleiteasse o direito regressivo à indenização por força do Contrato de Seguro nº ...., representada pela apólice de seguro juntada pelo litisdenunciante.</w:t>
      </w:r>
      <w:r w:rsidRPr="00C51F5F">
        <w:rPr>
          <w:rFonts w:ascii="Arial" w:hAnsi="Arial" w:cs="Arial"/>
          <w:color w:val="000000"/>
        </w:rPr>
        <w:t xml:space="preserve"> </w:t>
      </w:r>
    </w:p>
    <w:p w14:paraId="4465FFC3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Pr="00C51F5F">
        <w:rPr>
          <w:rFonts w:ascii="Arial" w:hAnsi="Arial" w:cs="Arial"/>
          <w:color w:val="000000"/>
        </w:rPr>
        <w:t>Nesse sentido, leciona o jurista PEDRO ALVIM, "verbis":</w:t>
      </w:r>
    </w:p>
    <w:p w14:paraId="1811B1B6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79DB4CBC" w14:textId="77777777" w:rsidR="002F11F0" w:rsidRDefault="00637CB2" w:rsidP="002F11F0">
      <w:pPr>
        <w:spacing w:line="360" w:lineRule="auto"/>
        <w:ind w:left="2835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>"De acordo com o Código Civil, prescreve em um ano a ação do segurado contra segurador e vice-versa, se o fato que o autoriza se verificar no país; contado o prazo no dia em que o interessado tiver conhecimento do mesmo fato (Código Civil, par. 6ª, nº II). Será de dois anos o prazo, se o fato em que a autoriza se verificar fora do Brasil (Código Civil, art. 178, par. 7º, nº V)." (in "O CONTRATO DE SEGURO", 2ª EDIÇÃO, PÁGINA 508, EDITORA FORENSE).</w:t>
      </w:r>
    </w:p>
    <w:p w14:paraId="6D1BBC49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C131D40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Levenhagen, em seu Código Civil comentado, volume 1 (Parte Geral), EDITORA ATLAS, PRIMEIRA EDIÇÃO 1981, PÁGINA 247, através de seu magistério sobre o Código Civil, poderemos demonstrar, "in verbis", que:</w:t>
      </w:r>
      <w:r>
        <w:rPr>
          <w:rFonts w:ascii="Arial" w:hAnsi="Arial" w:cs="Arial"/>
          <w:color w:val="000000"/>
        </w:rPr>
        <w:t xml:space="preserve"> </w:t>
      </w:r>
      <w:r w:rsidR="00637CB2" w:rsidRPr="00C51F5F">
        <w:rPr>
          <w:rFonts w:ascii="Arial" w:hAnsi="Arial" w:cs="Arial"/>
          <w:color w:val="000000"/>
        </w:rPr>
        <w:t>"O prazo prescritivo dessas ações é de um ano e tanto se aplica nas ações do segurado contra o segurador, como nas movidas por este contra aquele</w:t>
      </w:r>
      <w:r>
        <w:rPr>
          <w:rFonts w:ascii="Arial" w:hAnsi="Arial" w:cs="Arial"/>
          <w:color w:val="000000"/>
        </w:rPr>
        <w:t>”.</w:t>
      </w:r>
      <w:r w:rsidR="00637CB2" w:rsidRPr="00C51F5F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 xml:space="preserve">O </w:t>
      </w:r>
      <w:r w:rsidR="000157FA" w:rsidRPr="00C51F5F">
        <w:rPr>
          <w:rFonts w:ascii="Arial" w:hAnsi="Arial" w:cs="Arial"/>
          <w:color w:val="000000"/>
        </w:rPr>
        <w:t>previsto</w:t>
      </w:r>
      <w:r w:rsidR="00637CB2" w:rsidRPr="00C51F5F">
        <w:rPr>
          <w:rFonts w:ascii="Arial" w:hAnsi="Arial" w:cs="Arial"/>
          <w:color w:val="000000"/>
        </w:rPr>
        <w:t xml:space="preserve"> não se aplica ao beneficiário do seguro contra o segurador, por que o artigo </w:t>
      </w:r>
      <w:r w:rsidR="000157FA" w:rsidRPr="00C51F5F">
        <w:rPr>
          <w:rFonts w:ascii="Arial" w:hAnsi="Arial" w:cs="Arial"/>
          <w:color w:val="000000"/>
        </w:rPr>
        <w:t>impede ampliação</w:t>
      </w:r>
      <w:r>
        <w:rPr>
          <w:rFonts w:ascii="Arial" w:hAnsi="Arial" w:cs="Arial"/>
          <w:color w:val="000000"/>
        </w:rPr>
        <w:t>.</w:t>
      </w:r>
    </w:p>
    <w:p w14:paraId="64560D45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 pacífica jurisprudência corrobora este entendimento, "verbi gratia":</w:t>
      </w:r>
    </w:p>
    <w:p w14:paraId="5447F4EB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78BC7F1" w14:textId="77777777" w:rsidR="002F11F0" w:rsidRDefault="00637CB2" w:rsidP="002F11F0">
      <w:pPr>
        <w:spacing w:line="360" w:lineRule="auto"/>
        <w:ind w:left="2977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Pr="00C51F5F">
        <w:rPr>
          <w:rFonts w:ascii="Arial" w:hAnsi="Arial" w:cs="Arial"/>
          <w:color w:val="000000"/>
        </w:rPr>
        <w:br/>
        <w:t xml:space="preserve">"A prescrição a que se refere o artigo </w:t>
      </w:r>
      <w:r w:rsidR="00A76A27" w:rsidRPr="00C51F5F">
        <w:rPr>
          <w:rFonts w:ascii="Arial" w:hAnsi="Arial" w:cs="Arial"/>
          <w:color w:val="000000"/>
        </w:rPr>
        <w:t xml:space="preserve">....... </w:t>
      </w:r>
      <w:r w:rsidRPr="00C51F5F">
        <w:rPr>
          <w:rFonts w:ascii="Arial" w:hAnsi="Arial" w:cs="Arial"/>
          <w:color w:val="000000"/>
        </w:rPr>
        <w:t>do Código Civil é restrita as ações do segurado contra o segurador e deste contra aquele, não sendo aplicável aos beneficiários já que, em matéria de prescrição, não deve haver interpretação extensiva ou analógica." (RT 488/182)</w:t>
      </w:r>
      <w:r w:rsidR="002F11F0">
        <w:rPr>
          <w:rFonts w:ascii="Arial" w:hAnsi="Arial" w:cs="Arial"/>
          <w:color w:val="000000"/>
        </w:rPr>
        <w:t xml:space="preserve">. </w:t>
      </w:r>
    </w:p>
    <w:p w14:paraId="788249F4" w14:textId="77777777" w:rsidR="002F11F0" w:rsidRDefault="00637CB2" w:rsidP="002F11F0">
      <w:pPr>
        <w:spacing w:line="360" w:lineRule="auto"/>
        <w:ind w:left="2977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 xml:space="preserve">"A prescrição do artigo </w:t>
      </w:r>
      <w:r w:rsidR="00A76A27" w:rsidRPr="00C51F5F">
        <w:rPr>
          <w:rFonts w:ascii="Arial" w:hAnsi="Arial" w:cs="Arial"/>
          <w:color w:val="000000"/>
        </w:rPr>
        <w:t xml:space="preserve">....... </w:t>
      </w:r>
      <w:r w:rsidRPr="00C51F5F">
        <w:rPr>
          <w:rFonts w:ascii="Arial" w:hAnsi="Arial" w:cs="Arial"/>
          <w:color w:val="000000"/>
        </w:rPr>
        <w:t>do Código Civil tem em vista a ação do segurador contra o segurado e vice-versa não abrangendo a sub-rogação, pelo segurador contra o terceiro causador do dano". (RT 524/273).</w:t>
      </w:r>
    </w:p>
    <w:p w14:paraId="395C1AF0" w14:textId="77777777" w:rsidR="002F11F0" w:rsidRDefault="00637CB2" w:rsidP="002F11F0">
      <w:pPr>
        <w:spacing w:line="360" w:lineRule="auto"/>
        <w:ind w:left="2977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 xml:space="preserve">"Prescrição a que se refere o artigo </w:t>
      </w:r>
      <w:r w:rsidR="00A76A27" w:rsidRPr="00C51F5F">
        <w:rPr>
          <w:rFonts w:ascii="Arial" w:hAnsi="Arial" w:cs="Arial"/>
          <w:color w:val="000000"/>
        </w:rPr>
        <w:t>......</w:t>
      </w:r>
      <w:r w:rsidRPr="00C51F5F">
        <w:rPr>
          <w:rFonts w:ascii="Arial" w:hAnsi="Arial" w:cs="Arial"/>
          <w:color w:val="000000"/>
        </w:rPr>
        <w:t>do Código Civil tem em vista a ação do segurador contra o segurado e vice-versa, não abrangendo a sub-rogação, pelo segurador, contra o terceiro causador do dano". (RT 488/182).</w:t>
      </w:r>
    </w:p>
    <w:p w14:paraId="1D82486C" w14:textId="77777777" w:rsidR="000157FA" w:rsidRPr="00C51F5F" w:rsidRDefault="00637CB2" w:rsidP="002F11F0">
      <w:pPr>
        <w:spacing w:line="360" w:lineRule="auto"/>
        <w:ind w:left="2977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>"Intervenção de terceiro - Denunciação da lide do segurado ao segurador-Prazo prescricional-Fluência-Inteligência do artigo 178, par. 6º, II do CPC. A denunciação da lide do segurado ao segurador deve dar-se no prazo prescricional de um ano, contando do dia do conhecimento do fato pelo segurado." Ap. 338.175-1º TA DE ALÇADA CÍVEL DE SÃO PAULO - CAPITAL - 7ª C. - j. 2.4.83- rel Juiz Osvaldo Caron.</w:t>
      </w:r>
    </w:p>
    <w:p w14:paraId="2A212BE8" w14:textId="77777777" w:rsidR="000157FA" w:rsidRPr="00C51F5F" w:rsidRDefault="00637CB2" w:rsidP="002F11F0">
      <w:pPr>
        <w:spacing w:line="360" w:lineRule="auto"/>
        <w:ind w:left="2977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>"Prescrição-Seguro-Cobrança-Ajuizamento contra a seguradora-Prescrição anual reconhecida- Art 178, par. 6º, II do Código Civil-Recurso desprovido." TA DE ALÇADA CÍVEL DE SÃO PAULO. JUIZ RELATOR MORATO DE ANDRADE. (LEX 134/183).</w:t>
      </w:r>
    </w:p>
    <w:p w14:paraId="559E207F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E519156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b/>
          <w:color w:val="000000"/>
        </w:rPr>
        <w:tab/>
      </w:r>
      <w:r w:rsidR="002F11F0">
        <w:rPr>
          <w:rFonts w:ascii="Arial" w:hAnsi="Arial" w:cs="Arial"/>
          <w:b/>
          <w:color w:val="000000"/>
        </w:rPr>
        <w:tab/>
      </w:r>
      <w:r w:rsidR="002F11F0">
        <w:rPr>
          <w:rFonts w:ascii="Arial" w:hAnsi="Arial" w:cs="Arial"/>
          <w:b/>
          <w:color w:val="000000"/>
        </w:rPr>
        <w:tab/>
      </w:r>
      <w:r w:rsidR="002F11F0">
        <w:rPr>
          <w:rFonts w:ascii="Arial" w:hAnsi="Arial" w:cs="Arial"/>
          <w:b/>
          <w:color w:val="000000"/>
        </w:rPr>
        <w:tab/>
      </w:r>
      <w:r w:rsidRPr="00C51F5F">
        <w:rPr>
          <w:rFonts w:ascii="Arial" w:hAnsi="Arial" w:cs="Arial"/>
          <w:b/>
          <w:color w:val="000000"/>
        </w:rPr>
        <w:t xml:space="preserve">SEGURO </w:t>
      </w:r>
      <w:r w:rsidR="000157FA" w:rsidRPr="00C51F5F">
        <w:rPr>
          <w:rFonts w:ascii="Arial" w:hAnsi="Arial" w:cs="Arial"/>
          <w:b/>
          <w:color w:val="000000"/>
        </w:rPr>
        <w:t>–</w:t>
      </w:r>
      <w:r w:rsidRPr="00C51F5F">
        <w:rPr>
          <w:rFonts w:ascii="Arial" w:hAnsi="Arial" w:cs="Arial"/>
          <w:b/>
          <w:color w:val="000000"/>
        </w:rPr>
        <w:t xml:space="preserve"> PRESCRIÇÃO</w:t>
      </w:r>
    </w:p>
    <w:p w14:paraId="0A416AFC" w14:textId="77777777" w:rsidR="00F160D4" w:rsidRPr="00C51F5F" w:rsidRDefault="00637CB2" w:rsidP="002F11F0">
      <w:pPr>
        <w:spacing w:line="360" w:lineRule="auto"/>
        <w:ind w:left="2835" w:hanging="2835"/>
        <w:jc w:val="both"/>
        <w:rPr>
          <w:rFonts w:ascii="Arial" w:hAnsi="Arial" w:cs="Arial"/>
          <w:b/>
          <w:color w:val="000000"/>
        </w:rPr>
      </w:pPr>
      <w:r w:rsidRPr="00C51F5F">
        <w:rPr>
          <w:rFonts w:ascii="Arial" w:hAnsi="Arial" w:cs="Arial"/>
          <w:color w:val="000000"/>
        </w:rPr>
        <w:br/>
        <w:t xml:space="preserve">"O prazo prescricional da ação do segurado contra a seguradora tem como o termo a quo o momento em que aquele teve ciência de que ocorreu o sinistro. A propositura da ação se condiciona à negativa formal de efetuar o pagamento, não relevando, em </w:t>
      </w:r>
      <w:r w:rsidR="000157FA" w:rsidRPr="00C51F5F">
        <w:rPr>
          <w:rFonts w:ascii="Arial" w:hAnsi="Arial" w:cs="Arial"/>
          <w:color w:val="000000"/>
        </w:rPr>
        <w:t>consequência</w:t>
      </w:r>
      <w:r w:rsidRPr="00C51F5F">
        <w:rPr>
          <w:rFonts w:ascii="Arial" w:hAnsi="Arial" w:cs="Arial"/>
          <w:color w:val="000000"/>
        </w:rPr>
        <w:t>, a data em que isso haja ocorrido." (STJ</w:t>
      </w:r>
      <w:r w:rsidR="00F160D4" w:rsidRPr="00C51F5F">
        <w:rPr>
          <w:rFonts w:ascii="Arial" w:hAnsi="Arial" w:cs="Arial"/>
          <w:color w:val="000000"/>
        </w:rPr>
        <w:t>).</w:t>
      </w:r>
      <w:r w:rsidR="002F11F0">
        <w:rPr>
          <w:rFonts w:ascii="Arial" w:hAnsi="Arial" w:cs="Arial"/>
          <w:color w:val="000000"/>
        </w:rPr>
        <w:t xml:space="preserve"> </w:t>
      </w:r>
      <w:r w:rsidR="00F160D4" w:rsidRPr="00C51F5F">
        <w:rPr>
          <w:rFonts w:ascii="Arial" w:hAnsi="Arial" w:cs="Arial"/>
          <w:b/>
          <w:color w:val="000000"/>
          <w:shd w:val="clear" w:color="auto" w:fill="FFFFFF"/>
        </w:rPr>
        <w:t>JUIZ RELATOR MORATO DE ANDRADE. (LEX 134/183)</w:t>
      </w:r>
      <w:r w:rsidR="002F11F0">
        <w:rPr>
          <w:rFonts w:ascii="Arial" w:hAnsi="Arial" w:cs="Arial"/>
          <w:b/>
          <w:color w:val="000000"/>
          <w:shd w:val="clear" w:color="auto" w:fill="FFFFFF"/>
        </w:rPr>
        <w:t>.</w:t>
      </w:r>
    </w:p>
    <w:p w14:paraId="0AB1F7C1" w14:textId="77777777" w:rsidR="00F160D4" w:rsidRPr="00C51F5F" w:rsidRDefault="00F160D4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87A4F0C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 xml:space="preserve">Desta forma, verificamos que a r. decisão guerreada deixou de observar corretamente o que dispõe o artigo </w:t>
      </w:r>
      <w:r>
        <w:rPr>
          <w:rFonts w:ascii="Arial" w:hAnsi="Arial" w:cs="Arial"/>
          <w:color w:val="000000"/>
        </w:rPr>
        <w:t>206</w:t>
      </w:r>
      <w:r w:rsidR="00637CB2" w:rsidRPr="00C51F5F">
        <w:rPr>
          <w:rFonts w:ascii="Arial" w:hAnsi="Arial" w:cs="Arial"/>
          <w:color w:val="000000"/>
        </w:rPr>
        <w:t xml:space="preserve"> Código Civil.</w:t>
      </w:r>
    </w:p>
    <w:p w14:paraId="37377872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Pr="00C51F5F">
        <w:rPr>
          <w:rFonts w:ascii="Arial" w:hAnsi="Arial" w:cs="Arial"/>
          <w:color w:val="000000"/>
        </w:rPr>
        <w:t>Portanto, merece ser reformada a r. decisão de Primeira Instância, para que seja declarada a decadência do direito regressivo do litisdenunciante conta a litisdenunciada (apelante), com a conseqüente extinção do Feito sem julgamento do Mérito, nos termos</w:t>
      </w:r>
      <w:r w:rsidR="00A76A27" w:rsidRPr="00C51F5F">
        <w:rPr>
          <w:rFonts w:ascii="Arial" w:hAnsi="Arial" w:cs="Arial"/>
          <w:color w:val="000000"/>
        </w:rPr>
        <w:t xml:space="preserve"> </w:t>
      </w:r>
      <w:r w:rsidRPr="00C51F5F">
        <w:rPr>
          <w:rFonts w:ascii="Arial" w:hAnsi="Arial" w:cs="Arial"/>
          <w:color w:val="000000"/>
        </w:rPr>
        <w:t xml:space="preserve">.... Caso .... </w:t>
      </w:r>
      <w:r w:rsidR="00A76A27" w:rsidRPr="00C51F5F">
        <w:rPr>
          <w:rFonts w:ascii="Arial" w:hAnsi="Arial" w:cs="Arial"/>
          <w:color w:val="000000"/>
        </w:rPr>
        <w:t>NCPC.</w:t>
      </w:r>
    </w:p>
    <w:p w14:paraId="66147545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9E3B953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 w:rsidR="00637CB2" w:rsidRPr="00C51F5F">
        <w:rPr>
          <w:rFonts w:ascii="Arial" w:hAnsi="Arial" w:cs="Arial"/>
          <w:b/>
          <w:color w:val="000000"/>
        </w:rPr>
        <w:t>IV - NO MÉRITO</w:t>
      </w:r>
    </w:p>
    <w:p w14:paraId="70497626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Pr="00C51F5F">
        <w:rPr>
          <w:rFonts w:ascii="Arial" w:hAnsi="Arial" w:cs="Arial"/>
          <w:color w:val="000000"/>
        </w:rPr>
        <w:t xml:space="preserve">Em que pese deva ser a presente medida judicial julgada extinta sem o julgamento do mérito, pelo que restou demonstrado e provado através das Preliminares, por imposição da Cautela, a Apelante passa a discutir o Mérito da questão, o qual, da mesma maneira que as preliminares </w:t>
      </w:r>
      <w:r w:rsidR="000157FA" w:rsidRPr="00C51F5F">
        <w:rPr>
          <w:rFonts w:ascii="Arial" w:hAnsi="Arial" w:cs="Arial"/>
          <w:color w:val="000000"/>
        </w:rPr>
        <w:t>arguidas</w:t>
      </w:r>
      <w:r w:rsidRPr="00C51F5F">
        <w:rPr>
          <w:rFonts w:ascii="Arial" w:hAnsi="Arial" w:cs="Arial"/>
          <w:color w:val="000000"/>
        </w:rPr>
        <w:t xml:space="preserve">, não foi analisado corretamente quando da </w:t>
      </w:r>
      <w:r w:rsidR="000157FA" w:rsidRPr="00C51F5F">
        <w:rPr>
          <w:rFonts w:ascii="Arial" w:hAnsi="Arial" w:cs="Arial"/>
          <w:color w:val="000000"/>
        </w:rPr>
        <w:t>prolatarão</w:t>
      </w:r>
      <w:r w:rsidRPr="00C51F5F">
        <w:rPr>
          <w:rFonts w:ascii="Arial" w:hAnsi="Arial" w:cs="Arial"/>
          <w:color w:val="000000"/>
        </w:rPr>
        <w:t xml:space="preserve"> da r. decisão que ora se recorre.</w:t>
      </w:r>
    </w:p>
    <w:p w14:paraId="4D467735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357F935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br/>
      </w:r>
      <w:r w:rsidRPr="00C51F5F">
        <w:rPr>
          <w:rFonts w:ascii="Arial" w:hAnsi="Arial" w:cs="Arial"/>
          <w:color w:val="000000"/>
        </w:rPr>
        <w:br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="002F11F0">
        <w:rPr>
          <w:rFonts w:ascii="Arial" w:hAnsi="Arial" w:cs="Arial"/>
          <w:color w:val="000000"/>
        </w:rPr>
        <w:tab/>
      </w:r>
      <w:r w:rsidRPr="00C51F5F">
        <w:rPr>
          <w:rFonts w:ascii="Arial" w:hAnsi="Arial" w:cs="Arial"/>
          <w:color w:val="000000"/>
        </w:rPr>
        <w:t>1 - Entendeu a r. decisão que o depoimento de fls. .... do informante do Apelado conduzem à culpa exclusiva do Requerido.</w:t>
      </w:r>
    </w:p>
    <w:p w14:paraId="01002EA4" w14:textId="77777777" w:rsidR="000157FA" w:rsidRPr="00C51F5F" w:rsidRDefault="00637CB2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C51F5F">
        <w:rPr>
          <w:rFonts w:ascii="Arial" w:hAnsi="Arial" w:cs="Arial"/>
          <w:color w:val="000000"/>
        </w:rPr>
        <w:t>Porém, o depoimento deste informante não pode ser considerado como fundamento para a r. sentença.</w:t>
      </w:r>
    </w:p>
    <w:p w14:paraId="7F09E885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Assim se afirma, tendo em vista que seu depoimento é contraditório, eis que ora afirma que o Apelado perdeu a visão do olho direito, ora afirma ter ciência que o Apelado perdeu parte das funções do olho esquerdo.</w:t>
      </w:r>
    </w:p>
    <w:p w14:paraId="3A2A3732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Além disso, note-se que o informante foi ouvido nesta qualidade por ser cunhado do Apelado, ou seja, pessoa suspeita para prestar depoimentos, face a existência de laços familiares.</w:t>
      </w:r>
    </w:p>
    <w:p w14:paraId="0094485E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Assim, não merece ser acatado como prova o depoimento de Informante, devendo ser reformada a r. decisão guerreada.</w:t>
      </w:r>
    </w:p>
    <w:p w14:paraId="53A8F166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Outro aspecto que merece destaque e que foi erroneamente interpretado pela r. decisão "a quo", diz respeito a profissão do Apelado.</w:t>
      </w:r>
    </w:p>
    <w:p w14:paraId="1341B930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Entendeu a r. sentença de Primeiro Grau que a função exercida pelo Apelado era a de lavrador, e condenou solidariamente a ora Apelante e o Requerido ao pagamento de um salário mínimo mensal até a data na qual o Apelado vier a completar 65 anos de idade.</w:t>
      </w:r>
    </w:p>
    <w:p w14:paraId="5B6A314A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Sucede que, a própria sentença recorrida, às fls. ...., alegou que:</w:t>
      </w:r>
    </w:p>
    <w:p w14:paraId="13F1CF55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Ademais, verifico que a profissão de servente alegada pelo autor não restou perfeitamente estabelecida, visto que na declaração de fls. .... consta como sendo lavrador; em sua certidão de casamento, como operário; na certidão de nascimento de seu filho, como lavrador, e nas declarações de fls. .... a ...., como diarista autônomo.</w:t>
      </w:r>
    </w:p>
    <w:p w14:paraId="3EABB57D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5C5E4C6F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8A717DE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2D4B5573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3E19E04A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01BE439D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Em qualquer momento restou comprovada a profissão do Apelado como sendo a de lavrador, e assim não merece prevalecer a indenização imposta pela r. sentença de Primeira Instância, eis que eivada de vícios.</w:t>
      </w:r>
      <w:r w:rsidR="00637CB2" w:rsidRPr="00C51F5F"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Por último, temos de ter em apreço as conclusões do Sr. Perito, o qual afirmou às fls. .... que: ".... concluo que o Sr. .... está incapacitado para exercer a profissão de servente, a qual se refere exercer."</w:t>
      </w:r>
    </w:p>
    <w:p w14:paraId="7B349182" w14:textId="77777777" w:rsidR="000157FA" w:rsidRPr="00C51F5F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Consequentemente, conclui-se ser possível ao Apelado o exercício de outra atividade, e, desta forma, não há que se falar em condenação da Apelante ao pagamento de indenização equivalente a um salário mínimo mensal até a data na qual o Apelado completar 65 anos de existência.</w:t>
      </w:r>
    </w:p>
    <w:p w14:paraId="2ABF2044" w14:textId="77777777" w:rsid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637CB2" w:rsidRPr="00C51F5F">
        <w:rPr>
          <w:rFonts w:ascii="Arial" w:hAnsi="Arial" w:cs="Arial"/>
          <w:color w:val="000000"/>
        </w:rPr>
        <w:t>"EX POSITIS", e por medida de economia processual, desejando reportar-se na íntegra ao contido em Contestação, ao Memorial oferecido e demais petitórios apresentados, requer dignem-se Vossas Excelências darem movimento à presente Apelação para reformar a R. decisão de Primeiro Grau nos tópicos ora elencados, julgando IMPROCEDENTE a presente medida judicial, por ser de Direito e de Justiça!</w:t>
      </w:r>
    </w:p>
    <w:p w14:paraId="01459AD0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color w:val="000000"/>
        </w:rPr>
      </w:pPr>
    </w:p>
    <w:p w14:paraId="6650C353" w14:textId="77777777" w:rsidR="000157FA" w:rsidRP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>
        <w:rPr>
          <w:rFonts w:ascii="Arial" w:hAnsi="Arial" w:cs="Arial"/>
          <w:b/>
          <w:color w:val="000000"/>
        </w:rPr>
        <w:tab/>
      </w:r>
      <w:r w:rsidR="000157FA" w:rsidRPr="002F11F0">
        <w:rPr>
          <w:rFonts w:ascii="Arial" w:hAnsi="Arial" w:cs="Arial"/>
          <w:color w:val="000000"/>
        </w:rPr>
        <w:t>Termos em que</w:t>
      </w:r>
      <w:r w:rsidRPr="002F11F0">
        <w:rPr>
          <w:rFonts w:ascii="Arial" w:hAnsi="Arial" w:cs="Arial"/>
          <w:color w:val="000000"/>
        </w:rPr>
        <w:t>,</w:t>
      </w:r>
    </w:p>
    <w:p w14:paraId="436235F9" w14:textId="77777777" w:rsidR="00637CB2" w:rsidRPr="002F11F0" w:rsidRDefault="002F11F0" w:rsidP="00C51F5F">
      <w:pPr>
        <w:spacing w:line="360" w:lineRule="auto"/>
        <w:jc w:val="both"/>
        <w:rPr>
          <w:rFonts w:ascii="Arial" w:hAnsi="Arial" w:cs="Arial"/>
          <w:color w:val="000000"/>
        </w:rPr>
      </w:pPr>
      <w:r w:rsidRPr="002F11F0">
        <w:rPr>
          <w:rFonts w:ascii="Arial" w:hAnsi="Arial" w:cs="Arial"/>
          <w:color w:val="000000"/>
        </w:rPr>
        <w:tab/>
      </w:r>
      <w:r w:rsidRPr="002F11F0">
        <w:rPr>
          <w:rFonts w:ascii="Arial" w:hAnsi="Arial" w:cs="Arial"/>
          <w:color w:val="000000"/>
        </w:rPr>
        <w:tab/>
      </w:r>
      <w:r w:rsidRPr="002F11F0">
        <w:rPr>
          <w:rFonts w:ascii="Arial" w:hAnsi="Arial" w:cs="Arial"/>
          <w:color w:val="000000"/>
        </w:rPr>
        <w:tab/>
      </w:r>
      <w:r w:rsidRPr="002F11F0">
        <w:rPr>
          <w:rFonts w:ascii="Arial" w:hAnsi="Arial" w:cs="Arial"/>
          <w:color w:val="000000"/>
        </w:rPr>
        <w:tab/>
      </w:r>
      <w:r w:rsidR="00637CB2" w:rsidRPr="002F11F0">
        <w:rPr>
          <w:rFonts w:ascii="Arial" w:hAnsi="Arial" w:cs="Arial"/>
          <w:color w:val="000000"/>
        </w:rPr>
        <w:t>Pede Deferimento</w:t>
      </w:r>
    </w:p>
    <w:p w14:paraId="29BD6933" w14:textId="77777777" w:rsidR="000157FA" w:rsidRPr="002F11F0" w:rsidRDefault="000157FA" w:rsidP="00C51F5F">
      <w:pPr>
        <w:spacing w:line="360" w:lineRule="auto"/>
        <w:jc w:val="both"/>
        <w:rPr>
          <w:rFonts w:ascii="Arial" w:hAnsi="Arial" w:cs="Arial"/>
        </w:rPr>
      </w:pPr>
    </w:p>
    <w:p w14:paraId="627997E7" w14:textId="77777777" w:rsidR="000157FA" w:rsidRPr="002F11F0" w:rsidRDefault="002F11F0" w:rsidP="00C51F5F">
      <w:pPr>
        <w:spacing w:line="360" w:lineRule="auto"/>
        <w:jc w:val="both"/>
        <w:rPr>
          <w:rFonts w:ascii="Arial" w:hAnsi="Arial" w:cs="Arial"/>
        </w:rPr>
      </w:pPr>
      <w:r w:rsidRPr="002F11F0">
        <w:rPr>
          <w:rFonts w:ascii="Arial" w:hAnsi="Arial" w:cs="Arial"/>
        </w:rPr>
        <w:tab/>
      </w:r>
      <w:r w:rsidRPr="002F11F0">
        <w:rPr>
          <w:rFonts w:ascii="Arial" w:hAnsi="Arial" w:cs="Arial"/>
        </w:rPr>
        <w:tab/>
      </w:r>
      <w:r w:rsidRPr="002F11F0">
        <w:rPr>
          <w:rFonts w:ascii="Arial" w:hAnsi="Arial" w:cs="Arial"/>
        </w:rPr>
        <w:tab/>
      </w:r>
      <w:r w:rsidRPr="002F11F0">
        <w:rPr>
          <w:rFonts w:ascii="Arial" w:hAnsi="Arial" w:cs="Arial"/>
        </w:rPr>
        <w:tab/>
        <w:t>Local e data.</w:t>
      </w:r>
    </w:p>
    <w:p w14:paraId="6DC5529B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b/>
        </w:rPr>
      </w:pPr>
    </w:p>
    <w:p w14:paraId="45FEEE68" w14:textId="77777777" w:rsidR="000157FA" w:rsidRPr="00C51F5F" w:rsidRDefault="000157FA" w:rsidP="00C51F5F">
      <w:pPr>
        <w:spacing w:line="360" w:lineRule="auto"/>
        <w:jc w:val="both"/>
        <w:rPr>
          <w:rFonts w:ascii="Arial" w:hAnsi="Arial" w:cs="Arial"/>
          <w:b/>
        </w:rPr>
      </w:pPr>
    </w:p>
    <w:p w14:paraId="600CED69" w14:textId="77777777" w:rsidR="000157FA" w:rsidRDefault="002F11F0" w:rsidP="002F11F0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ADVOGADO</w:t>
      </w:r>
    </w:p>
    <w:p w14:paraId="6AFCC8FB" w14:textId="77777777" w:rsidR="000157FA" w:rsidRPr="00C51F5F" w:rsidRDefault="002F11F0" w:rsidP="002F11F0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OAB</w:t>
      </w:r>
    </w:p>
    <w:sectPr w:rsidR="000157FA" w:rsidRPr="00C51F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02B15" w14:textId="77777777" w:rsidR="00F120B8" w:rsidRDefault="00F120B8" w:rsidP="00F120B8">
      <w:r>
        <w:separator/>
      </w:r>
    </w:p>
  </w:endnote>
  <w:endnote w:type="continuationSeparator" w:id="0">
    <w:p w14:paraId="21B2D4B9" w14:textId="77777777" w:rsidR="00F120B8" w:rsidRDefault="00F120B8" w:rsidP="00F12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CF0BE" w14:textId="77777777" w:rsidR="00F120B8" w:rsidRDefault="00F120B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9F0F0" w14:textId="36A6136B" w:rsidR="00F120B8" w:rsidRPr="00F120B8" w:rsidRDefault="00F120B8" w:rsidP="00F120B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5B4B2" w14:textId="77777777" w:rsidR="00F120B8" w:rsidRDefault="00F120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0CAD3" w14:textId="77777777" w:rsidR="00F120B8" w:rsidRDefault="00F120B8" w:rsidP="00F120B8">
      <w:r>
        <w:separator/>
      </w:r>
    </w:p>
  </w:footnote>
  <w:footnote w:type="continuationSeparator" w:id="0">
    <w:p w14:paraId="2C85E42D" w14:textId="77777777" w:rsidR="00F120B8" w:rsidRDefault="00F120B8" w:rsidP="00F12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F56B9" w14:textId="77777777" w:rsidR="00F120B8" w:rsidRDefault="00F120B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71E1E" w14:textId="3F1C2AE3" w:rsidR="00F120B8" w:rsidRPr="00F120B8" w:rsidRDefault="00F120B8" w:rsidP="00F120B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6870A" w14:textId="77777777" w:rsidR="00F120B8" w:rsidRDefault="00F120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57FA"/>
    <w:rsid w:val="000157FA"/>
    <w:rsid w:val="0019232A"/>
    <w:rsid w:val="002F11F0"/>
    <w:rsid w:val="00637CB2"/>
    <w:rsid w:val="00696834"/>
    <w:rsid w:val="00A76A27"/>
    <w:rsid w:val="00C51F5F"/>
    <w:rsid w:val="00F120B8"/>
    <w:rsid w:val="00F1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F84DE"/>
  <w15:chartTrackingRefBased/>
  <w15:docId w15:val="{1C287391-75B3-4C18-AEB7-10CF6D66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120B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20B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20B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20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6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1840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Apelação da Litisdenunciada em Ação de Reparação de Danos</vt:lpstr>
    </vt:vector>
  </TitlesOfParts>
  <Company/>
  <LinksUpToDate>false</LinksUpToDate>
  <CharactersWithSpaces>11756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Apelação da Litisdenunciada em Ação de Reparação de Danos</dc:title>
  <dc:subject/>
  <dc:creator>guilherme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